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7560" w14:textId="77777777" w:rsidR="00D507BA" w:rsidRDefault="00D507BA" w:rsidP="00D507BA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соответствии со статьей 12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 «, Положением о Контрольно-счетной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29.12.2016 № 17-3/04,</w:t>
      </w:r>
    </w:p>
    <w:p w14:paraId="0C08CC67" w14:textId="77777777" w:rsidR="00D507BA" w:rsidRDefault="00D507BA" w:rsidP="00D507BA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Утвердить План работы Контрольно-счетной палаты городского округа Мытищи на 2017 год. (прилагается)</w:t>
      </w:r>
    </w:p>
    <w:p w14:paraId="48964DE1" w14:textId="77777777" w:rsidR="00D507BA" w:rsidRDefault="00D507BA" w:rsidP="00D507BA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главному аналитику Контрольно-счетной палаты городского округа Мытищи Сопову </w:t>
      </w:r>
      <w:proofErr w:type="gramStart"/>
      <w:r>
        <w:rPr>
          <w:rFonts w:ascii="Segoe UI" w:hAnsi="Segoe UI" w:cs="Segoe UI"/>
          <w:color w:val="333333"/>
        </w:rPr>
        <w:t>Н.В.</w:t>
      </w:r>
      <w:proofErr w:type="gramEnd"/>
      <w:r>
        <w:rPr>
          <w:rFonts w:ascii="Segoe UI" w:hAnsi="Segoe UI" w:cs="Segoe UI"/>
          <w:color w:val="333333"/>
        </w:rPr>
        <w:t xml:space="preserve"> опубликовать настоящее распоряжение и План работы Контрольно-счетной палаты городского округа Мытищи на 2017 год на официальном сайте Контрольно-счетной палаты городского округа Мытищи до 30.12.2016.</w:t>
      </w:r>
    </w:p>
    <w:p w14:paraId="49368EFF" w14:textId="77777777" w:rsidR="00D507BA" w:rsidRDefault="00D507BA" w:rsidP="00D507BA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3. Контроль за исполнением настоящего распоряжения возложить на заместителя председателя Контрольно-счетной палаты городского округа Мытищи Степанова </w:t>
      </w:r>
      <w:proofErr w:type="gramStart"/>
      <w:r>
        <w:rPr>
          <w:rFonts w:ascii="Segoe UI" w:hAnsi="Segoe UI" w:cs="Segoe UI"/>
          <w:color w:val="333333"/>
        </w:rPr>
        <w:t>Н.В.</w:t>
      </w:r>
      <w:proofErr w:type="gramEnd"/>
    </w:p>
    <w:p w14:paraId="4D18B9CF" w14:textId="77777777" w:rsidR="00D507BA" w:rsidRDefault="00D507BA" w:rsidP="00D507BA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Председатель Контрольно-счетной палаты                                                                                                                                             </w:t>
      </w:r>
      <w:proofErr w:type="gramStart"/>
      <w:r>
        <w:rPr>
          <w:rFonts w:ascii="Segoe UI" w:hAnsi="Segoe UI" w:cs="Segoe UI"/>
          <w:color w:val="333333"/>
        </w:rPr>
        <w:t>Н.М.</w:t>
      </w:r>
      <w:proofErr w:type="gramEnd"/>
      <w:r>
        <w:rPr>
          <w:rFonts w:ascii="Segoe UI" w:hAnsi="Segoe UI" w:cs="Segoe UI"/>
          <w:color w:val="333333"/>
        </w:rPr>
        <w:t xml:space="preserve"> Наумович</w:t>
      </w:r>
    </w:p>
    <w:p w14:paraId="7F1B21F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BA"/>
    <w:rsid w:val="00102B39"/>
    <w:rsid w:val="00A84216"/>
    <w:rsid w:val="00BE7110"/>
    <w:rsid w:val="00D507BA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8AE8"/>
  <w15:chartTrackingRefBased/>
  <w15:docId w15:val="{4DA6C7FB-77C8-4258-9866-ABA86AF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1</cp:revision>
  <dcterms:created xsi:type="dcterms:W3CDTF">2023-05-31T15:10:00Z</dcterms:created>
  <dcterms:modified xsi:type="dcterms:W3CDTF">2023-05-31T15:12:00Z</dcterms:modified>
</cp:coreProperties>
</file>