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020B33" w14:textId="6508103D" w:rsidR="008712B3" w:rsidRPr="00ED776D" w:rsidRDefault="00131614" w:rsidP="008712B3">
      <w:pPr>
        <w:autoSpaceDE w:val="0"/>
        <w:autoSpaceDN w:val="0"/>
        <w:adjustRightInd w:val="0"/>
        <w:spacing w:after="0" w:line="240" w:lineRule="auto"/>
        <w:jc w:val="center"/>
        <w:rPr>
          <w:rFonts w:asciiTheme="minorHAnsi" w:eastAsia="Calibri" w:hAnsiTheme="minorHAnsi" w:cstheme="minorHAnsi"/>
          <w:b/>
          <w:bCs/>
          <w:smallCaps/>
          <w:sz w:val="40"/>
          <w:szCs w:val="40"/>
        </w:rPr>
      </w:pPr>
      <w:bookmarkStart w:id="0" w:name="_GoBack"/>
      <w:bookmarkEnd w:id="0"/>
      <w:r>
        <w:rPr>
          <w:rFonts w:asciiTheme="minorHAnsi" w:eastAsia="Calibri" w:hAnsiTheme="minorHAnsi" w:cstheme="minorHAnsi"/>
          <w:b/>
          <w:bCs/>
          <w:smallCaps/>
          <w:sz w:val="40"/>
          <w:szCs w:val="40"/>
        </w:rPr>
        <w:t>Danika Tynes</w:t>
      </w:r>
      <w:r w:rsidR="009204EC">
        <w:rPr>
          <w:rFonts w:asciiTheme="minorHAnsi" w:eastAsia="Calibri" w:hAnsiTheme="minorHAnsi" w:cstheme="minorHAnsi"/>
          <w:b/>
          <w:bCs/>
          <w:smallCaps/>
          <w:sz w:val="40"/>
          <w:szCs w:val="40"/>
        </w:rPr>
        <w:t>, Ph.D.</w:t>
      </w:r>
    </w:p>
    <w:p w14:paraId="7F746CA7" w14:textId="116B1C12" w:rsidR="008712B3" w:rsidRPr="00564C0F" w:rsidRDefault="00131614" w:rsidP="008712B3">
      <w:pPr>
        <w:pBdr>
          <w:bottom w:val="single" w:sz="4" w:space="1" w:color="0070C0"/>
        </w:pBdr>
        <w:overflowPunct w:val="0"/>
        <w:autoSpaceDE w:val="0"/>
        <w:autoSpaceDN w:val="0"/>
        <w:adjustRightInd w:val="0"/>
        <w:spacing w:after="0" w:line="240" w:lineRule="auto"/>
        <w:jc w:val="center"/>
        <w:rPr>
          <w:rFonts w:asciiTheme="minorHAnsi" w:eastAsia="Calibri" w:hAnsiTheme="minorHAnsi" w:cstheme="minorHAnsi"/>
          <w:szCs w:val="20"/>
        </w:rPr>
      </w:pPr>
      <w:r w:rsidRPr="00564C0F">
        <w:rPr>
          <w:rFonts w:asciiTheme="minorHAnsi" w:eastAsia="Calibri" w:hAnsiTheme="minorHAnsi" w:cstheme="minorHAnsi"/>
          <w:szCs w:val="20"/>
        </w:rPr>
        <w:t>Atlanta, GA 30308</w:t>
      </w:r>
      <w:r w:rsidR="008712B3" w:rsidRPr="00564C0F">
        <w:rPr>
          <w:rFonts w:asciiTheme="minorHAnsi" w:eastAsia="Calibri" w:hAnsiTheme="minorHAnsi" w:cstheme="minorHAnsi"/>
          <w:szCs w:val="20"/>
        </w:rPr>
        <w:t xml:space="preserve"> | </w:t>
      </w:r>
      <w:r w:rsidRPr="00564C0F">
        <w:rPr>
          <w:rFonts w:asciiTheme="minorHAnsi" w:eastAsia="Calibri" w:hAnsiTheme="minorHAnsi" w:cstheme="minorHAnsi"/>
          <w:szCs w:val="20"/>
        </w:rPr>
        <w:t>404-680-8803</w:t>
      </w:r>
      <w:r w:rsidR="00EC040F" w:rsidRPr="00564C0F">
        <w:rPr>
          <w:rFonts w:asciiTheme="minorHAnsi" w:eastAsia="Calibri" w:hAnsiTheme="minorHAnsi" w:cstheme="minorHAnsi"/>
          <w:szCs w:val="20"/>
        </w:rPr>
        <w:t xml:space="preserve"> </w:t>
      </w:r>
      <w:r w:rsidR="008712B3" w:rsidRPr="00564C0F">
        <w:rPr>
          <w:rFonts w:asciiTheme="minorHAnsi" w:eastAsia="Calibri" w:hAnsiTheme="minorHAnsi" w:cstheme="minorHAnsi"/>
          <w:szCs w:val="20"/>
        </w:rPr>
        <w:t>|</w:t>
      </w:r>
      <w:r w:rsidR="00F3500E" w:rsidRPr="00564C0F">
        <w:rPr>
          <w:rFonts w:asciiTheme="minorHAnsi" w:eastAsia="Calibri" w:hAnsiTheme="minorHAnsi" w:cstheme="minorHAnsi"/>
          <w:szCs w:val="20"/>
        </w:rPr>
        <w:t xml:space="preserve"> </w:t>
      </w:r>
      <w:r w:rsidRPr="00564C0F">
        <w:rPr>
          <w:rFonts w:asciiTheme="minorHAnsi" w:hAnsiTheme="minorHAnsi" w:cstheme="minorHAnsi"/>
          <w:szCs w:val="20"/>
        </w:rPr>
        <w:t>linkedin.com/pub/danika-tynes/16/1b5/a09/</w:t>
      </w:r>
      <w:r w:rsidR="00F3500E" w:rsidRPr="00564C0F">
        <w:rPr>
          <w:rFonts w:asciiTheme="minorHAnsi" w:eastAsia="Calibri" w:hAnsiTheme="minorHAnsi" w:cstheme="minorHAnsi"/>
          <w:szCs w:val="20"/>
        </w:rPr>
        <w:t>|</w:t>
      </w:r>
      <w:r w:rsidR="008712B3" w:rsidRPr="00564C0F">
        <w:rPr>
          <w:rFonts w:asciiTheme="minorHAnsi" w:eastAsia="Calibri" w:hAnsiTheme="minorHAnsi" w:cstheme="minorHAnsi"/>
          <w:szCs w:val="20"/>
        </w:rPr>
        <w:t xml:space="preserve"> </w:t>
      </w:r>
      <w:r w:rsidRPr="00564C0F">
        <w:rPr>
          <w:rFonts w:asciiTheme="minorHAnsi" w:eastAsia="Calibri" w:hAnsiTheme="minorHAnsi" w:cstheme="minorHAnsi"/>
          <w:szCs w:val="20"/>
        </w:rPr>
        <w:t>danikatynes@gmail.com</w:t>
      </w:r>
    </w:p>
    <w:p w14:paraId="55FA1557" w14:textId="36E789C8" w:rsidR="00F25BA0" w:rsidRPr="00F25BA0" w:rsidRDefault="00131614" w:rsidP="005766A5">
      <w:pPr>
        <w:spacing w:after="0" w:line="240" w:lineRule="auto"/>
        <w:jc w:val="center"/>
        <w:rPr>
          <w:rFonts w:asciiTheme="minorHAnsi" w:eastAsia="Times New Roman" w:hAnsiTheme="minorHAnsi" w:cstheme="minorHAnsi"/>
          <w:b/>
          <w:i/>
          <w:sz w:val="24"/>
          <w:szCs w:val="12"/>
        </w:rPr>
      </w:pPr>
      <w:r>
        <w:rPr>
          <w:rFonts w:asciiTheme="minorHAnsi" w:eastAsia="Times New Roman" w:hAnsiTheme="minorHAnsi" w:cstheme="minorHAnsi"/>
          <w:b/>
          <w:i/>
          <w:sz w:val="24"/>
          <w:szCs w:val="12"/>
        </w:rPr>
        <w:t>Program Management</w:t>
      </w:r>
      <w:r w:rsidR="00F25BA0" w:rsidRPr="00F25BA0">
        <w:rPr>
          <w:rFonts w:asciiTheme="minorHAnsi" w:eastAsia="Times New Roman" w:hAnsiTheme="minorHAnsi" w:cstheme="minorHAnsi"/>
          <w:b/>
          <w:i/>
          <w:sz w:val="24"/>
          <w:szCs w:val="12"/>
        </w:rPr>
        <w:t xml:space="preserve"> Leader – Change Agent – Organizational Strategist</w:t>
      </w:r>
    </w:p>
    <w:p w14:paraId="25608060" w14:textId="6E51205A" w:rsidR="00131614" w:rsidRPr="00564C0F" w:rsidRDefault="00131614" w:rsidP="005766A5">
      <w:pPr>
        <w:tabs>
          <w:tab w:val="right" w:pos="9900"/>
        </w:tabs>
        <w:spacing w:after="0" w:line="240" w:lineRule="auto"/>
        <w:jc w:val="both"/>
        <w:rPr>
          <w:rFonts w:asciiTheme="minorHAnsi" w:hAnsiTheme="minorHAnsi" w:cstheme="minorHAnsi"/>
          <w:sz w:val="22"/>
        </w:rPr>
      </w:pPr>
      <w:r w:rsidRPr="00564C0F">
        <w:rPr>
          <w:rFonts w:asciiTheme="minorHAnsi" w:hAnsiTheme="minorHAnsi" w:cstheme="minorHAnsi"/>
          <w:sz w:val="22"/>
        </w:rPr>
        <w:t>Over 1</w:t>
      </w:r>
      <w:r w:rsidR="0031499D">
        <w:rPr>
          <w:rFonts w:asciiTheme="minorHAnsi" w:hAnsiTheme="minorHAnsi" w:cstheme="minorHAnsi"/>
          <w:sz w:val="22"/>
        </w:rPr>
        <w:t xml:space="preserve">7 </w:t>
      </w:r>
      <w:r w:rsidRPr="00564C0F">
        <w:rPr>
          <w:rFonts w:asciiTheme="minorHAnsi" w:hAnsiTheme="minorHAnsi" w:cstheme="minorHAnsi"/>
          <w:sz w:val="22"/>
        </w:rPr>
        <w:t xml:space="preserve">years of program management, analytics, and management consulting.  Outcome-oriented </w:t>
      </w:r>
      <w:r w:rsidR="001D5EB8">
        <w:rPr>
          <w:rFonts w:asciiTheme="minorHAnsi" w:hAnsiTheme="minorHAnsi" w:cstheme="minorHAnsi"/>
          <w:sz w:val="22"/>
        </w:rPr>
        <w:t xml:space="preserve">innovation and </w:t>
      </w:r>
      <w:r w:rsidRPr="00564C0F">
        <w:rPr>
          <w:rFonts w:asciiTheme="minorHAnsi" w:hAnsiTheme="minorHAnsi" w:cstheme="minorHAnsi"/>
          <w:sz w:val="22"/>
        </w:rPr>
        <w:t xml:space="preserve">strategy professional highly successful in driving the full scope of projects that align with organizational and ROI objectives. Leverage extensive background to introduce change initiatives that positively impact the sustainability of </w:t>
      </w:r>
      <w:r w:rsidR="00982531">
        <w:rPr>
          <w:rFonts w:asciiTheme="minorHAnsi" w:hAnsiTheme="minorHAnsi" w:cstheme="minorHAnsi"/>
          <w:sz w:val="22"/>
        </w:rPr>
        <w:t xml:space="preserve">quality </w:t>
      </w:r>
      <w:r w:rsidRPr="00564C0F">
        <w:rPr>
          <w:rFonts w:asciiTheme="minorHAnsi" w:hAnsiTheme="minorHAnsi" w:cstheme="minorHAnsi"/>
          <w:sz w:val="22"/>
        </w:rPr>
        <w:t>organizational outcomes. Trusted advisor and industry leader, able to influence executive decision makers, collaborate with cross-functional business partners and enhance valued customer relationships.</w:t>
      </w:r>
    </w:p>
    <w:p w14:paraId="25B6FC78" w14:textId="77777777" w:rsidR="00131614" w:rsidRPr="00564C0F" w:rsidRDefault="00131614" w:rsidP="005766A5">
      <w:pPr>
        <w:tabs>
          <w:tab w:val="right" w:pos="9900"/>
        </w:tabs>
        <w:spacing w:after="0" w:line="240" w:lineRule="auto"/>
        <w:jc w:val="both"/>
        <w:rPr>
          <w:rFonts w:asciiTheme="minorHAnsi" w:hAnsiTheme="minorHAnsi" w:cstheme="minorHAnsi"/>
          <w:sz w:val="22"/>
        </w:rPr>
      </w:pPr>
    </w:p>
    <w:p w14:paraId="34302F19" w14:textId="77777777" w:rsidR="00F25BA0" w:rsidRPr="00F25BA0" w:rsidRDefault="00F25BA0" w:rsidP="005766A5">
      <w:pPr>
        <w:pBdr>
          <w:top w:val="single" w:sz="4" w:space="1" w:color="0070C0"/>
        </w:pBdr>
        <w:overflowPunct w:val="0"/>
        <w:autoSpaceDE w:val="0"/>
        <w:autoSpaceDN w:val="0"/>
        <w:adjustRightInd w:val="0"/>
        <w:spacing w:after="0" w:line="240" w:lineRule="auto"/>
        <w:ind w:right="2"/>
        <w:jc w:val="both"/>
        <w:textAlignment w:val="baseline"/>
        <w:rPr>
          <w:rFonts w:asciiTheme="minorHAnsi" w:eastAsia="Times New Roman" w:hAnsiTheme="minorHAnsi" w:cstheme="minorHAnsi"/>
          <w:sz w:val="4"/>
          <w:szCs w:val="21"/>
        </w:rPr>
      </w:pPr>
    </w:p>
    <w:tbl>
      <w:tblPr>
        <w:tblW w:w="10530" w:type="dxa"/>
        <w:jc w:val="center"/>
        <w:tblBorders>
          <w:insideV w:val="single" w:sz="2" w:space="0" w:color="000090"/>
        </w:tblBorders>
        <w:tblLook w:val="04A0" w:firstRow="1" w:lastRow="0" w:firstColumn="1" w:lastColumn="0" w:noHBand="0" w:noVBand="1"/>
      </w:tblPr>
      <w:tblGrid>
        <w:gridCol w:w="3060"/>
        <w:gridCol w:w="3600"/>
        <w:gridCol w:w="3870"/>
      </w:tblGrid>
      <w:tr w:rsidR="00F25BA0" w:rsidRPr="00F25BA0" w14:paraId="3F1F0DEB" w14:textId="77777777" w:rsidTr="002D13D9">
        <w:trPr>
          <w:jc w:val="center"/>
        </w:trPr>
        <w:tc>
          <w:tcPr>
            <w:tcW w:w="3060" w:type="dxa"/>
            <w:vAlign w:val="center"/>
          </w:tcPr>
          <w:p w14:paraId="378BB450" w14:textId="21834538" w:rsidR="00F25BA0" w:rsidRPr="00564C0F" w:rsidRDefault="00131614" w:rsidP="005766A5">
            <w:pPr>
              <w:widowControl w:val="0"/>
              <w:numPr>
                <w:ilvl w:val="0"/>
                <w:numId w:val="9"/>
              </w:numPr>
              <w:overflowPunct w:val="0"/>
              <w:autoSpaceDE w:val="0"/>
              <w:autoSpaceDN w:val="0"/>
              <w:adjustRightInd w:val="0"/>
              <w:spacing w:after="0" w:line="240" w:lineRule="auto"/>
              <w:ind w:left="142" w:hanging="142"/>
              <w:contextualSpacing/>
              <w:textAlignment w:val="baseline"/>
              <w:rPr>
                <w:rFonts w:asciiTheme="minorHAnsi" w:eastAsia="Times New Roman" w:hAnsiTheme="minorHAnsi" w:cstheme="minorHAnsi"/>
                <w:color w:val="444444"/>
                <w:sz w:val="21"/>
                <w:szCs w:val="21"/>
              </w:rPr>
            </w:pPr>
            <w:r w:rsidRPr="00564C0F">
              <w:rPr>
                <w:rFonts w:asciiTheme="minorHAnsi" w:eastAsia="Times New Roman" w:hAnsiTheme="minorHAnsi" w:cstheme="minorHAnsi"/>
                <w:color w:val="444444"/>
                <w:sz w:val="21"/>
                <w:szCs w:val="21"/>
              </w:rPr>
              <w:t>Strategy/Business Execution</w:t>
            </w:r>
          </w:p>
        </w:tc>
        <w:tc>
          <w:tcPr>
            <w:tcW w:w="3600" w:type="dxa"/>
            <w:vAlign w:val="center"/>
          </w:tcPr>
          <w:p w14:paraId="05913FED" w14:textId="18D2A3D4" w:rsidR="00F25BA0" w:rsidRPr="00564C0F" w:rsidRDefault="00501F6A" w:rsidP="005766A5">
            <w:pPr>
              <w:widowControl w:val="0"/>
              <w:numPr>
                <w:ilvl w:val="0"/>
                <w:numId w:val="9"/>
              </w:numPr>
              <w:overflowPunct w:val="0"/>
              <w:autoSpaceDE w:val="0"/>
              <w:autoSpaceDN w:val="0"/>
              <w:adjustRightInd w:val="0"/>
              <w:spacing w:after="0" w:line="240" w:lineRule="auto"/>
              <w:ind w:left="117" w:hanging="142"/>
              <w:contextualSpacing/>
              <w:textAlignment w:val="baseline"/>
              <w:rPr>
                <w:rFonts w:asciiTheme="minorHAnsi" w:eastAsia="Times New Roman" w:hAnsiTheme="minorHAnsi" w:cstheme="minorHAnsi"/>
                <w:color w:val="444444"/>
                <w:sz w:val="21"/>
                <w:szCs w:val="21"/>
              </w:rPr>
            </w:pPr>
            <w:r w:rsidRPr="00564C0F">
              <w:rPr>
                <w:rFonts w:asciiTheme="minorHAnsi" w:eastAsia="Times New Roman" w:hAnsiTheme="minorHAnsi" w:cstheme="minorHAnsi"/>
                <w:color w:val="444444"/>
                <w:sz w:val="21"/>
                <w:szCs w:val="21"/>
              </w:rPr>
              <w:t xml:space="preserve">Program &amp; </w:t>
            </w:r>
            <w:r w:rsidR="00044B4C" w:rsidRPr="00564C0F">
              <w:rPr>
                <w:rFonts w:asciiTheme="minorHAnsi" w:eastAsia="Times New Roman" w:hAnsiTheme="minorHAnsi" w:cstheme="minorHAnsi"/>
                <w:color w:val="444444"/>
                <w:sz w:val="21"/>
                <w:szCs w:val="21"/>
              </w:rPr>
              <w:t xml:space="preserve">Large </w:t>
            </w:r>
            <w:r w:rsidRPr="00564C0F">
              <w:rPr>
                <w:rFonts w:asciiTheme="minorHAnsi" w:eastAsia="Times New Roman" w:hAnsiTheme="minorHAnsi" w:cstheme="minorHAnsi"/>
                <w:color w:val="444444"/>
                <w:sz w:val="21"/>
                <w:szCs w:val="21"/>
              </w:rPr>
              <w:t xml:space="preserve">Project </w:t>
            </w:r>
            <w:r w:rsidR="00044B4C" w:rsidRPr="00564C0F">
              <w:rPr>
                <w:rFonts w:asciiTheme="minorHAnsi" w:eastAsia="Times New Roman" w:hAnsiTheme="minorHAnsi" w:cstheme="minorHAnsi"/>
                <w:color w:val="444444"/>
                <w:sz w:val="21"/>
                <w:szCs w:val="21"/>
              </w:rPr>
              <w:t>Delivery</w:t>
            </w:r>
          </w:p>
        </w:tc>
        <w:tc>
          <w:tcPr>
            <w:tcW w:w="3870" w:type="dxa"/>
            <w:vAlign w:val="center"/>
          </w:tcPr>
          <w:p w14:paraId="304E18ED" w14:textId="50E6EA7F" w:rsidR="00F25BA0" w:rsidRPr="00564C0F" w:rsidRDefault="00F2472F" w:rsidP="005766A5">
            <w:pPr>
              <w:widowControl w:val="0"/>
              <w:numPr>
                <w:ilvl w:val="0"/>
                <w:numId w:val="9"/>
              </w:numPr>
              <w:overflowPunct w:val="0"/>
              <w:autoSpaceDE w:val="0"/>
              <w:autoSpaceDN w:val="0"/>
              <w:adjustRightInd w:val="0"/>
              <w:spacing w:after="0" w:line="240" w:lineRule="auto"/>
              <w:ind w:left="61" w:hanging="142"/>
              <w:contextualSpacing/>
              <w:textAlignment w:val="baseline"/>
              <w:rPr>
                <w:rFonts w:asciiTheme="minorHAnsi" w:eastAsia="Times New Roman" w:hAnsiTheme="minorHAnsi" w:cstheme="minorHAnsi"/>
                <w:color w:val="444444"/>
                <w:spacing w:val="-4"/>
                <w:sz w:val="21"/>
                <w:szCs w:val="21"/>
              </w:rPr>
            </w:pPr>
            <w:r>
              <w:rPr>
                <w:rFonts w:asciiTheme="minorHAnsi" w:eastAsia="Times New Roman" w:hAnsiTheme="minorHAnsi" w:cstheme="minorHAnsi"/>
                <w:color w:val="444444"/>
                <w:spacing w:val="-4"/>
                <w:sz w:val="21"/>
                <w:szCs w:val="21"/>
              </w:rPr>
              <w:t>Inno</w:t>
            </w:r>
            <w:r w:rsidR="00C82E6E">
              <w:rPr>
                <w:rFonts w:asciiTheme="minorHAnsi" w:eastAsia="Times New Roman" w:hAnsiTheme="minorHAnsi" w:cstheme="minorHAnsi"/>
                <w:color w:val="444444"/>
                <w:spacing w:val="-4"/>
                <w:sz w:val="21"/>
                <w:szCs w:val="21"/>
              </w:rPr>
              <w:t>vation and Data Analytics</w:t>
            </w:r>
          </w:p>
        </w:tc>
      </w:tr>
      <w:tr w:rsidR="00F25BA0" w:rsidRPr="00F25BA0" w14:paraId="1B4EC328" w14:textId="77777777" w:rsidTr="002D13D9">
        <w:trPr>
          <w:jc w:val="center"/>
        </w:trPr>
        <w:tc>
          <w:tcPr>
            <w:tcW w:w="3060" w:type="dxa"/>
            <w:vAlign w:val="center"/>
          </w:tcPr>
          <w:p w14:paraId="2565D7B3" w14:textId="1C624CFE" w:rsidR="00F25BA0" w:rsidRPr="00564C0F" w:rsidRDefault="00131614" w:rsidP="005766A5">
            <w:pPr>
              <w:widowControl w:val="0"/>
              <w:numPr>
                <w:ilvl w:val="0"/>
                <w:numId w:val="9"/>
              </w:numPr>
              <w:overflowPunct w:val="0"/>
              <w:autoSpaceDE w:val="0"/>
              <w:autoSpaceDN w:val="0"/>
              <w:adjustRightInd w:val="0"/>
              <w:spacing w:after="0" w:line="240" w:lineRule="auto"/>
              <w:ind w:left="142" w:hanging="142"/>
              <w:contextualSpacing/>
              <w:textAlignment w:val="baseline"/>
              <w:rPr>
                <w:rFonts w:asciiTheme="minorHAnsi" w:eastAsia="Times New Roman" w:hAnsiTheme="minorHAnsi" w:cstheme="minorHAnsi"/>
                <w:color w:val="444444"/>
                <w:sz w:val="21"/>
                <w:szCs w:val="21"/>
              </w:rPr>
            </w:pPr>
            <w:r w:rsidRPr="00564C0F">
              <w:rPr>
                <w:rFonts w:asciiTheme="minorHAnsi" w:eastAsia="Times New Roman" w:hAnsiTheme="minorHAnsi" w:cstheme="minorHAnsi"/>
                <w:color w:val="444444"/>
                <w:sz w:val="21"/>
                <w:szCs w:val="21"/>
              </w:rPr>
              <w:t>Business Process Improvement</w:t>
            </w:r>
          </w:p>
        </w:tc>
        <w:tc>
          <w:tcPr>
            <w:tcW w:w="3600" w:type="dxa"/>
            <w:vAlign w:val="center"/>
          </w:tcPr>
          <w:p w14:paraId="4F10B403" w14:textId="2621091A" w:rsidR="00F25BA0" w:rsidRPr="00564C0F" w:rsidRDefault="00501F6A" w:rsidP="005766A5">
            <w:pPr>
              <w:widowControl w:val="0"/>
              <w:numPr>
                <w:ilvl w:val="0"/>
                <w:numId w:val="9"/>
              </w:numPr>
              <w:overflowPunct w:val="0"/>
              <w:autoSpaceDE w:val="0"/>
              <w:autoSpaceDN w:val="0"/>
              <w:adjustRightInd w:val="0"/>
              <w:spacing w:after="0" w:line="240" w:lineRule="auto"/>
              <w:ind w:left="117" w:hanging="142"/>
              <w:contextualSpacing/>
              <w:textAlignment w:val="baseline"/>
              <w:rPr>
                <w:rFonts w:asciiTheme="minorHAnsi" w:eastAsia="Times New Roman" w:hAnsiTheme="minorHAnsi" w:cstheme="minorHAnsi"/>
                <w:color w:val="444444"/>
                <w:spacing w:val="-2"/>
                <w:sz w:val="21"/>
                <w:szCs w:val="21"/>
              </w:rPr>
            </w:pPr>
            <w:r w:rsidRPr="00564C0F">
              <w:rPr>
                <w:rFonts w:asciiTheme="minorHAnsi" w:eastAsia="Times New Roman" w:hAnsiTheme="minorHAnsi" w:cstheme="minorHAnsi"/>
                <w:color w:val="444444"/>
                <w:spacing w:val="-2"/>
                <w:sz w:val="21"/>
                <w:szCs w:val="21"/>
              </w:rPr>
              <w:t>Change Facilitation &amp; Leadership</w:t>
            </w:r>
          </w:p>
        </w:tc>
        <w:tc>
          <w:tcPr>
            <w:tcW w:w="3870" w:type="dxa"/>
            <w:vAlign w:val="center"/>
          </w:tcPr>
          <w:p w14:paraId="4ED6A397" w14:textId="1C7BF523" w:rsidR="00F25BA0" w:rsidRPr="00564C0F" w:rsidRDefault="00356D61" w:rsidP="005766A5">
            <w:pPr>
              <w:widowControl w:val="0"/>
              <w:numPr>
                <w:ilvl w:val="0"/>
                <w:numId w:val="9"/>
              </w:numPr>
              <w:overflowPunct w:val="0"/>
              <w:autoSpaceDE w:val="0"/>
              <w:autoSpaceDN w:val="0"/>
              <w:adjustRightInd w:val="0"/>
              <w:spacing w:after="0" w:line="240" w:lineRule="auto"/>
              <w:ind w:left="61" w:hanging="142"/>
              <w:contextualSpacing/>
              <w:textAlignment w:val="baseline"/>
              <w:rPr>
                <w:rFonts w:asciiTheme="minorHAnsi" w:eastAsia="Times New Roman" w:hAnsiTheme="minorHAnsi" w:cstheme="minorHAnsi"/>
                <w:color w:val="444444"/>
                <w:spacing w:val="-4"/>
                <w:sz w:val="21"/>
                <w:szCs w:val="21"/>
              </w:rPr>
            </w:pPr>
            <w:r>
              <w:rPr>
                <w:rFonts w:asciiTheme="minorHAnsi" w:eastAsia="Times New Roman" w:hAnsiTheme="minorHAnsi" w:cstheme="minorHAnsi"/>
                <w:color w:val="444444"/>
                <w:spacing w:val="-4"/>
                <w:sz w:val="21"/>
                <w:szCs w:val="21"/>
              </w:rPr>
              <w:t>Pro</w:t>
            </w:r>
            <w:r w:rsidR="00D70E4C">
              <w:rPr>
                <w:rFonts w:asciiTheme="minorHAnsi" w:eastAsia="Times New Roman" w:hAnsiTheme="minorHAnsi" w:cstheme="minorHAnsi"/>
                <w:color w:val="444444"/>
                <w:spacing w:val="-4"/>
                <w:sz w:val="21"/>
                <w:szCs w:val="21"/>
              </w:rPr>
              <w:t xml:space="preserve">gram </w:t>
            </w:r>
            <w:r w:rsidR="00982531">
              <w:rPr>
                <w:rFonts w:asciiTheme="minorHAnsi" w:eastAsia="Times New Roman" w:hAnsiTheme="minorHAnsi" w:cstheme="minorHAnsi"/>
                <w:color w:val="444444"/>
                <w:spacing w:val="-4"/>
                <w:sz w:val="21"/>
                <w:szCs w:val="21"/>
              </w:rPr>
              <w:t>Growth &amp; Proposal Development</w:t>
            </w:r>
          </w:p>
        </w:tc>
      </w:tr>
      <w:tr w:rsidR="00F25BA0" w:rsidRPr="00F25BA0" w14:paraId="5CB603FE" w14:textId="77777777" w:rsidTr="002D13D9">
        <w:trPr>
          <w:jc w:val="center"/>
        </w:trPr>
        <w:tc>
          <w:tcPr>
            <w:tcW w:w="3060" w:type="dxa"/>
            <w:vAlign w:val="center"/>
          </w:tcPr>
          <w:p w14:paraId="37A18D34" w14:textId="79743453" w:rsidR="00F25BA0" w:rsidRPr="00564C0F" w:rsidRDefault="00131614" w:rsidP="005766A5">
            <w:pPr>
              <w:widowControl w:val="0"/>
              <w:numPr>
                <w:ilvl w:val="0"/>
                <w:numId w:val="9"/>
              </w:numPr>
              <w:overflowPunct w:val="0"/>
              <w:autoSpaceDE w:val="0"/>
              <w:autoSpaceDN w:val="0"/>
              <w:adjustRightInd w:val="0"/>
              <w:spacing w:after="0" w:line="240" w:lineRule="auto"/>
              <w:ind w:left="142" w:hanging="142"/>
              <w:contextualSpacing/>
              <w:textAlignment w:val="baseline"/>
              <w:rPr>
                <w:rFonts w:asciiTheme="minorHAnsi" w:eastAsia="Times New Roman" w:hAnsiTheme="minorHAnsi" w:cstheme="minorHAnsi"/>
                <w:color w:val="444444"/>
                <w:spacing w:val="-2"/>
                <w:sz w:val="21"/>
                <w:szCs w:val="21"/>
              </w:rPr>
            </w:pPr>
            <w:r w:rsidRPr="00564C0F">
              <w:rPr>
                <w:rFonts w:asciiTheme="minorHAnsi" w:eastAsia="Times New Roman" w:hAnsiTheme="minorHAnsi" w:cstheme="minorHAnsi"/>
                <w:color w:val="444444"/>
                <w:spacing w:val="-2"/>
                <w:sz w:val="21"/>
                <w:szCs w:val="21"/>
              </w:rPr>
              <w:t>Stakeholder Management</w:t>
            </w:r>
          </w:p>
        </w:tc>
        <w:tc>
          <w:tcPr>
            <w:tcW w:w="3600" w:type="dxa"/>
            <w:vAlign w:val="center"/>
          </w:tcPr>
          <w:p w14:paraId="4BB2DC28" w14:textId="69F634CC" w:rsidR="00F25BA0" w:rsidRPr="00564C0F" w:rsidRDefault="00131614" w:rsidP="005766A5">
            <w:pPr>
              <w:widowControl w:val="0"/>
              <w:numPr>
                <w:ilvl w:val="0"/>
                <w:numId w:val="9"/>
              </w:numPr>
              <w:overflowPunct w:val="0"/>
              <w:autoSpaceDE w:val="0"/>
              <w:autoSpaceDN w:val="0"/>
              <w:adjustRightInd w:val="0"/>
              <w:spacing w:after="0" w:line="240" w:lineRule="auto"/>
              <w:ind w:left="117" w:hanging="142"/>
              <w:contextualSpacing/>
              <w:textAlignment w:val="baseline"/>
              <w:rPr>
                <w:rFonts w:asciiTheme="minorHAnsi" w:eastAsia="Times New Roman" w:hAnsiTheme="minorHAnsi" w:cstheme="minorHAnsi"/>
                <w:color w:val="444444"/>
                <w:sz w:val="21"/>
                <w:szCs w:val="21"/>
              </w:rPr>
            </w:pPr>
            <w:r w:rsidRPr="00564C0F">
              <w:rPr>
                <w:rFonts w:asciiTheme="minorHAnsi" w:eastAsia="Times New Roman" w:hAnsiTheme="minorHAnsi" w:cstheme="minorHAnsi"/>
                <w:color w:val="444444"/>
                <w:sz w:val="21"/>
                <w:szCs w:val="21"/>
              </w:rPr>
              <w:t>Monitoring &amp; Evaluation</w:t>
            </w:r>
          </w:p>
        </w:tc>
        <w:tc>
          <w:tcPr>
            <w:tcW w:w="3870" w:type="dxa"/>
            <w:vAlign w:val="center"/>
          </w:tcPr>
          <w:p w14:paraId="27B4C353" w14:textId="11584AC0" w:rsidR="00F25BA0" w:rsidRPr="00564C0F" w:rsidRDefault="006A4D9D" w:rsidP="005766A5">
            <w:pPr>
              <w:widowControl w:val="0"/>
              <w:numPr>
                <w:ilvl w:val="0"/>
                <w:numId w:val="9"/>
              </w:numPr>
              <w:overflowPunct w:val="0"/>
              <w:autoSpaceDE w:val="0"/>
              <w:autoSpaceDN w:val="0"/>
              <w:adjustRightInd w:val="0"/>
              <w:spacing w:after="0" w:line="240" w:lineRule="auto"/>
              <w:ind w:left="61" w:hanging="142"/>
              <w:contextualSpacing/>
              <w:textAlignment w:val="baseline"/>
              <w:rPr>
                <w:rFonts w:asciiTheme="minorHAnsi" w:eastAsia="Times New Roman" w:hAnsiTheme="minorHAnsi" w:cstheme="minorHAnsi"/>
                <w:color w:val="444444"/>
                <w:spacing w:val="-4"/>
                <w:sz w:val="21"/>
                <w:szCs w:val="21"/>
              </w:rPr>
            </w:pPr>
            <w:r w:rsidRPr="00564C0F">
              <w:rPr>
                <w:rFonts w:asciiTheme="minorHAnsi" w:eastAsia="Times New Roman" w:hAnsiTheme="minorHAnsi" w:cstheme="minorHAnsi"/>
                <w:color w:val="444444"/>
                <w:spacing w:val="-4"/>
                <w:sz w:val="21"/>
                <w:szCs w:val="21"/>
              </w:rPr>
              <w:t>Quality &amp; Project Life Cycle Management</w:t>
            </w:r>
          </w:p>
        </w:tc>
      </w:tr>
    </w:tbl>
    <w:p w14:paraId="6AD11AEA" w14:textId="77777777" w:rsidR="00131614" w:rsidRDefault="00131614" w:rsidP="005766A5">
      <w:pPr>
        <w:pBdr>
          <w:top w:val="single" w:sz="4" w:space="1" w:color="0070C0"/>
        </w:pBdr>
        <w:overflowPunct w:val="0"/>
        <w:autoSpaceDE w:val="0"/>
        <w:autoSpaceDN w:val="0"/>
        <w:adjustRightInd w:val="0"/>
        <w:spacing w:after="0" w:line="240" w:lineRule="auto"/>
        <w:jc w:val="center"/>
        <w:textAlignment w:val="baseline"/>
        <w:rPr>
          <w:rFonts w:asciiTheme="minorHAnsi" w:eastAsia="Times New Roman" w:hAnsiTheme="minorHAnsi" w:cstheme="minorHAnsi"/>
          <w:b/>
          <w:smallCaps/>
          <w:spacing w:val="20"/>
          <w:sz w:val="28"/>
          <w:szCs w:val="21"/>
        </w:rPr>
      </w:pPr>
    </w:p>
    <w:p w14:paraId="6A42C33B" w14:textId="4DB800DC" w:rsidR="00F25BA0" w:rsidRDefault="006A4D9D" w:rsidP="005766A5">
      <w:pPr>
        <w:pBdr>
          <w:top w:val="single" w:sz="4" w:space="1" w:color="0070C0"/>
        </w:pBdr>
        <w:overflowPunct w:val="0"/>
        <w:autoSpaceDE w:val="0"/>
        <w:autoSpaceDN w:val="0"/>
        <w:adjustRightInd w:val="0"/>
        <w:spacing w:after="0" w:line="240" w:lineRule="auto"/>
        <w:jc w:val="center"/>
        <w:textAlignment w:val="baseline"/>
        <w:rPr>
          <w:rFonts w:asciiTheme="minorHAnsi" w:eastAsia="Times New Roman" w:hAnsiTheme="minorHAnsi" w:cstheme="minorHAnsi"/>
          <w:b/>
          <w:smallCaps/>
          <w:spacing w:val="20"/>
          <w:sz w:val="28"/>
          <w:szCs w:val="21"/>
        </w:rPr>
      </w:pPr>
      <w:r>
        <w:rPr>
          <w:rFonts w:asciiTheme="minorHAnsi" w:eastAsia="Times New Roman" w:hAnsiTheme="minorHAnsi" w:cstheme="minorHAnsi"/>
          <w:b/>
          <w:smallCaps/>
          <w:spacing w:val="20"/>
          <w:sz w:val="28"/>
          <w:szCs w:val="21"/>
        </w:rPr>
        <w:t>Professional Experience</w:t>
      </w:r>
    </w:p>
    <w:p w14:paraId="6C8C4E3B" w14:textId="782DA0C7" w:rsidR="009204EC" w:rsidRPr="00354450" w:rsidRDefault="009204EC" w:rsidP="009204EC">
      <w:pPr>
        <w:shd w:val="clear" w:color="auto" w:fill="DEEAF6" w:themeFill="accent1" w:themeFillTint="33"/>
        <w:tabs>
          <w:tab w:val="right" w:pos="10800"/>
        </w:tabs>
        <w:spacing w:after="0" w:line="240" w:lineRule="auto"/>
        <w:jc w:val="both"/>
        <w:rPr>
          <w:rFonts w:asciiTheme="minorHAnsi" w:hAnsiTheme="minorHAnsi"/>
          <w:sz w:val="22"/>
          <w:szCs w:val="21"/>
        </w:rPr>
      </w:pPr>
      <w:r>
        <w:rPr>
          <w:rFonts w:asciiTheme="minorHAnsi" w:hAnsiTheme="minorHAnsi"/>
          <w:b/>
          <w:color w:val="0070C0"/>
          <w:sz w:val="22"/>
          <w:szCs w:val="21"/>
        </w:rPr>
        <w:t>Georgia Tech Research Institute (GTRI)</w:t>
      </w:r>
      <w:r w:rsidRPr="00354450">
        <w:rPr>
          <w:rFonts w:asciiTheme="minorHAnsi" w:hAnsiTheme="minorHAnsi"/>
          <w:b/>
          <w:sz w:val="22"/>
          <w:szCs w:val="21"/>
        </w:rPr>
        <w:t xml:space="preserve"> |</w:t>
      </w:r>
      <w:r w:rsidRPr="00354450">
        <w:rPr>
          <w:rFonts w:asciiTheme="minorHAnsi" w:hAnsiTheme="minorHAnsi"/>
          <w:sz w:val="22"/>
          <w:szCs w:val="21"/>
        </w:rPr>
        <w:t xml:space="preserve"> </w:t>
      </w:r>
      <w:r>
        <w:rPr>
          <w:rFonts w:asciiTheme="minorHAnsi" w:hAnsiTheme="minorHAnsi"/>
          <w:sz w:val="22"/>
          <w:szCs w:val="21"/>
        </w:rPr>
        <w:t>Atlanta, GA</w:t>
      </w:r>
      <w:r w:rsidRPr="00354450">
        <w:rPr>
          <w:rFonts w:asciiTheme="minorHAnsi" w:hAnsiTheme="minorHAnsi"/>
          <w:sz w:val="22"/>
          <w:szCs w:val="21"/>
        </w:rPr>
        <w:tab/>
      </w:r>
      <w:r w:rsidRPr="00354450">
        <w:rPr>
          <w:rFonts w:asciiTheme="minorHAnsi" w:hAnsiTheme="minorHAnsi"/>
          <w:b/>
          <w:sz w:val="22"/>
          <w:szCs w:val="21"/>
        </w:rPr>
        <w:t>201</w:t>
      </w:r>
      <w:r>
        <w:rPr>
          <w:rFonts w:asciiTheme="minorHAnsi" w:hAnsiTheme="minorHAnsi"/>
          <w:b/>
          <w:sz w:val="22"/>
          <w:szCs w:val="21"/>
        </w:rPr>
        <w:t>9</w:t>
      </w:r>
      <w:r w:rsidRPr="00354450">
        <w:rPr>
          <w:rFonts w:asciiTheme="minorHAnsi" w:hAnsiTheme="minorHAnsi"/>
          <w:b/>
          <w:sz w:val="22"/>
          <w:szCs w:val="21"/>
        </w:rPr>
        <w:t xml:space="preserve"> - Present</w:t>
      </w:r>
    </w:p>
    <w:p w14:paraId="5DA2302F" w14:textId="56E9A001" w:rsidR="009204EC" w:rsidRPr="00354450" w:rsidRDefault="00D40BCA" w:rsidP="009204EC">
      <w:pPr>
        <w:spacing w:after="0" w:line="240" w:lineRule="auto"/>
        <w:jc w:val="both"/>
        <w:rPr>
          <w:rFonts w:asciiTheme="minorHAnsi" w:hAnsiTheme="minorHAnsi"/>
          <w:b/>
          <w:smallCaps/>
          <w:color w:val="0070C0"/>
          <w:sz w:val="22"/>
          <w:szCs w:val="21"/>
        </w:rPr>
      </w:pPr>
      <w:r>
        <w:rPr>
          <w:rFonts w:asciiTheme="minorHAnsi" w:hAnsiTheme="minorHAnsi"/>
          <w:b/>
          <w:smallCaps/>
          <w:color w:val="0070C0"/>
          <w:sz w:val="22"/>
          <w:szCs w:val="21"/>
        </w:rPr>
        <w:t>research professor</w:t>
      </w:r>
    </w:p>
    <w:p w14:paraId="321F5391" w14:textId="55AD518D" w:rsidR="009204EC" w:rsidRDefault="00D40BCA" w:rsidP="009204EC">
      <w:pPr>
        <w:spacing w:after="0" w:line="240" w:lineRule="auto"/>
        <w:jc w:val="both"/>
        <w:rPr>
          <w:rFonts w:asciiTheme="minorHAnsi" w:hAnsiTheme="minorHAnsi" w:cstheme="minorHAnsi"/>
          <w:sz w:val="22"/>
        </w:rPr>
      </w:pPr>
      <w:r>
        <w:rPr>
          <w:rFonts w:asciiTheme="minorHAnsi" w:hAnsiTheme="minorHAnsi" w:cstheme="minorHAnsi"/>
          <w:sz w:val="22"/>
        </w:rPr>
        <w:t>Responsible for p</w:t>
      </w:r>
      <w:r w:rsidRPr="009204EC">
        <w:rPr>
          <w:rFonts w:asciiTheme="minorHAnsi" w:eastAsia="Times New Roman" w:hAnsiTheme="minorHAnsi" w:cstheme="minorHAnsi"/>
          <w:color w:val="222222"/>
          <w:sz w:val="22"/>
        </w:rPr>
        <w:t>rogram support as the Systems Integrator (SI) for the State of Georgia’s MMIS</w:t>
      </w:r>
      <w:r>
        <w:rPr>
          <w:rFonts w:asciiTheme="minorHAnsi" w:eastAsia="Times New Roman" w:hAnsiTheme="minorHAnsi" w:cstheme="minorHAnsi"/>
          <w:color w:val="222222"/>
          <w:sz w:val="22"/>
        </w:rPr>
        <w:t xml:space="preserve"> </w:t>
      </w:r>
      <w:r w:rsidRPr="009204EC">
        <w:rPr>
          <w:rFonts w:asciiTheme="minorHAnsi" w:eastAsia="Times New Roman" w:hAnsiTheme="minorHAnsi" w:cstheme="minorHAnsi"/>
          <w:color w:val="222222"/>
          <w:sz w:val="22"/>
        </w:rPr>
        <w:t>(Medicaid Manag</w:t>
      </w:r>
      <w:r>
        <w:rPr>
          <w:rFonts w:asciiTheme="minorHAnsi" w:eastAsia="Times New Roman" w:hAnsiTheme="minorHAnsi" w:cstheme="minorHAnsi"/>
          <w:color w:val="222222"/>
          <w:sz w:val="22"/>
        </w:rPr>
        <w:t>ement Information System)</w:t>
      </w:r>
      <w:r w:rsidRPr="009204EC">
        <w:rPr>
          <w:rFonts w:asciiTheme="minorHAnsi" w:eastAsia="Times New Roman" w:hAnsiTheme="minorHAnsi" w:cstheme="minorHAnsi"/>
          <w:color w:val="222222"/>
          <w:sz w:val="22"/>
        </w:rPr>
        <w:t xml:space="preserve"> enterprise transformation initiative.  </w:t>
      </w:r>
      <w:r w:rsidR="009204EC" w:rsidRPr="00682F2D">
        <w:rPr>
          <w:rFonts w:asciiTheme="minorHAnsi" w:hAnsiTheme="minorHAnsi" w:cstheme="minorHAnsi"/>
          <w:sz w:val="22"/>
        </w:rPr>
        <w:t xml:space="preserve">Engage client stakeholders and decision makers, and provide project leadership from project management through quality assurance and program direction. </w:t>
      </w:r>
      <w:r>
        <w:rPr>
          <w:rFonts w:asciiTheme="minorHAnsi" w:hAnsiTheme="minorHAnsi" w:cstheme="minorHAnsi"/>
          <w:sz w:val="22"/>
        </w:rPr>
        <w:t xml:space="preserve"> </w:t>
      </w:r>
      <w:r w:rsidR="009204EC" w:rsidRPr="00682F2D">
        <w:rPr>
          <w:rFonts w:asciiTheme="minorHAnsi" w:hAnsiTheme="minorHAnsi" w:cstheme="minorHAnsi"/>
          <w:sz w:val="22"/>
        </w:rPr>
        <w:t>Own project delivery, manag</w:t>
      </w:r>
      <w:r w:rsidR="009204EC">
        <w:rPr>
          <w:rFonts w:asciiTheme="minorHAnsi" w:hAnsiTheme="minorHAnsi" w:cstheme="minorHAnsi"/>
          <w:sz w:val="22"/>
        </w:rPr>
        <w:t xml:space="preserve">ing </w:t>
      </w:r>
      <w:r w:rsidR="009204EC" w:rsidRPr="00682F2D">
        <w:rPr>
          <w:rFonts w:asciiTheme="minorHAnsi" w:hAnsiTheme="minorHAnsi" w:cstheme="minorHAnsi"/>
          <w:sz w:val="22"/>
        </w:rPr>
        <w:t>client expectations, and direct</w:t>
      </w:r>
      <w:r w:rsidR="009204EC">
        <w:rPr>
          <w:rFonts w:asciiTheme="minorHAnsi" w:hAnsiTheme="minorHAnsi" w:cstheme="minorHAnsi"/>
          <w:sz w:val="22"/>
        </w:rPr>
        <w:t>ing</w:t>
      </w:r>
      <w:r w:rsidR="009204EC" w:rsidRPr="00682F2D">
        <w:rPr>
          <w:rFonts w:asciiTheme="minorHAnsi" w:hAnsiTheme="minorHAnsi" w:cstheme="minorHAnsi"/>
          <w:sz w:val="22"/>
        </w:rPr>
        <w:t>/develop</w:t>
      </w:r>
      <w:r w:rsidR="009204EC">
        <w:rPr>
          <w:rFonts w:asciiTheme="minorHAnsi" w:hAnsiTheme="minorHAnsi" w:cstheme="minorHAnsi"/>
          <w:sz w:val="22"/>
        </w:rPr>
        <w:t>ing</w:t>
      </w:r>
      <w:r w:rsidR="009204EC" w:rsidRPr="00682F2D">
        <w:rPr>
          <w:rFonts w:asciiTheme="minorHAnsi" w:hAnsiTheme="minorHAnsi" w:cstheme="minorHAnsi"/>
          <w:sz w:val="22"/>
        </w:rPr>
        <w:t xml:space="preserve"> resources</w:t>
      </w:r>
      <w:r w:rsidR="009204EC">
        <w:rPr>
          <w:rFonts w:asciiTheme="minorHAnsi" w:hAnsiTheme="minorHAnsi" w:cstheme="minorHAnsi"/>
          <w:sz w:val="22"/>
        </w:rPr>
        <w:t xml:space="preserve"> to execute on IT transformations</w:t>
      </w:r>
      <w:r w:rsidR="009204EC" w:rsidRPr="00682F2D">
        <w:rPr>
          <w:rFonts w:asciiTheme="minorHAnsi" w:hAnsiTheme="minorHAnsi" w:cstheme="minorHAnsi"/>
          <w:sz w:val="22"/>
        </w:rPr>
        <w:t>.</w:t>
      </w:r>
    </w:p>
    <w:p w14:paraId="22FC4E2E" w14:textId="7473DCE3" w:rsidR="009204EC" w:rsidRPr="009204EC" w:rsidRDefault="009204EC" w:rsidP="009204EC">
      <w:pPr>
        <w:pStyle w:val="7TCBullet"/>
        <w:numPr>
          <w:ilvl w:val="0"/>
          <w:numId w:val="20"/>
        </w:numPr>
        <w:spacing w:after="0"/>
        <w:ind w:left="360"/>
        <w:jc w:val="both"/>
        <w:rPr>
          <w:rFonts w:asciiTheme="minorHAnsi" w:hAnsiTheme="minorHAnsi" w:cstheme="minorHAnsi"/>
          <w:sz w:val="22"/>
          <w:szCs w:val="22"/>
        </w:rPr>
      </w:pPr>
      <w:r w:rsidRPr="003062FD">
        <w:rPr>
          <w:rFonts w:asciiTheme="minorHAnsi" w:hAnsiTheme="minorHAnsi" w:cstheme="minorHAnsi"/>
          <w:b/>
          <w:sz w:val="22"/>
        </w:rPr>
        <w:t>Systems Integration</w:t>
      </w:r>
      <w:r>
        <w:rPr>
          <w:rFonts w:asciiTheme="minorHAnsi" w:hAnsiTheme="minorHAnsi" w:cstheme="minorHAnsi"/>
          <w:b/>
          <w:sz w:val="22"/>
        </w:rPr>
        <w:t xml:space="preserve">:  </w:t>
      </w:r>
      <w:r w:rsidRPr="009204EC">
        <w:rPr>
          <w:rFonts w:asciiTheme="minorHAnsi" w:eastAsia="Times New Roman" w:hAnsiTheme="minorHAnsi" w:cstheme="minorHAnsi"/>
          <w:color w:val="222222"/>
          <w:sz w:val="22"/>
          <w:szCs w:val="22"/>
        </w:rPr>
        <w:t xml:space="preserve">Under this program, the role of the SI is to establish a highly available, scalable, and reliable platform that will enable the different MMIS modules (i.e., Electronic Verification and Validation, Provider Management, Pharmacy, etc.), with a focus on software modernization using Agile DevOps best practices and contemporary architectural frameworks and patterns. The program includes secure sharing of information between state, local, and federal agency information systems, focusing on standards development, API development, system integration, and information sharing systems and tools, sun-setting legacy systems, and acts in accordance with CMS (Centers for Medicare and Medicaid) guidelines. </w:t>
      </w:r>
    </w:p>
    <w:p w14:paraId="1D95E0FD" w14:textId="77777777" w:rsidR="00F04375" w:rsidRPr="001469C7" w:rsidRDefault="00F04375" w:rsidP="005766A5">
      <w:pPr>
        <w:overflowPunct w:val="0"/>
        <w:autoSpaceDE w:val="0"/>
        <w:autoSpaceDN w:val="0"/>
        <w:adjustRightInd w:val="0"/>
        <w:spacing w:after="0" w:line="240" w:lineRule="auto"/>
        <w:ind w:right="362"/>
        <w:textAlignment w:val="baseline"/>
        <w:rPr>
          <w:rFonts w:asciiTheme="minorHAnsi" w:eastAsia="Times New Roman" w:hAnsiTheme="minorHAnsi" w:cstheme="minorHAnsi"/>
          <w:sz w:val="10"/>
          <w:szCs w:val="21"/>
        </w:rPr>
      </w:pPr>
    </w:p>
    <w:p w14:paraId="2677DDF1" w14:textId="36719E90" w:rsidR="00354450" w:rsidRPr="00354450" w:rsidRDefault="00F23140" w:rsidP="005766A5">
      <w:pPr>
        <w:shd w:val="clear" w:color="auto" w:fill="DEEAF6" w:themeFill="accent1" w:themeFillTint="33"/>
        <w:tabs>
          <w:tab w:val="right" w:pos="10800"/>
        </w:tabs>
        <w:spacing w:after="0" w:line="240" w:lineRule="auto"/>
        <w:jc w:val="both"/>
        <w:rPr>
          <w:rFonts w:asciiTheme="minorHAnsi" w:hAnsiTheme="minorHAnsi"/>
          <w:sz w:val="22"/>
          <w:szCs w:val="21"/>
        </w:rPr>
      </w:pPr>
      <w:r>
        <w:rPr>
          <w:rFonts w:asciiTheme="minorHAnsi" w:hAnsiTheme="minorHAnsi"/>
          <w:b/>
          <w:color w:val="0070C0"/>
          <w:sz w:val="22"/>
          <w:szCs w:val="21"/>
        </w:rPr>
        <w:t>Public Consulting Group</w:t>
      </w:r>
      <w:r w:rsidR="00354450" w:rsidRPr="00354450">
        <w:rPr>
          <w:rFonts w:asciiTheme="minorHAnsi" w:hAnsiTheme="minorHAnsi"/>
          <w:b/>
          <w:sz w:val="22"/>
          <w:szCs w:val="21"/>
        </w:rPr>
        <w:t xml:space="preserve"> |</w:t>
      </w:r>
      <w:r w:rsidR="00354450" w:rsidRPr="00354450">
        <w:rPr>
          <w:rFonts w:asciiTheme="minorHAnsi" w:hAnsiTheme="minorHAnsi"/>
          <w:sz w:val="22"/>
          <w:szCs w:val="21"/>
        </w:rPr>
        <w:t xml:space="preserve"> </w:t>
      </w:r>
      <w:r>
        <w:rPr>
          <w:rFonts w:asciiTheme="minorHAnsi" w:hAnsiTheme="minorHAnsi"/>
          <w:sz w:val="22"/>
          <w:szCs w:val="21"/>
        </w:rPr>
        <w:t>Atlanta, GA</w:t>
      </w:r>
      <w:r w:rsidR="00354450" w:rsidRPr="00354450">
        <w:rPr>
          <w:rFonts w:asciiTheme="minorHAnsi" w:hAnsiTheme="minorHAnsi"/>
          <w:sz w:val="22"/>
          <w:szCs w:val="21"/>
        </w:rPr>
        <w:tab/>
      </w:r>
      <w:r w:rsidR="00354450" w:rsidRPr="00354450">
        <w:rPr>
          <w:rFonts w:asciiTheme="minorHAnsi" w:hAnsiTheme="minorHAnsi"/>
          <w:b/>
          <w:sz w:val="22"/>
          <w:szCs w:val="21"/>
        </w:rPr>
        <w:t>201</w:t>
      </w:r>
      <w:r w:rsidR="002622A5">
        <w:rPr>
          <w:rFonts w:asciiTheme="minorHAnsi" w:hAnsiTheme="minorHAnsi"/>
          <w:b/>
          <w:sz w:val="22"/>
          <w:szCs w:val="21"/>
        </w:rPr>
        <w:t>6</w:t>
      </w:r>
      <w:r w:rsidR="00354450" w:rsidRPr="00354450">
        <w:rPr>
          <w:rFonts w:asciiTheme="minorHAnsi" w:hAnsiTheme="minorHAnsi"/>
          <w:b/>
          <w:sz w:val="22"/>
          <w:szCs w:val="21"/>
        </w:rPr>
        <w:t xml:space="preserve"> - </w:t>
      </w:r>
      <w:r w:rsidR="009204EC">
        <w:rPr>
          <w:rFonts w:asciiTheme="minorHAnsi" w:hAnsiTheme="minorHAnsi"/>
          <w:b/>
          <w:sz w:val="22"/>
          <w:szCs w:val="21"/>
        </w:rPr>
        <w:t>2019</w:t>
      </w:r>
    </w:p>
    <w:p w14:paraId="4C46CB32" w14:textId="1FDCCF62" w:rsidR="00354450" w:rsidRPr="00354450" w:rsidRDefault="00354450" w:rsidP="005766A5">
      <w:pPr>
        <w:spacing w:after="0" w:line="240" w:lineRule="auto"/>
        <w:jc w:val="both"/>
        <w:rPr>
          <w:rFonts w:asciiTheme="minorHAnsi" w:hAnsiTheme="minorHAnsi"/>
          <w:b/>
          <w:smallCaps/>
          <w:color w:val="0070C0"/>
          <w:sz w:val="22"/>
          <w:szCs w:val="21"/>
        </w:rPr>
      </w:pPr>
      <w:r w:rsidRPr="00354450">
        <w:rPr>
          <w:rFonts w:asciiTheme="minorHAnsi" w:hAnsiTheme="minorHAnsi"/>
          <w:b/>
          <w:smallCaps/>
          <w:color w:val="0070C0"/>
          <w:sz w:val="22"/>
          <w:szCs w:val="21"/>
        </w:rPr>
        <w:t>Director</w:t>
      </w:r>
      <w:r w:rsidR="00F23140">
        <w:rPr>
          <w:rFonts w:asciiTheme="minorHAnsi" w:hAnsiTheme="minorHAnsi"/>
          <w:b/>
          <w:smallCaps/>
          <w:color w:val="0070C0"/>
          <w:sz w:val="22"/>
          <w:szCs w:val="21"/>
        </w:rPr>
        <w:t>, Technology Consulting</w:t>
      </w:r>
    </w:p>
    <w:p w14:paraId="434E0693" w14:textId="258EDC09" w:rsidR="00F04375" w:rsidRDefault="00904E62" w:rsidP="00354345">
      <w:pPr>
        <w:spacing w:after="0" w:line="240" w:lineRule="auto"/>
        <w:jc w:val="both"/>
        <w:rPr>
          <w:rFonts w:asciiTheme="minorHAnsi" w:hAnsiTheme="minorHAnsi" w:cstheme="minorHAnsi"/>
          <w:sz w:val="22"/>
        </w:rPr>
      </w:pPr>
      <w:r w:rsidRPr="00682F2D">
        <w:rPr>
          <w:rFonts w:asciiTheme="minorHAnsi" w:hAnsiTheme="minorHAnsi" w:cstheme="minorHAnsi"/>
          <w:sz w:val="22"/>
        </w:rPr>
        <w:t xml:space="preserve">Lead technical and functional efforts </w:t>
      </w:r>
      <w:r w:rsidR="00B7653D">
        <w:rPr>
          <w:rFonts w:asciiTheme="minorHAnsi" w:hAnsiTheme="minorHAnsi" w:cstheme="minorHAnsi"/>
          <w:sz w:val="22"/>
        </w:rPr>
        <w:t xml:space="preserve">to support </w:t>
      </w:r>
      <w:r w:rsidR="00335C09">
        <w:rPr>
          <w:rFonts w:asciiTheme="minorHAnsi" w:hAnsiTheme="minorHAnsi" w:cstheme="minorHAnsi"/>
          <w:sz w:val="22"/>
        </w:rPr>
        <w:t>enterprise</w:t>
      </w:r>
      <w:r w:rsidR="00B7653D">
        <w:rPr>
          <w:rFonts w:asciiTheme="minorHAnsi" w:hAnsiTheme="minorHAnsi" w:cstheme="minorHAnsi"/>
          <w:sz w:val="22"/>
        </w:rPr>
        <w:t xml:space="preserve"> IT</w:t>
      </w:r>
      <w:r w:rsidR="00E960EF">
        <w:rPr>
          <w:rFonts w:asciiTheme="minorHAnsi" w:hAnsiTheme="minorHAnsi" w:cstheme="minorHAnsi"/>
          <w:sz w:val="22"/>
        </w:rPr>
        <w:t xml:space="preserve"> and change</w:t>
      </w:r>
      <w:r w:rsidR="00B7653D">
        <w:rPr>
          <w:rFonts w:asciiTheme="minorHAnsi" w:hAnsiTheme="minorHAnsi" w:cstheme="minorHAnsi"/>
          <w:sz w:val="22"/>
        </w:rPr>
        <w:t xml:space="preserve"> initiatives.</w:t>
      </w:r>
      <w:r w:rsidR="00354450" w:rsidRPr="00682F2D">
        <w:rPr>
          <w:rFonts w:asciiTheme="minorHAnsi" w:hAnsiTheme="minorHAnsi" w:cstheme="minorHAnsi"/>
          <w:sz w:val="22"/>
        </w:rPr>
        <w:t xml:space="preserve"> Engage client</w:t>
      </w:r>
      <w:r w:rsidR="00B62D3F" w:rsidRPr="00682F2D">
        <w:rPr>
          <w:rFonts w:asciiTheme="minorHAnsi" w:hAnsiTheme="minorHAnsi" w:cstheme="minorHAnsi"/>
          <w:sz w:val="22"/>
        </w:rPr>
        <w:t xml:space="preserve"> stakeholders and decision makers</w:t>
      </w:r>
      <w:r w:rsidR="00354450" w:rsidRPr="00682F2D">
        <w:rPr>
          <w:rFonts w:asciiTheme="minorHAnsi" w:hAnsiTheme="minorHAnsi" w:cstheme="minorHAnsi"/>
          <w:sz w:val="22"/>
        </w:rPr>
        <w:t xml:space="preserve">, </w:t>
      </w:r>
      <w:r w:rsidR="001F0CCA" w:rsidRPr="00682F2D">
        <w:rPr>
          <w:rFonts w:asciiTheme="minorHAnsi" w:hAnsiTheme="minorHAnsi" w:cstheme="minorHAnsi"/>
          <w:sz w:val="22"/>
        </w:rPr>
        <w:t xml:space="preserve">and </w:t>
      </w:r>
      <w:r w:rsidR="00354450" w:rsidRPr="00682F2D">
        <w:rPr>
          <w:rFonts w:asciiTheme="minorHAnsi" w:hAnsiTheme="minorHAnsi" w:cstheme="minorHAnsi"/>
          <w:sz w:val="22"/>
        </w:rPr>
        <w:t>provide project leadership from project management through quality assurance and program direct</w:t>
      </w:r>
      <w:r w:rsidR="003943D7" w:rsidRPr="00682F2D">
        <w:rPr>
          <w:rFonts w:asciiTheme="minorHAnsi" w:hAnsiTheme="minorHAnsi" w:cstheme="minorHAnsi"/>
          <w:sz w:val="22"/>
        </w:rPr>
        <w:t>ion</w:t>
      </w:r>
      <w:r w:rsidR="00354450" w:rsidRPr="00682F2D">
        <w:rPr>
          <w:rFonts w:asciiTheme="minorHAnsi" w:hAnsiTheme="minorHAnsi" w:cstheme="minorHAnsi"/>
          <w:sz w:val="22"/>
        </w:rPr>
        <w:t>.</w:t>
      </w:r>
      <w:r w:rsidR="00D142A2" w:rsidRPr="00682F2D">
        <w:rPr>
          <w:rFonts w:asciiTheme="minorHAnsi" w:hAnsiTheme="minorHAnsi" w:cstheme="minorHAnsi"/>
          <w:sz w:val="22"/>
        </w:rPr>
        <w:t xml:space="preserve"> Own project delivery, manag</w:t>
      </w:r>
      <w:r w:rsidR="00E73C9B">
        <w:rPr>
          <w:rFonts w:asciiTheme="minorHAnsi" w:hAnsiTheme="minorHAnsi" w:cstheme="minorHAnsi"/>
          <w:sz w:val="22"/>
        </w:rPr>
        <w:t xml:space="preserve">ing </w:t>
      </w:r>
      <w:r w:rsidR="00D142A2" w:rsidRPr="00682F2D">
        <w:rPr>
          <w:rFonts w:asciiTheme="minorHAnsi" w:hAnsiTheme="minorHAnsi" w:cstheme="minorHAnsi"/>
          <w:sz w:val="22"/>
        </w:rPr>
        <w:t>client expectations, and direct</w:t>
      </w:r>
      <w:r w:rsidR="00E73C9B">
        <w:rPr>
          <w:rFonts w:asciiTheme="minorHAnsi" w:hAnsiTheme="minorHAnsi" w:cstheme="minorHAnsi"/>
          <w:sz w:val="22"/>
        </w:rPr>
        <w:t>ing</w:t>
      </w:r>
      <w:r w:rsidR="00D142A2" w:rsidRPr="00682F2D">
        <w:rPr>
          <w:rFonts w:asciiTheme="minorHAnsi" w:hAnsiTheme="minorHAnsi" w:cstheme="minorHAnsi"/>
          <w:sz w:val="22"/>
        </w:rPr>
        <w:t>/develop</w:t>
      </w:r>
      <w:r w:rsidR="00E73C9B">
        <w:rPr>
          <w:rFonts w:asciiTheme="minorHAnsi" w:hAnsiTheme="minorHAnsi" w:cstheme="minorHAnsi"/>
          <w:sz w:val="22"/>
        </w:rPr>
        <w:t>ing</w:t>
      </w:r>
      <w:r w:rsidR="00D142A2" w:rsidRPr="00682F2D">
        <w:rPr>
          <w:rFonts w:asciiTheme="minorHAnsi" w:hAnsiTheme="minorHAnsi" w:cstheme="minorHAnsi"/>
          <w:sz w:val="22"/>
        </w:rPr>
        <w:t xml:space="preserve"> resources</w:t>
      </w:r>
      <w:r w:rsidR="00E73C9B">
        <w:rPr>
          <w:rFonts w:asciiTheme="minorHAnsi" w:hAnsiTheme="minorHAnsi" w:cstheme="minorHAnsi"/>
          <w:sz w:val="22"/>
        </w:rPr>
        <w:t xml:space="preserve"> to execute on </w:t>
      </w:r>
      <w:r w:rsidR="00731261">
        <w:rPr>
          <w:rFonts w:asciiTheme="minorHAnsi" w:hAnsiTheme="minorHAnsi" w:cstheme="minorHAnsi"/>
          <w:sz w:val="22"/>
        </w:rPr>
        <w:t>IT transformation</w:t>
      </w:r>
      <w:r w:rsidR="00CE4E21">
        <w:rPr>
          <w:rFonts w:asciiTheme="minorHAnsi" w:hAnsiTheme="minorHAnsi" w:cstheme="minorHAnsi"/>
          <w:sz w:val="22"/>
        </w:rPr>
        <w:t>s</w:t>
      </w:r>
      <w:r w:rsidR="00D142A2" w:rsidRPr="00682F2D">
        <w:rPr>
          <w:rFonts w:asciiTheme="minorHAnsi" w:hAnsiTheme="minorHAnsi" w:cstheme="minorHAnsi"/>
          <w:sz w:val="22"/>
        </w:rPr>
        <w:t>.</w:t>
      </w:r>
    </w:p>
    <w:p w14:paraId="5646C273" w14:textId="3DAA50FA" w:rsidR="00335C09" w:rsidRDefault="00335C09" w:rsidP="00335C09">
      <w:pPr>
        <w:pStyle w:val="ListParagraph"/>
        <w:numPr>
          <w:ilvl w:val="0"/>
          <w:numId w:val="20"/>
        </w:numPr>
        <w:spacing w:after="0" w:line="240" w:lineRule="auto"/>
        <w:ind w:left="360"/>
        <w:jc w:val="both"/>
        <w:rPr>
          <w:rFonts w:asciiTheme="minorHAnsi" w:hAnsiTheme="minorHAnsi" w:cstheme="minorHAnsi"/>
          <w:sz w:val="22"/>
        </w:rPr>
      </w:pPr>
      <w:r>
        <w:rPr>
          <w:rFonts w:asciiTheme="minorHAnsi" w:hAnsiTheme="minorHAnsi" w:cstheme="minorHAnsi"/>
          <w:b/>
          <w:sz w:val="22"/>
        </w:rPr>
        <w:t>Project M</w:t>
      </w:r>
      <w:r w:rsidRPr="00B6407E">
        <w:rPr>
          <w:rFonts w:asciiTheme="minorHAnsi" w:hAnsiTheme="minorHAnsi" w:cstheme="minorHAnsi"/>
          <w:b/>
          <w:sz w:val="22"/>
        </w:rPr>
        <w:t>anagement:</w:t>
      </w:r>
      <w:r w:rsidRPr="00C1073C">
        <w:rPr>
          <w:rFonts w:asciiTheme="minorHAnsi" w:hAnsiTheme="minorHAnsi" w:cstheme="minorHAnsi"/>
          <w:sz w:val="22"/>
        </w:rPr>
        <w:t xml:space="preserve"> Prepare and manage </w:t>
      </w:r>
      <w:r w:rsidR="00FD26B4">
        <w:rPr>
          <w:rFonts w:asciiTheme="minorHAnsi" w:hAnsiTheme="minorHAnsi" w:cstheme="minorHAnsi"/>
          <w:sz w:val="22"/>
        </w:rPr>
        <w:t xml:space="preserve">both internal team project plans and client </w:t>
      </w:r>
      <w:r w:rsidR="00D806BB">
        <w:rPr>
          <w:rFonts w:asciiTheme="minorHAnsi" w:hAnsiTheme="minorHAnsi" w:cstheme="minorHAnsi"/>
          <w:sz w:val="22"/>
        </w:rPr>
        <w:t xml:space="preserve">integrated </w:t>
      </w:r>
      <w:r w:rsidR="00FD26B4">
        <w:rPr>
          <w:rFonts w:asciiTheme="minorHAnsi" w:hAnsiTheme="minorHAnsi" w:cstheme="minorHAnsi"/>
          <w:sz w:val="22"/>
        </w:rPr>
        <w:t>project schedules</w:t>
      </w:r>
      <w:r w:rsidR="00CB129D">
        <w:rPr>
          <w:rFonts w:asciiTheme="minorHAnsi" w:hAnsiTheme="minorHAnsi" w:cstheme="minorHAnsi"/>
          <w:sz w:val="22"/>
        </w:rPr>
        <w:t>; Leverage best practices and industry standards to manage risk, quality, time</w:t>
      </w:r>
      <w:r w:rsidR="004D144E">
        <w:rPr>
          <w:rFonts w:asciiTheme="minorHAnsi" w:hAnsiTheme="minorHAnsi" w:cstheme="minorHAnsi"/>
          <w:sz w:val="22"/>
        </w:rPr>
        <w:t xml:space="preserve"> and scope of portfolio of initiatives.</w:t>
      </w:r>
    </w:p>
    <w:p w14:paraId="468185C8" w14:textId="77777777" w:rsidR="007C71A3" w:rsidRDefault="00C82096" w:rsidP="007C71A3">
      <w:pPr>
        <w:pStyle w:val="7TCBullet"/>
        <w:numPr>
          <w:ilvl w:val="0"/>
          <w:numId w:val="20"/>
        </w:numPr>
        <w:spacing w:after="0"/>
        <w:ind w:left="360"/>
        <w:jc w:val="both"/>
        <w:rPr>
          <w:rFonts w:asciiTheme="minorHAnsi" w:hAnsiTheme="minorHAnsi" w:cstheme="minorHAnsi"/>
          <w:sz w:val="22"/>
        </w:rPr>
      </w:pPr>
      <w:r w:rsidRPr="003062FD">
        <w:rPr>
          <w:rFonts w:asciiTheme="minorHAnsi" w:hAnsiTheme="minorHAnsi" w:cstheme="minorHAnsi"/>
          <w:b/>
          <w:sz w:val="22"/>
        </w:rPr>
        <w:t>Systems Integration:</w:t>
      </w:r>
      <w:r w:rsidRPr="003062FD">
        <w:rPr>
          <w:rFonts w:asciiTheme="minorHAnsi" w:hAnsiTheme="minorHAnsi" w:cstheme="minorHAnsi"/>
          <w:sz w:val="22"/>
        </w:rPr>
        <w:t xml:space="preserve">  </w:t>
      </w:r>
      <w:r w:rsidR="00D94272" w:rsidRPr="003062FD">
        <w:rPr>
          <w:rFonts w:asciiTheme="minorHAnsi" w:hAnsiTheme="minorHAnsi" w:cstheme="minorHAnsi"/>
          <w:sz w:val="22"/>
          <w:szCs w:val="22"/>
        </w:rPr>
        <w:t>Responsible for the program delivery of the State of Washington Individual Provider One (WA IPOne) system and services, the online, electronic payment system that allows Individual Providers to submit timesheets, receive pay for hours worked for in-home clients, and allows providers to manage Medicaid claims</w:t>
      </w:r>
      <w:r w:rsidR="003C2361" w:rsidRPr="003062FD">
        <w:rPr>
          <w:rFonts w:asciiTheme="minorHAnsi" w:hAnsiTheme="minorHAnsi" w:cstheme="minorHAnsi"/>
          <w:sz w:val="22"/>
          <w:szCs w:val="22"/>
        </w:rPr>
        <w:t xml:space="preserve">;  </w:t>
      </w:r>
      <w:r w:rsidR="00D94272" w:rsidRPr="003062FD">
        <w:rPr>
          <w:rFonts w:asciiTheme="minorHAnsi" w:hAnsiTheme="minorHAnsi" w:cstheme="minorHAnsi"/>
          <w:sz w:val="22"/>
          <w:szCs w:val="22"/>
        </w:rPr>
        <w:t>Developed strategy and execution planning for full lifecycle development of systems components as well as developed maintenance and operations (M&amp;O) plan</w:t>
      </w:r>
      <w:r w:rsidR="003C2361" w:rsidRPr="003062FD">
        <w:rPr>
          <w:rFonts w:asciiTheme="minorHAnsi" w:hAnsiTheme="minorHAnsi" w:cstheme="minorHAnsi"/>
          <w:sz w:val="22"/>
          <w:szCs w:val="22"/>
        </w:rPr>
        <w:t xml:space="preserve">; </w:t>
      </w:r>
      <w:r w:rsidR="00D94272" w:rsidRPr="003062FD">
        <w:rPr>
          <w:rFonts w:asciiTheme="minorHAnsi" w:hAnsiTheme="minorHAnsi" w:cstheme="minorHAnsi"/>
          <w:sz w:val="22"/>
          <w:szCs w:val="22"/>
        </w:rPr>
        <w:t>Managed a team of direct reports, shared services</w:t>
      </w:r>
      <w:r w:rsidR="003C2361" w:rsidRPr="003062FD">
        <w:rPr>
          <w:rFonts w:asciiTheme="minorHAnsi" w:hAnsiTheme="minorHAnsi" w:cstheme="minorHAnsi"/>
          <w:sz w:val="22"/>
          <w:szCs w:val="22"/>
        </w:rPr>
        <w:t xml:space="preserve"> (contact center</w:t>
      </w:r>
      <w:r w:rsidR="003062FD" w:rsidRPr="003062FD">
        <w:rPr>
          <w:rFonts w:asciiTheme="minorHAnsi" w:hAnsiTheme="minorHAnsi" w:cstheme="minorHAnsi"/>
          <w:sz w:val="22"/>
          <w:szCs w:val="22"/>
        </w:rPr>
        <w:t xml:space="preserve"> and finance)</w:t>
      </w:r>
      <w:r w:rsidR="00D94272" w:rsidRPr="003062FD">
        <w:rPr>
          <w:rFonts w:asciiTheme="minorHAnsi" w:hAnsiTheme="minorHAnsi" w:cstheme="minorHAnsi"/>
          <w:sz w:val="22"/>
          <w:szCs w:val="22"/>
        </w:rPr>
        <w:t>, and off-shore development and testing for a project team of 80+ resources leveraging Agile methodologies for systems development and project management</w:t>
      </w:r>
      <w:r w:rsidR="003062FD" w:rsidRPr="003062FD">
        <w:rPr>
          <w:rFonts w:asciiTheme="minorHAnsi" w:hAnsiTheme="minorHAnsi" w:cstheme="minorHAnsi"/>
          <w:sz w:val="22"/>
          <w:szCs w:val="22"/>
        </w:rPr>
        <w:t>; Developed company’s internal Center of Excellence framework for Systems Integrator.</w:t>
      </w:r>
    </w:p>
    <w:p w14:paraId="24F82363" w14:textId="3231600C" w:rsidR="00122F37" w:rsidRPr="00FD3B57" w:rsidRDefault="007C71A3" w:rsidP="00FD3B57">
      <w:pPr>
        <w:pStyle w:val="7TCBullet"/>
        <w:numPr>
          <w:ilvl w:val="0"/>
          <w:numId w:val="20"/>
        </w:numPr>
        <w:spacing w:after="0"/>
        <w:ind w:left="360"/>
        <w:jc w:val="both"/>
        <w:rPr>
          <w:rFonts w:asciiTheme="minorHAnsi" w:hAnsiTheme="minorHAnsi" w:cstheme="minorHAnsi"/>
          <w:sz w:val="22"/>
        </w:rPr>
      </w:pPr>
      <w:r w:rsidRPr="007C71A3">
        <w:rPr>
          <w:rFonts w:asciiTheme="minorHAnsi" w:hAnsiTheme="minorHAnsi" w:cstheme="minorHAnsi"/>
          <w:b/>
          <w:sz w:val="22"/>
        </w:rPr>
        <w:t>Digital Transformation:</w:t>
      </w:r>
      <w:r w:rsidRPr="007C71A3">
        <w:rPr>
          <w:rFonts w:asciiTheme="minorHAnsi" w:hAnsiTheme="minorHAnsi" w:cstheme="minorHAnsi"/>
          <w:sz w:val="22"/>
        </w:rPr>
        <w:t xml:space="preserve"> </w:t>
      </w:r>
      <w:r w:rsidRPr="007C71A3">
        <w:rPr>
          <w:rFonts w:asciiTheme="minorHAnsi" w:hAnsiTheme="minorHAnsi" w:cstheme="minorHAnsi"/>
          <w:sz w:val="22"/>
          <w:szCs w:val="22"/>
        </w:rPr>
        <w:t>Developed multi-year digital strategy and roadmap including mobile application, cloud computing (AWS), and APIs; Ensured that digital experience and roadmap was consistent with meeting customer needs</w:t>
      </w:r>
      <w:r w:rsidR="00FD3B57">
        <w:rPr>
          <w:rFonts w:asciiTheme="minorHAnsi" w:hAnsiTheme="minorHAnsi" w:cstheme="minorHAnsi"/>
          <w:sz w:val="22"/>
          <w:szCs w:val="22"/>
        </w:rPr>
        <w:t xml:space="preserve">; </w:t>
      </w:r>
      <w:r w:rsidRPr="007C71A3">
        <w:rPr>
          <w:rFonts w:asciiTheme="minorHAnsi" w:hAnsiTheme="minorHAnsi" w:cstheme="minorHAnsi"/>
          <w:sz w:val="22"/>
          <w:szCs w:val="22"/>
        </w:rPr>
        <w:t>Developed KPIs and prioritized roadmap backlog to maximize performance</w:t>
      </w:r>
      <w:r w:rsidR="00FD3B57">
        <w:rPr>
          <w:rFonts w:asciiTheme="minorHAnsi" w:hAnsiTheme="minorHAnsi" w:cstheme="minorHAnsi"/>
          <w:sz w:val="22"/>
        </w:rPr>
        <w:t>.</w:t>
      </w:r>
    </w:p>
    <w:p w14:paraId="510ADDAA" w14:textId="23C68B2E" w:rsidR="00F16D62" w:rsidRPr="00060128" w:rsidRDefault="00C82096" w:rsidP="00060128">
      <w:pPr>
        <w:pStyle w:val="7TCBullet"/>
        <w:numPr>
          <w:ilvl w:val="0"/>
          <w:numId w:val="20"/>
        </w:numPr>
        <w:spacing w:after="0"/>
        <w:ind w:left="360"/>
        <w:rPr>
          <w:rFonts w:asciiTheme="minorHAnsi" w:hAnsiTheme="minorHAnsi" w:cstheme="minorHAnsi"/>
          <w:sz w:val="22"/>
          <w:szCs w:val="22"/>
        </w:rPr>
      </w:pPr>
      <w:r w:rsidRPr="00844F0B">
        <w:rPr>
          <w:rFonts w:asciiTheme="minorHAnsi" w:hAnsiTheme="minorHAnsi" w:cstheme="minorHAnsi"/>
          <w:b/>
          <w:sz w:val="22"/>
        </w:rPr>
        <w:t>Independent Verification &amp; Validation (IV&amp;V):</w:t>
      </w:r>
      <w:r w:rsidR="00B02E98">
        <w:rPr>
          <w:rFonts w:asciiTheme="minorHAnsi" w:hAnsiTheme="minorHAnsi" w:cstheme="minorHAnsi"/>
          <w:b/>
          <w:sz w:val="22"/>
        </w:rPr>
        <w:t xml:space="preserve"> </w:t>
      </w:r>
      <w:r w:rsidR="00830FAE" w:rsidRPr="00B02E98">
        <w:rPr>
          <w:rFonts w:asciiTheme="minorHAnsi" w:hAnsiTheme="minorHAnsi" w:cstheme="minorHAnsi"/>
          <w:sz w:val="22"/>
          <w:szCs w:val="22"/>
        </w:rPr>
        <w:t xml:space="preserve">Responsible for the program delivery of the State of </w:t>
      </w:r>
      <w:r w:rsidR="00830FAE">
        <w:rPr>
          <w:rFonts w:asciiTheme="minorHAnsi" w:hAnsiTheme="minorHAnsi" w:cstheme="minorHAnsi"/>
          <w:sz w:val="22"/>
          <w:szCs w:val="22"/>
        </w:rPr>
        <w:t xml:space="preserve">IV&amp;V </w:t>
      </w:r>
      <w:r w:rsidR="00830FAE" w:rsidRPr="00B02E98">
        <w:rPr>
          <w:rFonts w:asciiTheme="minorHAnsi" w:hAnsiTheme="minorHAnsi" w:cstheme="minorHAnsi"/>
          <w:sz w:val="22"/>
          <w:szCs w:val="22"/>
        </w:rPr>
        <w:t xml:space="preserve">services, as Project Director, leading team of ~15 project consultants.  </w:t>
      </w:r>
      <w:r w:rsidR="00B02E98">
        <w:rPr>
          <w:rFonts w:asciiTheme="minorHAnsi" w:hAnsiTheme="minorHAnsi" w:cstheme="minorHAnsi"/>
          <w:b/>
          <w:sz w:val="22"/>
        </w:rPr>
        <w:t xml:space="preserve"> </w:t>
      </w:r>
      <w:r w:rsidR="00B02E98" w:rsidRPr="00C32234">
        <w:rPr>
          <w:rFonts w:asciiTheme="minorHAnsi" w:hAnsiTheme="minorHAnsi" w:cstheme="minorHAnsi"/>
          <w:sz w:val="22"/>
          <w:szCs w:val="22"/>
        </w:rPr>
        <w:t>Provide IV&amp;V services f</w:t>
      </w:r>
      <w:r w:rsidR="00103902">
        <w:rPr>
          <w:rFonts w:asciiTheme="minorHAnsi" w:hAnsiTheme="minorHAnsi" w:cstheme="minorHAnsi"/>
          <w:sz w:val="22"/>
          <w:szCs w:val="22"/>
        </w:rPr>
        <w:t xml:space="preserve">or Medicaid </w:t>
      </w:r>
      <w:r w:rsidR="00103902">
        <w:rPr>
          <w:rFonts w:asciiTheme="minorHAnsi" w:hAnsiTheme="minorHAnsi" w:cstheme="minorHAnsi"/>
          <w:sz w:val="22"/>
          <w:szCs w:val="22"/>
        </w:rPr>
        <w:lastRenderedPageBreak/>
        <w:t xml:space="preserve">Modernization through </w:t>
      </w:r>
      <w:r w:rsidR="00B02E98" w:rsidRPr="00C32234">
        <w:rPr>
          <w:rFonts w:asciiTheme="minorHAnsi" w:hAnsiTheme="minorHAnsi" w:cstheme="minorHAnsi"/>
          <w:sz w:val="22"/>
          <w:szCs w:val="22"/>
        </w:rPr>
        <w:t xml:space="preserve">replacement of the legacy </w:t>
      </w:r>
      <w:r w:rsidR="00B02E98">
        <w:rPr>
          <w:rFonts w:asciiTheme="minorHAnsi" w:hAnsiTheme="minorHAnsi" w:cstheme="minorHAnsi"/>
          <w:sz w:val="22"/>
          <w:szCs w:val="22"/>
        </w:rPr>
        <w:t>Enrollment &amp; Elig</w:t>
      </w:r>
      <w:r w:rsidR="00B02E98" w:rsidRPr="00C32234">
        <w:rPr>
          <w:rFonts w:asciiTheme="minorHAnsi" w:hAnsiTheme="minorHAnsi" w:cstheme="minorHAnsi"/>
          <w:sz w:val="22"/>
          <w:szCs w:val="22"/>
        </w:rPr>
        <w:t>ibility (E&amp;E) and Medicaid M</w:t>
      </w:r>
      <w:r w:rsidR="00B02E98">
        <w:rPr>
          <w:rFonts w:asciiTheme="minorHAnsi" w:hAnsiTheme="minorHAnsi" w:cstheme="minorHAnsi"/>
          <w:sz w:val="22"/>
          <w:szCs w:val="22"/>
        </w:rPr>
        <w:t>anagement</w:t>
      </w:r>
      <w:r w:rsidR="00B02E98" w:rsidRPr="00C32234">
        <w:rPr>
          <w:rFonts w:asciiTheme="minorHAnsi" w:hAnsiTheme="minorHAnsi" w:cstheme="minorHAnsi"/>
          <w:sz w:val="22"/>
          <w:szCs w:val="22"/>
        </w:rPr>
        <w:t xml:space="preserve"> Information System</w:t>
      </w:r>
      <w:r w:rsidR="00103902">
        <w:rPr>
          <w:rFonts w:asciiTheme="minorHAnsi" w:hAnsiTheme="minorHAnsi" w:cstheme="minorHAnsi"/>
          <w:sz w:val="22"/>
          <w:szCs w:val="22"/>
        </w:rPr>
        <w:t>s</w:t>
      </w:r>
      <w:r w:rsidR="00B02E98" w:rsidRPr="00C32234">
        <w:rPr>
          <w:rFonts w:asciiTheme="minorHAnsi" w:hAnsiTheme="minorHAnsi" w:cstheme="minorHAnsi"/>
          <w:sz w:val="22"/>
          <w:szCs w:val="22"/>
        </w:rPr>
        <w:t xml:space="preserve"> (MMIS)</w:t>
      </w:r>
      <w:r w:rsidR="00B02E98">
        <w:rPr>
          <w:rFonts w:asciiTheme="minorHAnsi" w:hAnsiTheme="minorHAnsi" w:cstheme="minorHAnsi"/>
          <w:sz w:val="22"/>
          <w:szCs w:val="22"/>
        </w:rPr>
        <w:t xml:space="preserve">.  </w:t>
      </w:r>
      <w:r w:rsidR="00830FAE">
        <w:rPr>
          <w:rFonts w:asciiTheme="minorHAnsi" w:hAnsiTheme="minorHAnsi" w:cstheme="minorHAnsi"/>
          <w:sz w:val="22"/>
          <w:szCs w:val="22"/>
        </w:rPr>
        <w:t xml:space="preserve">Report to Centers for Medicaid and Medicare (CMS) </w:t>
      </w:r>
      <w:r w:rsidR="00060128">
        <w:rPr>
          <w:rFonts w:asciiTheme="minorHAnsi" w:hAnsiTheme="minorHAnsi" w:cstheme="minorHAnsi"/>
          <w:sz w:val="22"/>
          <w:szCs w:val="22"/>
        </w:rPr>
        <w:t>through r</w:t>
      </w:r>
      <w:r w:rsidR="00936E10" w:rsidRPr="00C32234">
        <w:rPr>
          <w:rFonts w:asciiTheme="minorHAnsi" w:hAnsiTheme="minorHAnsi" w:cstheme="minorHAnsi"/>
          <w:sz w:val="22"/>
          <w:szCs w:val="22"/>
        </w:rPr>
        <w:t>eview and assess</w:t>
      </w:r>
      <w:r w:rsidR="00060128">
        <w:rPr>
          <w:rFonts w:asciiTheme="minorHAnsi" w:hAnsiTheme="minorHAnsi" w:cstheme="minorHAnsi"/>
          <w:sz w:val="22"/>
          <w:szCs w:val="22"/>
        </w:rPr>
        <w:t xml:space="preserve">ment of </w:t>
      </w:r>
      <w:r w:rsidR="00936E10" w:rsidRPr="00C32234">
        <w:rPr>
          <w:rFonts w:asciiTheme="minorHAnsi" w:hAnsiTheme="minorHAnsi" w:cstheme="minorHAnsi"/>
          <w:sz w:val="22"/>
          <w:szCs w:val="22"/>
        </w:rPr>
        <w:t>each MMIS module project progress using the CMS MEELC/MECL, CMS IV&amp;V Progress Rep</w:t>
      </w:r>
      <w:r w:rsidR="00936E10">
        <w:rPr>
          <w:rFonts w:asciiTheme="minorHAnsi" w:hAnsiTheme="minorHAnsi" w:cstheme="minorHAnsi"/>
          <w:sz w:val="22"/>
          <w:szCs w:val="22"/>
        </w:rPr>
        <w:t>orts, and MEET/MECT checklists</w:t>
      </w:r>
      <w:r w:rsidR="00060128">
        <w:rPr>
          <w:rFonts w:asciiTheme="minorHAnsi" w:hAnsiTheme="minorHAnsi" w:cstheme="minorHAnsi"/>
          <w:sz w:val="22"/>
          <w:szCs w:val="22"/>
        </w:rPr>
        <w:t>.</w:t>
      </w:r>
    </w:p>
    <w:p w14:paraId="26710121" w14:textId="25C24B1E" w:rsidR="00335C09" w:rsidRPr="00C1073C" w:rsidRDefault="00335C09" w:rsidP="00335C09">
      <w:pPr>
        <w:pStyle w:val="ListParagraph"/>
        <w:numPr>
          <w:ilvl w:val="0"/>
          <w:numId w:val="20"/>
        </w:numPr>
        <w:spacing w:after="0" w:line="240" w:lineRule="auto"/>
        <w:ind w:left="360"/>
        <w:jc w:val="both"/>
        <w:rPr>
          <w:rFonts w:asciiTheme="minorHAnsi" w:hAnsiTheme="minorHAnsi" w:cstheme="minorHAnsi"/>
          <w:sz w:val="22"/>
        </w:rPr>
      </w:pPr>
      <w:r>
        <w:rPr>
          <w:rFonts w:asciiTheme="minorHAnsi" w:hAnsiTheme="minorHAnsi" w:cstheme="minorHAnsi"/>
          <w:b/>
          <w:sz w:val="22"/>
        </w:rPr>
        <w:t>Change M</w:t>
      </w:r>
      <w:r w:rsidRPr="00B6407E">
        <w:rPr>
          <w:rFonts w:asciiTheme="minorHAnsi" w:hAnsiTheme="minorHAnsi" w:cstheme="minorHAnsi"/>
          <w:b/>
          <w:sz w:val="22"/>
        </w:rPr>
        <w:t>anagement:</w:t>
      </w:r>
      <w:r w:rsidRPr="00C1073C">
        <w:rPr>
          <w:rFonts w:asciiTheme="minorHAnsi" w:hAnsiTheme="minorHAnsi" w:cstheme="minorHAnsi"/>
          <w:sz w:val="22"/>
        </w:rPr>
        <w:t xml:space="preserve"> </w:t>
      </w:r>
      <w:r w:rsidR="00060128">
        <w:rPr>
          <w:rFonts w:asciiTheme="minorHAnsi" w:hAnsiTheme="minorHAnsi" w:cstheme="minorHAnsi"/>
          <w:sz w:val="22"/>
        </w:rPr>
        <w:t xml:space="preserve">Provide State of LA with </w:t>
      </w:r>
      <w:r w:rsidR="00735C35">
        <w:rPr>
          <w:rFonts w:asciiTheme="minorHAnsi" w:hAnsiTheme="minorHAnsi" w:cstheme="minorHAnsi"/>
          <w:sz w:val="22"/>
        </w:rPr>
        <w:t xml:space="preserve">consultation and guidance on the operational and organizational change </w:t>
      </w:r>
      <w:r w:rsidR="00CD1249">
        <w:rPr>
          <w:rFonts w:asciiTheme="minorHAnsi" w:hAnsiTheme="minorHAnsi" w:cstheme="minorHAnsi"/>
          <w:sz w:val="22"/>
        </w:rPr>
        <w:t xml:space="preserve">considerations that often accompany large enterprise implementations.  Review Organizational Change Management (OCM) plans provided by </w:t>
      </w:r>
      <w:r w:rsidR="00F73445">
        <w:rPr>
          <w:rFonts w:asciiTheme="minorHAnsi" w:hAnsiTheme="minorHAnsi" w:cstheme="minorHAnsi"/>
          <w:sz w:val="22"/>
        </w:rPr>
        <w:t>vendors to support the MMIS module(s) being implemented and provide findings</w:t>
      </w:r>
      <w:r w:rsidR="002403BC">
        <w:rPr>
          <w:rFonts w:asciiTheme="minorHAnsi" w:hAnsiTheme="minorHAnsi" w:cstheme="minorHAnsi"/>
          <w:sz w:val="22"/>
        </w:rPr>
        <w:t xml:space="preserve"> and guidance</w:t>
      </w:r>
      <w:r w:rsidR="00F73445">
        <w:rPr>
          <w:rFonts w:asciiTheme="minorHAnsi" w:hAnsiTheme="minorHAnsi" w:cstheme="minorHAnsi"/>
          <w:sz w:val="22"/>
        </w:rPr>
        <w:t xml:space="preserve"> regarding opportunity for improvement</w:t>
      </w:r>
      <w:r w:rsidR="00D94272">
        <w:rPr>
          <w:rFonts w:asciiTheme="minorHAnsi" w:hAnsiTheme="minorHAnsi" w:cstheme="minorHAnsi"/>
          <w:sz w:val="22"/>
        </w:rPr>
        <w:t>.</w:t>
      </w:r>
    </w:p>
    <w:p w14:paraId="584525AE" w14:textId="5FB205AC" w:rsidR="00335C09" w:rsidRPr="00122F37" w:rsidRDefault="00335C09" w:rsidP="00122F37">
      <w:pPr>
        <w:pStyle w:val="7TCBullet"/>
        <w:numPr>
          <w:ilvl w:val="0"/>
          <w:numId w:val="14"/>
        </w:numPr>
        <w:spacing w:after="0"/>
        <w:ind w:left="360"/>
        <w:jc w:val="both"/>
        <w:rPr>
          <w:rFonts w:asciiTheme="minorHAnsi" w:hAnsiTheme="minorHAnsi" w:cstheme="minorHAnsi"/>
          <w:sz w:val="22"/>
          <w:szCs w:val="22"/>
        </w:rPr>
      </w:pPr>
      <w:r w:rsidRPr="00386D7C">
        <w:rPr>
          <w:rFonts w:asciiTheme="minorHAnsi" w:hAnsiTheme="minorHAnsi" w:cstheme="minorHAnsi"/>
          <w:b/>
          <w:sz w:val="22"/>
        </w:rPr>
        <w:t>C-level Strategy:</w:t>
      </w:r>
      <w:r w:rsidRPr="00386D7C">
        <w:rPr>
          <w:rFonts w:asciiTheme="minorHAnsi" w:hAnsiTheme="minorHAnsi" w:cstheme="minorHAnsi"/>
          <w:sz w:val="22"/>
        </w:rPr>
        <w:t xml:space="preserve"> </w:t>
      </w:r>
      <w:r w:rsidR="00D806BB" w:rsidRPr="00386D7C">
        <w:rPr>
          <w:rFonts w:asciiTheme="minorHAnsi" w:hAnsiTheme="minorHAnsi" w:cstheme="minorHAnsi"/>
          <w:sz w:val="22"/>
          <w:szCs w:val="22"/>
        </w:rPr>
        <w:t xml:space="preserve">Report directly to C-level suite of executives </w:t>
      </w:r>
      <w:r w:rsidR="002403BC">
        <w:rPr>
          <w:rFonts w:asciiTheme="minorHAnsi" w:hAnsiTheme="minorHAnsi" w:cstheme="minorHAnsi"/>
          <w:sz w:val="22"/>
          <w:szCs w:val="22"/>
        </w:rPr>
        <w:t>including internal</w:t>
      </w:r>
      <w:r w:rsidR="00D806BB" w:rsidRPr="00386D7C">
        <w:rPr>
          <w:rFonts w:asciiTheme="minorHAnsi" w:hAnsiTheme="minorHAnsi" w:cstheme="minorHAnsi"/>
          <w:sz w:val="22"/>
          <w:szCs w:val="22"/>
        </w:rPr>
        <w:t xml:space="preserve"> executive steering committee and to </w:t>
      </w:r>
      <w:r w:rsidR="008A47A0">
        <w:rPr>
          <w:rFonts w:asciiTheme="minorHAnsi" w:hAnsiTheme="minorHAnsi" w:cstheme="minorHAnsi"/>
          <w:sz w:val="22"/>
          <w:szCs w:val="22"/>
        </w:rPr>
        <w:t xml:space="preserve">client </w:t>
      </w:r>
      <w:r w:rsidR="00D806BB" w:rsidRPr="00386D7C">
        <w:rPr>
          <w:rFonts w:asciiTheme="minorHAnsi" w:hAnsiTheme="minorHAnsi" w:cstheme="minorHAnsi"/>
          <w:sz w:val="22"/>
          <w:szCs w:val="22"/>
        </w:rPr>
        <w:t>project sponsors</w:t>
      </w:r>
      <w:r w:rsidR="00A473A5" w:rsidRPr="00386D7C">
        <w:rPr>
          <w:rFonts w:asciiTheme="minorHAnsi" w:hAnsiTheme="minorHAnsi" w:cstheme="minorHAnsi"/>
          <w:sz w:val="22"/>
          <w:szCs w:val="22"/>
        </w:rPr>
        <w:t>; Manage and identif</w:t>
      </w:r>
      <w:r w:rsidR="009E24E2" w:rsidRPr="00386D7C">
        <w:rPr>
          <w:rFonts w:asciiTheme="minorHAnsi" w:hAnsiTheme="minorHAnsi" w:cstheme="minorHAnsi"/>
          <w:sz w:val="22"/>
          <w:szCs w:val="22"/>
        </w:rPr>
        <w:t>y</w:t>
      </w:r>
      <w:r w:rsidR="00A473A5" w:rsidRPr="00386D7C">
        <w:rPr>
          <w:rFonts w:asciiTheme="minorHAnsi" w:hAnsiTheme="minorHAnsi" w:cstheme="minorHAnsi"/>
          <w:sz w:val="22"/>
          <w:szCs w:val="22"/>
        </w:rPr>
        <w:t xml:space="preserve"> account risks, mitigation plans, and implementation of plans; Ensure performance and availability service levels </w:t>
      </w:r>
      <w:r w:rsidR="008A47A0">
        <w:rPr>
          <w:rFonts w:asciiTheme="minorHAnsi" w:hAnsiTheme="minorHAnsi" w:cstheme="minorHAnsi"/>
          <w:sz w:val="22"/>
          <w:szCs w:val="22"/>
        </w:rPr>
        <w:t>ar</w:t>
      </w:r>
      <w:r w:rsidR="00A473A5" w:rsidRPr="00386D7C">
        <w:rPr>
          <w:rFonts w:asciiTheme="minorHAnsi" w:hAnsiTheme="minorHAnsi" w:cstheme="minorHAnsi"/>
          <w:sz w:val="22"/>
          <w:szCs w:val="22"/>
        </w:rPr>
        <w:t>e met; Serve as the client escalation point for any account issues and escalat</w:t>
      </w:r>
      <w:r w:rsidR="008A47A0">
        <w:rPr>
          <w:rFonts w:asciiTheme="minorHAnsi" w:hAnsiTheme="minorHAnsi" w:cstheme="minorHAnsi"/>
          <w:sz w:val="22"/>
          <w:szCs w:val="22"/>
        </w:rPr>
        <w:t>ion of</w:t>
      </w:r>
      <w:r w:rsidR="00A473A5" w:rsidRPr="00386D7C">
        <w:rPr>
          <w:rFonts w:asciiTheme="minorHAnsi" w:hAnsiTheme="minorHAnsi" w:cstheme="minorHAnsi"/>
          <w:sz w:val="22"/>
          <w:szCs w:val="22"/>
        </w:rPr>
        <w:t xml:space="preserve"> any issues requiring the intervention of C-Suite or attorneys</w:t>
      </w:r>
      <w:r w:rsidR="00386D7C">
        <w:rPr>
          <w:rFonts w:asciiTheme="minorHAnsi" w:hAnsiTheme="minorHAnsi" w:cstheme="minorHAnsi"/>
          <w:sz w:val="22"/>
          <w:szCs w:val="22"/>
        </w:rPr>
        <w:t xml:space="preserve">; </w:t>
      </w:r>
      <w:r w:rsidR="00A473A5" w:rsidRPr="00386D7C">
        <w:rPr>
          <w:rFonts w:asciiTheme="minorHAnsi" w:hAnsiTheme="minorHAnsi" w:cstheme="minorHAnsi"/>
          <w:sz w:val="22"/>
          <w:szCs w:val="22"/>
        </w:rPr>
        <w:t>Incorporate</w:t>
      </w:r>
      <w:r w:rsidR="00386D7C">
        <w:rPr>
          <w:rFonts w:asciiTheme="minorHAnsi" w:hAnsiTheme="minorHAnsi" w:cstheme="minorHAnsi"/>
          <w:sz w:val="22"/>
          <w:szCs w:val="22"/>
        </w:rPr>
        <w:t xml:space="preserve"> </w:t>
      </w:r>
      <w:r w:rsidR="00A473A5" w:rsidRPr="00386D7C">
        <w:rPr>
          <w:rFonts w:asciiTheme="minorHAnsi" w:hAnsiTheme="minorHAnsi" w:cstheme="minorHAnsi"/>
          <w:sz w:val="22"/>
          <w:szCs w:val="22"/>
        </w:rPr>
        <w:t>and manage State requirements for meeting Union (SEIU) negotiations and agreements</w:t>
      </w:r>
      <w:r w:rsidR="006C7A23">
        <w:rPr>
          <w:rFonts w:asciiTheme="minorHAnsi" w:hAnsiTheme="minorHAnsi" w:cstheme="minorHAnsi"/>
          <w:sz w:val="22"/>
          <w:szCs w:val="22"/>
        </w:rPr>
        <w:t>.</w:t>
      </w:r>
    </w:p>
    <w:p w14:paraId="7AEEAE97" w14:textId="7F5E0E90" w:rsidR="00C82096" w:rsidRPr="007B33CE" w:rsidRDefault="007B33CE" w:rsidP="007B33CE">
      <w:pPr>
        <w:widowControl w:val="0"/>
        <w:numPr>
          <w:ilvl w:val="0"/>
          <w:numId w:val="10"/>
        </w:numPr>
        <w:overflowPunct w:val="0"/>
        <w:autoSpaceDE w:val="0"/>
        <w:autoSpaceDN w:val="0"/>
        <w:adjustRightInd w:val="0"/>
        <w:spacing w:after="0" w:line="240" w:lineRule="auto"/>
        <w:ind w:left="360" w:right="54"/>
        <w:jc w:val="both"/>
        <w:textAlignment w:val="baseline"/>
        <w:rPr>
          <w:rFonts w:asciiTheme="minorHAnsi" w:eastAsia="Times New Roman" w:hAnsiTheme="minorHAnsi" w:cstheme="minorHAnsi"/>
          <w:spacing w:val="-4"/>
          <w:sz w:val="22"/>
        </w:rPr>
      </w:pPr>
      <w:r>
        <w:rPr>
          <w:rFonts w:asciiTheme="minorHAnsi" w:hAnsiTheme="minorHAnsi" w:cstheme="minorHAnsi"/>
          <w:b/>
          <w:sz w:val="22"/>
        </w:rPr>
        <w:t>Stakeholder Engagement:</w:t>
      </w:r>
      <w:r>
        <w:rPr>
          <w:rFonts w:asciiTheme="minorHAnsi" w:hAnsiTheme="minorHAnsi" w:cstheme="minorHAnsi"/>
          <w:sz w:val="22"/>
        </w:rPr>
        <w:t xml:space="preserve"> </w:t>
      </w:r>
      <w:r w:rsidRPr="00510E09">
        <w:rPr>
          <w:rFonts w:asciiTheme="minorHAnsi" w:hAnsiTheme="minorHAnsi" w:cstheme="minorHAnsi"/>
          <w:sz w:val="22"/>
        </w:rPr>
        <w:t>Engaged to develop the Scope of Work, Interagency Agreement, and Governance Plan for the Cerner Electronic Health Records (EHR) implementation for the Georgia Department of Corrections, across 35 sites, servicing 50,000 offenders, with over 1,000 clinical staff managed by Augusta University.</w:t>
      </w:r>
      <w:r>
        <w:rPr>
          <w:rFonts w:asciiTheme="minorHAnsi" w:hAnsiTheme="minorHAnsi" w:cstheme="minorHAnsi"/>
          <w:sz w:val="22"/>
        </w:rPr>
        <w:t xml:space="preserve">  </w:t>
      </w:r>
      <w:r w:rsidRPr="007B33CE">
        <w:rPr>
          <w:rFonts w:asciiTheme="minorHAnsi" w:hAnsiTheme="minorHAnsi" w:cstheme="minorHAnsi"/>
          <w:sz w:val="22"/>
        </w:rPr>
        <w:t xml:space="preserve">Framed the implementation of the Georgia Correctional Health Care Electronic Health Records (GCHC-EHR) Project. </w:t>
      </w:r>
      <w:r w:rsidR="006C7A23">
        <w:rPr>
          <w:rFonts w:asciiTheme="minorHAnsi" w:hAnsiTheme="minorHAnsi" w:cstheme="minorHAnsi"/>
          <w:sz w:val="22"/>
        </w:rPr>
        <w:t xml:space="preserve"> </w:t>
      </w:r>
      <w:r w:rsidRPr="007B33CE">
        <w:rPr>
          <w:rFonts w:asciiTheme="minorHAnsi" w:hAnsiTheme="minorHAnsi" w:cstheme="minorHAnsi"/>
          <w:sz w:val="22"/>
        </w:rPr>
        <w:t>Supervised and coordinated all agreements across vendors, service providers, other state agencies, and all stakeholders to ensure the success of the project</w:t>
      </w:r>
      <w:r w:rsidR="006C7A23">
        <w:rPr>
          <w:rFonts w:asciiTheme="minorHAnsi" w:hAnsiTheme="minorHAnsi" w:cstheme="minorHAnsi"/>
          <w:sz w:val="22"/>
        </w:rPr>
        <w:t>.</w:t>
      </w:r>
    </w:p>
    <w:p w14:paraId="6FC3641E" w14:textId="2713D667" w:rsidR="00335C09" w:rsidRPr="00C1073C" w:rsidRDefault="00335C09" w:rsidP="00335C09">
      <w:pPr>
        <w:pStyle w:val="ListParagraph"/>
        <w:numPr>
          <w:ilvl w:val="0"/>
          <w:numId w:val="20"/>
        </w:numPr>
        <w:spacing w:after="0" w:line="240" w:lineRule="auto"/>
        <w:ind w:left="360"/>
        <w:jc w:val="both"/>
        <w:rPr>
          <w:rFonts w:asciiTheme="minorHAnsi" w:hAnsiTheme="minorHAnsi" w:cstheme="minorHAnsi"/>
          <w:sz w:val="22"/>
        </w:rPr>
      </w:pPr>
      <w:r>
        <w:rPr>
          <w:rFonts w:asciiTheme="minorHAnsi" w:hAnsiTheme="minorHAnsi" w:cstheme="minorHAnsi"/>
          <w:b/>
          <w:sz w:val="22"/>
        </w:rPr>
        <w:t>Process I</w:t>
      </w:r>
      <w:r w:rsidRPr="00B6407E">
        <w:rPr>
          <w:rFonts w:asciiTheme="minorHAnsi" w:hAnsiTheme="minorHAnsi" w:cstheme="minorHAnsi"/>
          <w:b/>
          <w:sz w:val="22"/>
        </w:rPr>
        <w:t>mprovement:</w:t>
      </w:r>
      <w:r w:rsidRPr="00C1073C">
        <w:rPr>
          <w:rFonts w:asciiTheme="minorHAnsi" w:hAnsiTheme="minorHAnsi" w:cstheme="minorHAnsi"/>
          <w:sz w:val="22"/>
        </w:rPr>
        <w:t xml:space="preserve">  </w:t>
      </w:r>
      <w:r w:rsidR="007B33CE">
        <w:rPr>
          <w:rFonts w:asciiTheme="minorHAnsi" w:hAnsiTheme="minorHAnsi" w:cstheme="minorHAnsi"/>
          <w:sz w:val="22"/>
        </w:rPr>
        <w:t xml:space="preserve">Engaged </w:t>
      </w:r>
      <w:r w:rsidR="00310C01">
        <w:rPr>
          <w:rFonts w:asciiTheme="minorHAnsi" w:hAnsiTheme="minorHAnsi" w:cstheme="minorHAnsi"/>
          <w:sz w:val="22"/>
        </w:rPr>
        <w:t xml:space="preserve">by internal customer to oversee </w:t>
      </w:r>
      <w:r w:rsidR="001310D7">
        <w:rPr>
          <w:rFonts w:asciiTheme="minorHAnsi" w:hAnsiTheme="minorHAnsi" w:cstheme="minorHAnsi"/>
          <w:sz w:val="22"/>
        </w:rPr>
        <w:t xml:space="preserve">end-to-end process improvement for all staff </w:t>
      </w:r>
      <w:r w:rsidR="00C2340B">
        <w:rPr>
          <w:rFonts w:asciiTheme="minorHAnsi" w:hAnsiTheme="minorHAnsi" w:cstheme="minorHAnsi"/>
          <w:sz w:val="22"/>
        </w:rPr>
        <w:t xml:space="preserve">deliverables and coordination points to </w:t>
      </w:r>
      <w:r w:rsidR="00310C01">
        <w:rPr>
          <w:rFonts w:asciiTheme="minorHAnsi" w:hAnsiTheme="minorHAnsi" w:cstheme="minorHAnsi"/>
          <w:sz w:val="22"/>
        </w:rPr>
        <w:t xml:space="preserve">create </w:t>
      </w:r>
      <w:r w:rsidR="006D0D4C">
        <w:rPr>
          <w:rFonts w:asciiTheme="minorHAnsi" w:hAnsiTheme="minorHAnsi" w:cstheme="minorHAnsi"/>
          <w:sz w:val="22"/>
        </w:rPr>
        <w:t>efficiencies</w:t>
      </w:r>
      <w:r w:rsidR="00C2340B">
        <w:rPr>
          <w:rFonts w:asciiTheme="minorHAnsi" w:hAnsiTheme="minorHAnsi" w:cstheme="minorHAnsi"/>
          <w:sz w:val="22"/>
        </w:rPr>
        <w:t xml:space="preserve"> and employ Lean or Agile methodologies</w:t>
      </w:r>
      <w:r w:rsidR="005A0AEC">
        <w:rPr>
          <w:rFonts w:asciiTheme="minorHAnsi" w:hAnsiTheme="minorHAnsi" w:cstheme="minorHAnsi"/>
          <w:sz w:val="22"/>
        </w:rPr>
        <w:t xml:space="preserve"> (i.e., Kanban)</w:t>
      </w:r>
      <w:r w:rsidR="00C2340B">
        <w:rPr>
          <w:rFonts w:asciiTheme="minorHAnsi" w:hAnsiTheme="minorHAnsi" w:cstheme="minorHAnsi"/>
          <w:sz w:val="22"/>
        </w:rPr>
        <w:t xml:space="preserve">, where appropriate, to </w:t>
      </w:r>
      <w:r w:rsidR="00734675">
        <w:rPr>
          <w:rFonts w:asciiTheme="minorHAnsi" w:hAnsiTheme="minorHAnsi" w:cstheme="minorHAnsi"/>
          <w:sz w:val="22"/>
        </w:rPr>
        <w:t>improve productivity and further support work capacit</w:t>
      </w:r>
      <w:r w:rsidR="00640F9C">
        <w:rPr>
          <w:rFonts w:asciiTheme="minorHAnsi" w:hAnsiTheme="minorHAnsi" w:cstheme="minorHAnsi"/>
          <w:sz w:val="22"/>
        </w:rPr>
        <w:t>y.  Implemented process compliance dashboard a</w:t>
      </w:r>
      <w:r w:rsidR="00936E10">
        <w:rPr>
          <w:rFonts w:asciiTheme="minorHAnsi" w:hAnsiTheme="minorHAnsi" w:cstheme="minorHAnsi"/>
          <w:sz w:val="22"/>
        </w:rPr>
        <w:t xml:space="preserve">nd metrics (KPIs) </w:t>
      </w:r>
      <w:r w:rsidRPr="00C1073C">
        <w:rPr>
          <w:rFonts w:asciiTheme="minorHAnsi" w:hAnsiTheme="minorHAnsi" w:cstheme="minorHAnsi"/>
          <w:sz w:val="22"/>
        </w:rPr>
        <w:t xml:space="preserve">to </w:t>
      </w:r>
      <w:r w:rsidR="00936E10">
        <w:rPr>
          <w:rFonts w:asciiTheme="minorHAnsi" w:hAnsiTheme="minorHAnsi" w:cstheme="minorHAnsi"/>
          <w:sz w:val="22"/>
        </w:rPr>
        <w:t xml:space="preserve">help </w:t>
      </w:r>
      <w:r w:rsidRPr="00C1073C">
        <w:rPr>
          <w:rFonts w:asciiTheme="minorHAnsi" w:hAnsiTheme="minorHAnsi" w:cstheme="minorHAnsi"/>
          <w:sz w:val="22"/>
        </w:rPr>
        <w:t>operationalize continuous improvement processes and accountability</w:t>
      </w:r>
      <w:r w:rsidR="00936E10">
        <w:rPr>
          <w:rFonts w:asciiTheme="minorHAnsi" w:hAnsiTheme="minorHAnsi" w:cstheme="minorHAnsi"/>
          <w:sz w:val="22"/>
        </w:rPr>
        <w:t>.</w:t>
      </w:r>
    </w:p>
    <w:p w14:paraId="5FC48B07" w14:textId="77777777" w:rsidR="00110480" w:rsidRPr="001469C7" w:rsidRDefault="00110480" w:rsidP="005766A5">
      <w:pPr>
        <w:overflowPunct w:val="0"/>
        <w:autoSpaceDE w:val="0"/>
        <w:autoSpaceDN w:val="0"/>
        <w:adjustRightInd w:val="0"/>
        <w:spacing w:after="0" w:line="240" w:lineRule="auto"/>
        <w:ind w:right="362"/>
        <w:textAlignment w:val="baseline"/>
        <w:rPr>
          <w:rFonts w:asciiTheme="minorHAnsi" w:eastAsia="Times New Roman" w:hAnsiTheme="minorHAnsi" w:cstheme="minorHAnsi"/>
          <w:sz w:val="12"/>
          <w:szCs w:val="21"/>
        </w:rPr>
      </w:pPr>
    </w:p>
    <w:p w14:paraId="12167785" w14:textId="7F8B8ACB" w:rsidR="00110480" w:rsidRPr="00354450" w:rsidRDefault="007C4C52" w:rsidP="005766A5">
      <w:pPr>
        <w:shd w:val="clear" w:color="auto" w:fill="DEEAF6" w:themeFill="accent1" w:themeFillTint="33"/>
        <w:tabs>
          <w:tab w:val="right" w:pos="10800"/>
        </w:tabs>
        <w:spacing w:after="0" w:line="240" w:lineRule="auto"/>
        <w:jc w:val="both"/>
        <w:rPr>
          <w:rFonts w:asciiTheme="minorHAnsi" w:hAnsiTheme="minorHAnsi"/>
          <w:sz w:val="22"/>
          <w:szCs w:val="21"/>
        </w:rPr>
      </w:pPr>
      <w:r>
        <w:rPr>
          <w:rFonts w:asciiTheme="minorHAnsi" w:hAnsiTheme="minorHAnsi"/>
          <w:b/>
          <w:color w:val="0070C0"/>
          <w:sz w:val="22"/>
          <w:szCs w:val="21"/>
        </w:rPr>
        <w:t>NuPhysicia</w:t>
      </w:r>
      <w:r w:rsidR="00110480" w:rsidRPr="00354450">
        <w:rPr>
          <w:rFonts w:asciiTheme="minorHAnsi" w:hAnsiTheme="minorHAnsi"/>
          <w:b/>
          <w:sz w:val="22"/>
          <w:szCs w:val="21"/>
        </w:rPr>
        <w:t xml:space="preserve"> |</w:t>
      </w:r>
      <w:r w:rsidR="00110480" w:rsidRPr="00354450">
        <w:rPr>
          <w:rFonts w:asciiTheme="minorHAnsi" w:hAnsiTheme="minorHAnsi"/>
          <w:sz w:val="22"/>
          <w:szCs w:val="21"/>
        </w:rPr>
        <w:t xml:space="preserve"> </w:t>
      </w:r>
      <w:r>
        <w:rPr>
          <w:rFonts w:asciiTheme="minorHAnsi" w:hAnsiTheme="minorHAnsi"/>
          <w:sz w:val="22"/>
          <w:szCs w:val="21"/>
        </w:rPr>
        <w:t>Tupelo, MS</w:t>
      </w:r>
      <w:r w:rsidR="00110480" w:rsidRPr="00354450">
        <w:rPr>
          <w:rFonts w:asciiTheme="minorHAnsi" w:hAnsiTheme="minorHAnsi"/>
          <w:sz w:val="22"/>
          <w:szCs w:val="21"/>
        </w:rPr>
        <w:tab/>
      </w:r>
      <w:r w:rsidR="00110480" w:rsidRPr="00110480">
        <w:rPr>
          <w:rFonts w:asciiTheme="minorHAnsi" w:hAnsiTheme="minorHAnsi"/>
          <w:b/>
          <w:sz w:val="22"/>
          <w:szCs w:val="21"/>
        </w:rPr>
        <w:t>20</w:t>
      </w:r>
      <w:r>
        <w:rPr>
          <w:rFonts w:asciiTheme="minorHAnsi" w:hAnsiTheme="minorHAnsi"/>
          <w:b/>
          <w:sz w:val="22"/>
          <w:szCs w:val="21"/>
        </w:rPr>
        <w:t>15</w:t>
      </w:r>
      <w:r w:rsidR="00110480" w:rsidRPr="00110480">
        <w:rPr>
          <w:rFonts w:asciiTheme="minorHAnsi" w:hAnsiTheme="minorHAnsi"/>
          <w:b/>
          <w:sz w:val="22"/>
          <w:szCs w:val="21"/>
        </w:rPr>
        <w:t xml:space="preserve"> - 201</w:t>
      </w:r>
      <w:r>
        <w:rPr>
          <w:rFonts w:asciiTheme="minorHAnsi" w:hAnsiTheme="minorHAnsi"/>
          <w:b/>
          <w:sz w:val="22"/>
          <w:szCs w:val="21"/>
        </w:rPr>
        <w:t>6</w:t>
      </w:r>
    </w:p>
    <w:p w14:paraId="02F3D2FB" w14:textId="38A83E1E" w:rsidR="00110480" w:rsidRPr="00354450" w:rsidRDefault="00E81165" w:rsidP="005766A5">
      <w:pPr>
        <w:spacing w:after="0" w:line="240" w:lineRule="auto"/>
        <w:jc w:val="both"/>
        <w:rPr>
          <w:rFonts w:asciiTheme="minorHAnsi" w:hAnsiTheme="minorHAnsi"/>
          <w:b/>
          <w:smallCaps/>
          <w:color w:val="0070C0"/>
          <w:sz w:val="22"/>
          <w:szCs w:val="21"/>
        </w:rPr>
      </w:pPr>
      <w:r>
        <w:rPr>
          <w:rFonts w:asciiTheme="minorHAnsi" w:hAnsiTheme="minorHAnsi"/>
          <w:b/>
          <w:smallCaps/>
          <w:color w:val="0070C0"/>
          <w:sz w:val="22"/>
          <w:szCs w:val="21"/>
        </w:rPr>
        <w:t xml:space="preserve">Senior </w:t>
      </w:r>
      <w:r w:rsidR="00C1073C">
        <w:rPr>
          <w:rFonts w:asciiTheme="minorHAnsi" w:hAnsiTheme="minorHAnsi"/>
          <w:b/>
          <w:smallCaps/>
          <w:color w:val="0070C0"/>
          <w:sz w:val="22"/>
          <w:szCs w:val="21"/>
        </w:rPr>
        <w:t xml:space="preserve">Program </w:t>
      </w:r>
      <w:r>
        <w:rPr>
          <w:rFonts w:asciiTheme="minorHAnsi" w:hAnsiTheme="minorHAnsi"/>
          <w:b/>
          <w:smallCaps/>
          <w:color w:val="0070C0"/>
          <w:sz w:val="22"/>
          <w:szCs w:val="21"/>
        </w:rPr>
        <w:t>Consultant</w:t>
      </w:r>
      <w:r w:rsidR="007C4C52">
        <w:rPr>
          <w:rFonts w:asciiTheme="minorHAnsi" w:hAnsiTheme="minorHAnsi"/>
          <w:b/>
          <w:smallCaps/>
          <w:color w:val="0070C0"/>
          <w:sz w:val="22"/>
          <w:szCs w:val="21"/>
        </w:rPr>
        <w:t xml:space="preserve"> (Contract)</w:t>
      </w:r>
    </w:p>
    <w:p w14:paraId="14A298EB" w14:textId="77777777" w:rsidR="00C1073C" w:rsidRPr="00C1073C" w:rsidRDefault="00C1073C" w:rsidP="00354345">
      <w:pPr>
        <w:widowControl w:val="0"/>
        <w:tabs>
          <w:tab w:val="left" w:pos="10170"/>
        </w:tabs>
        <w:overflowPunct w:val="0"/>
        <w:autoSpaceDE w:val="0"/>
        <w:autoSpaceDN w:val="0"/>
        <w:adjustRightInd w:val="0"/>
        <w:spacing w:after="0" w:line="240" w:lineRule="auto"/>
        <w:ind w:right="54"/>
        <w:jc w:val="both"/>
        <w:textAlignment w:val="baseline"/>
        <w:rPr>
          <w:rFonts w:asciiTheme="minorHAnsi" w:hAnsiTheme="minorHAnsi" w:cstheme="minorHAnsi"/>
          <w:sz w:val="22"/>
        </w:rPr>
      </w:pPr>
      <w:bookmarkStart w:id="1" w:name="_Hlk502741849"/>
      <w:r w:rsidRPr="00C1073C">
        <w:rPr>
          <w:rFonts w:asciiTheme="minorHAnsi" w:hAnsiTheme="minorHAnsi" w:cstheme="minorHAnsi"/>
          <w:sz w:val="22"/>
        </w:rPr>
        <w:t xml:space="preserve">Engaged by premier Telehealth provider, NuPhysicia, Inc., to manage the comprehensive Telehealth implementation for North Mississippi Health Services across their network of long-term care facilities, hospitals and clinics to increase access to care for rural populations while simultaneously driving down cost and increasing quality (Press: </w:t>
      </w:r>
      <w:hyperlink r:id="rId8" w:history="1">
        <w:r w:rsidRPr="00C1073C">
          <w:rPr>
            <w:rStyle w:val="Hyperlink"/>
            <w:rFonts w:asciiTheme="minorHAnsi" w:hAnsiTheme="minorHAnsi" w:cstheme="minorHAnsi"/>
            <w:sz w:val="22"/>
          </w:rPr>
          <w:t>http://djournal.com/news/legislation-aims-to-lift-medicare-telehealth-barriers/</w:t>
        </w:r>
      </w:hyperlink>
      <w:r w:rsidRPr="00C1073C">
        <w:rPr>
          <w:rFonts w:asciiTheme="minorHAnsi" w:hAnsiTheme="minorHAnsi" w:cstheme="minorHAnsi"/>
          <w:sz w:val="22"/>
        </w:rPr>
        <w:t>).</w:t>
      </w:r>
    </w:p>
    <w:p w14:paraId="20016DA8" w14:textId="22026A4B" w:rsidR="00C1073C" w:rsidRPr="00C1073C" w:rsidRDefault="00B6407E" w:rsidP="005766A5">
      <w:pPr>
        <w:pStyle w:val="ListParagraph"/>
        <w:numPr>
          <w:ilvl w:val="0"/>
          <w:numId w:val="20"/>
        </w:numPr>
        <w:spacing w:after="0" w:line="240" w:lineRule="auto"/>
        <w:ind w:left="360"/>
        <w:jc w:val="both"/>
        <w:rPr>
          <w:rFonts w:asciiTheme="minorHAnsi" w:hAnsiTheme="minorHAnsi" w:cstheme="minorHAnsi"/>
          <w:sz w:val="22"/>
        </w:rPr>
      </w:pPr>
      <w:r>
        <w:rPr>
          <w:rFonts w:asciiTheme="minorHAnsi" w:hAnsiTheme="minorHAnsi" w:cstheme="minorHAnsi"/>
          <w:b/>
          <w:sz w:val="22"/>
        </w:rPr>
        <w:t>Project M</w:t>
      </w:r>
      <w:r w:rsidR="00C1073C" w:rsidRPr="00B6407E">
        <w:rPr>
          <w:rFonts w:asciiTheme="minorHAnsi" w:hAnsiTheme="minorHAnsi" w:cstheme="minorHAnsi"/>
          <w:b/>
          <w:sz w:val="22"/>
        </w:rPr>
        <w:t>anagement:</w:t>
      </w:r>
      <w:r w:rsidR="00C1073C" w:rsidRPr="00C1073C">
        <w:rPr>
          <w:rFonts w:asciiTheme="minorHAnsi" w:hAnsiTheme="minorHAnsi" w:cstheme="minorHAnsi"/>
          <w:sz w:val="22"/>
        </w:rPr>
        <w:t xml:space="preserve"> Prepared and managed project plan for phased deployment approach across 9 specialty groups (affiliate physician and system practices) and 30 clinical sites; Timely adherence to project deliverables</w:t>
      </w:r>
    </w:p>
    <w:p w14:paraId="71D87A54" w14:textId="3C3E6081" w:rsidR="00C1073C" w:rsidRPr="00C1073C" w:rsidRDefault="00C1073C" w:rsidP="005766A5">
      <w:pPr>
        <w:pStyle w:val="ListParagraph"/>
        <w:numPr>
          <w:ilvl w:val="0"/>
          <w:numId w:val="20"/>
        </w:numPr>
        <w:spacing w:after="0" w:line="240" w:lineRule="auto"/>
        <w:ind w:left="360"/>
        <w:jc w:val="both"/>
        <w:rPr>
          <w:rFonts w:asciiTheme="minorHAnsi" w:hAnsiTheme="minorHAnsi" w:cstheme="minorHAnsi"/>
          <w:sz w:val="22"/>
        </w:rPr>
      </w:pPr>
      <w:r w:rsidRPr="00B6407E">
        <w:rPr>
          <w:rFonts w:asciiTheme="minorHAnsi" w:hAnsiTheme="minorHAnsi" w:cstheme="minorHAnsi"/>
          <w:b/>
          <w:sz w:val="22"/>
        </w:rPr>
        <w:t>Metrics &amp; Reporting:</w:t>
      </w:r>
      <w:r w:rsidRPr="00C1073C">
        <w:rPr>
          <w:rFonts w:asciiTheme="minorHAnsi" w:hAnsiTheme="minorHAnsi" w:cstheme="minorHAnsi"/>
          <w:sz w:val="22"/>
        </w:rPr>
        <w:t xml:space="preserve">  Conducted feasibility study assessment and developed implementation Return-on-Investment (ROI) analysis; Documented lead and lag metrics and track over time; Conduct small tests of change to improve desired outcomes; Track against Federal grant requirements and provide Federal status reports on funds allocation and progress</w:t>
      </w:r>
    </w:p>
    <w:p w14:paraId="18D9E07B" w14:textId="33656DF9" w:rsidR="00C1073C" w:rsidRPr="00C1073C" w:rsidRDefault="00B6407E" w:rsidP="005766A5">
      <w:pPr>
        <w:pStyle w:val="ListParagraph"/>
        <w:numPr>
          <w:ilvl w:val="0"/>
          <w:numId w:val="20"/>
        </w:numPr>
        <w:spacing w:after="0" w:line="240" w:lineRule="auto"/>
        <w:ind w:left="360"/>
        <w:jc w:val="both"/>
        <w:rPr>
          <w:rFonts w:asciiTheme="minorHAnsi" w:hAnsiTheme="minorHAnsi" w:cstheme="minorHAnsi"/>
          <w:sz w:val="22"/>
        </w:rPr>
      </w:pPr>
      <w:r>
        <w:rPr>
          <w:rFonts w:asciiTheme="minorHAnsi" w:hAnsiTheme="minorHAnsi" w:cstheme="minorHAnsi"/>
          <w:b/>
          <w:sz w:val="22"/>
        </w:rPr>
        <w:t>Change M</w:t>
      </w:r>
      <w:r w:rsidR="00C1073C" w:rsidRPr="00B6407E">
        <w:rPr>
          <w:rFonts w:asciiTheme="minorHAnsi" w:hAnsiTheme="minorHAnsi" w:cstheme="minorHAnsi"/>
          <w:b/>
          <w:sz w:val="22"/>
        </w:rPr>
        <w:t>anagement:</w:t>
      </w:r>
      <w:r w:rsidR="00C1073C" w:rsidRPr="00C1073C">
        <w:rPr>
          <w:rFonts w:asciiTheme="minorHAnsi" w:hAnsiTheme="minorHAnsi" w:cstheme="minorHAnsi"/>
          <w:sz w:val="22"/>
        </w:rPr>
        <w:t xml:space="preserve"> Documented and deployed comprehensive communications plan with focus on program operationalization and long-term sustainability</w:t>
      </w:r>
    </w:p>
    <w:p w14:paraId="79857AD0" w14:textId="7B8DBB25" w:rsidR="00C1073C" w:rsidRPr="00C1073C" w:rsidRDefault="00B6407E" w:rsidP="005766A5">
      <w:pPr>
        <w:pStyle w:val="ListParagraph"/>
        <w:numPr>
          <w:ilvl w:val="0"/>
          <w:numId w:val="20"/>
        </w:numPr>
        <w:spacing w:after="0" w:line="240" w:lineRule="auto"/>
        <w:ind w:left="360"/>
        <w:jc w:val="both"/>
        <w:rPr>
          <w:rFonts w:asciiTheme="minorHAnsi" w:hAnsiTheme="minorHAnsi" w:cstheme="minorHAnsi"/>
          <w:sz w:val="22"/>
        </w:rPr>
      </w:pPr>
      <w:r>
        <w:rPr>
          <w:rFonts w:asciiTheme="minorHAnsi" w:hAnsiTheme="minorHAnsi" w:cstheme="minorHAnsi"/>
          <w:b/>
          <w:sz w:val="22"/>
        </w:rPr>
        <w:t>C-level S</w:t>
      </w:r>
      <w:r w:rsidR="00C1073C" w:rsidRPr="00B6407E">
        <w:rPr>
          <w:rFonts w:asciiTheme="minorHAnsi" w:hAnsiTheme="minorHAnsi" w:cstheme="minorHAnsi"/>
          <w:b/>
          <w:sz w:val="22"/>
        </w:rPr>
        <w:t>trategy:</w:t>
      </w:r>
      <w:r w:rsidR="00C1073C" w:rsidRPr="00C1073C">
        <w:rPr>
          <w:rFonts w:asciiTheme="minorHAnsi" w:hAnsiTheme="minorHAnsi" w:cstheme="minorHAnsi"/>
          <w:sz w:val="22"/>
        </w:rPr>
        <w:t xml:space="preserve"> Met </w:t>
      </w:r>
      <w:r w:rsidR="00B35023">
        <w:rPr>
          <w:rFonts w:asciiTheme="minorHAnsi" w:hAnsiTheme="minorHAnsi" w:cstheme="minorHAnsi"/>
          <w:sz w:val="22"/>
        </w:rPr>
        <w:t>on standing cadence</w:t>
      </w:r>
      <w:r w:rsidR="00C1073C" w:rsidRPr="00C1073C">
        <w:rPr>
          <w:rFonts w:asciiTheme="minorHAnsi" w:hAnsiTheme="minorHAnsi" w:cstheme="minorHAnsi"/>
          <w:sz w:val="22"/>
        </w:rPr>
        <w:t xml:space="preserve"> wit</w:t>
      </w:r>
      <w:r>
        <w:rPr>
          <w:rFonts w:asciiTheme="minorHAnsi" w:hAnsiTheme="minorHAnsi" w:cstheme="minorHAnsi"/>
          <w:sz w:val="22"/>
        </w:rPr>
        <w:t>h executive steering committee to</w:t>
      </w:r>
      <w:r w:rsidR="00C1073C" w:rsidRPr="00C1073C">
        <w:rPr>
          <w:rFonts w:asciiTheme="minorHAnsi" w:hAnsiTheme="minorHAnsi" w:cstheme="minorHAnsi"/>
          <w:sz w:val="22"/>
        </w:rPr>
        <w:t xml:space="preserve"> provide updates, metrics, as well as </w:t>
      </w:r>
      <w:r>
        <w:rPr>
          <w:rFonts w:asciiTheme="minorHAnsi" w:hAnsiTheme="minorHAnsi" w:cstheme="minorHAnsi"/>
          <w:sz w:val="22"/>
        </w:rPr>
        <w:t xml:space="preserve">make </w:t>
      </w:r>
      <w:r w:rsidR="00C1073C" w:rsidRPr="00C1073C">
        <w:rPr>
          <w:rFonts w:asciiTheme="minorHAnsi" w:hAnsiTheme="minorHAnsi" w:cstheme="minorHAnsi"/>
          <w:sz w:val="22"/>
        </w:rPr>
        <w:t>recommendations for strategic growth and alignment</w:t>
      </w:r>
    </w:p>
    <w:p w14:paraId="10C57D3E" w14:textId="0CF4B2B5" w:rsidR="00C1073C" w:rsidRPr="00C1073C" w:rsidRDefault="00B6407E" w:rsidP="005766A5">
      <w:pPr>
        <w:pStyle w:val="ListParagraph"/>
        <w:numPr>
          <w:ilvl w:val="0"/>
          <w:numId w:val="20"/>
        </w:numPr>
        <w:spacing w:after="0" w:line="240" w:lineRule="auto"/>
        <w:ind w:left="360"/>
        <w:jc w:val="both"/>
        <w:rPr>
          <w:rFonts w:asciiTheme="minorHAnsi" w:hAnsiTheme="minorHAnsi" w:cstheme="minorHAnsi"/>
          <w:sz w:val="22"/>
        </w:rPr>
      </w:pPr>
      <w:r>
        <w:rPr>
          <w:rFonts w:asciiTheme="minorHAnsi" w:hAnsiTheme="minorHAnsi" w:cstheme="minorHAnsi"/>
          <w:b/>
          <w:sz w:val="22"/>
        </w:rPr>
        <w:t>Process I</w:t>
      </w:r>
      <w:r w:rsidR="00C1073C" w:rsidRPr="00B6407E">
        <w:rPr>
          <w:rFonts w:asciiTheme="minorHAnsi" w:hAnsiTheme="minorHAnsi" w:cstheme="minorHAnsi"/>
          <w:b/>
          <w:sz w:val="22"/>
        </w:rPr>
        <w:t>mprovement:</w:t>
      </w:r>
      <w:r w:rsidR="00C1073C" w:rsidRPr="00C1073C">
        <w:rPr>
          <w:rFonts w:asciiTheme="minorHAnsi" w:hAnsiTheme="minorHAnsi" w:cstheme="minorHAnsi"/>
          <w:sz w:val="22"/>
        </w:rPr>
        <w:t xml:space="preserve">  Documented current state and future state workflows with aim of increasing efficiencies, limiting impacts to front line staff, and implementing metrics to operationalize continuous improvement processes and accountability</w:t>
      </w:r>
    </w:p>
    <w:p w14:paraId="37914679" w14:textId="2B61BC3B" w:rsidR="00564C0F" w:rsidRDefault="00C1073C" w:rsidP="005766A5">
      <w:pPr>
        <w:pStyle w:val="ListParagraph"/>
        <w:numPr>
          <w:ilvl w:val="0"/>
          <w:numId w:val="20"/>
        </w:numPr>
        <w:spacing w:after="0" w:line="240" w:lineRule="auto"/>
        <w:ind w:left="360"/>
        <w:jc w:val="both"/>
        <w:rPr>
          <w:rFonts w:asciiTheme="minorHAnsi" w:hAnsiTheme="minorHAnsi" w:cstheme="minorHAnsi"/>
          <w:sz w:val="22"/>
        </w:rPr>
      </w:pPr>
      <w:r w:rsidRPr="00B6407E">
        <w:rPr>
          <w:rFonts w:asciiTheme="minorHAnsi" w:hAnsiTheme="minorHAnsi" w:cstheme="minorHAnsi"/>
          <w:b/>
          <w:sz w:val="22"/>
        </w:rPr>
        <w:t>Technology:</w:t>
      </w:r>
      <w:r w:rsidRPr="00C1073C">
        <w:rPr>
          <w:rFonts w:asciiTheme="minorHAnsi" w:hAnsiTheme="minorHAnsi" w:cstheme="minorHAnsi"/>
          <w:sz w:val="22"/>
        </w:rPr>
        <w:t xml:space="preserve">  Interfaced proprietary Telehealth software with GE Centricity Electronic Medical Record and Athena billing software to establish and support new workflows that align with State and Federal reimbursement regulations</w:t>
      </w:r>
      <w:bookmarkStart w:id="2" w:name="_Hlk502239560"/>
      <w:bookmarkEnd w:id="1"/>
    </w:p>
    <w:p w14:paraId="5F7EDBB4" w14:textId="77777777" w:rsidR="00456005" w:rsidRPr="00456005" w:rsidRDefault="00456005" w:rsidP="00456005">
      <w:pPr>
        <w:pStyle w:val="ListParagraph"/>
        <w:spacing w:after="0" w:line="240" w:lineRule="auto"/>
        <w:ind w:left="360"/>
        <w:jc w:val="both"/>
        <w:rPr>
          <w:rFonts w:asciiTheme="minorHAnsi" w:hAnsiTheme="minorHAnsi" w:cstheme="minorHAnsi"/>
          <w:sz w:val="22"/>
        </w:rPr>
      </w:pPr>
    </w:p>
    <w:p w14:paraId="5B5ACAAE" w14:textId="51F17872" w:rsidR="00221964" w:rsidRPr="00354450" w:rsidRDefault="007C4C52" w:rsidP="005766A5">
      <w:pPr>
        <w:shd w:val="clear" w:color="auto" w:fill="DEEAF6" w:themeFill="accent1" w:themeFillTint="33"/>
        <w:tabs>
          <w:tab w:val="right" w:pos="10800"/>
        </w:tabs>
        <w:spacing w:after="0" w:line="240" w:lineRule="auto"/>
        <w:jc w:val="both"/>
        <w:rPr>
          <w:rFonts w:asciiTheme="minorHAnsi" w:hAnsiTheme="minorHAnsi"/>
          <w:sz w:val="22"/>
          <w:szCs w:val="21"/>
        </w:rPr>
      </w:pPr>
      <w:r>
        <w:rPr>
          <w:rFonts w:asciiTheme="minorHAnsi" w:hAnsiTheme="minorHAnsi"/>
          <w:b/>
          <w:color w:val="0070C0"/>
          <w:sz w:val="22"/>
          <w:szCs w:val="21"/>
        </w:rPr>
        <w:t>Kaiser Permanente</w:t>
      </w:r>
      <w:r w:rsidR="00221964" w:rsidRPr="00354450">
        <w:rPr>
          <w:rFonts w:asciiTheme="minorHAnsi" w:hAnsiTheme="minorHAnsi"/>
          <w:b/>
          <w:sz w:val="22"/>
          <w:szCs w:val="21"/>
        </w:rPr>
        <w:t xml:space="preserve"> |</w:t>
      </w:r>
      <w:r w:rsidR="00221964" w:rsidRPr="00354450">
        <w:rPr>
          <w:rFonts w:asciiTheme="minorHAnsi" w:hAnsiTheme="minorHAnsi"/>
          <w:sz w:val="22"/>
          <w:szCs w:val="21"/>
        </w:rPr>
        <w:t xml:space="preserve"> </w:t>
      </w:r>
      <w:r>
        <w:rPr>
          <w:rFonts w:asciiTheme="minorHAnsi" w:hAnsiTheme="minorHAnsi"/>
          <w:sz w:val="22"/>
          <w:szCs w:val="21"/>
        </w:rPr>
        <w:t>Atlanta, GA</w:t>
      </w:r>
      <w:r w:rsidR="00221964" w:rsidRPr="00354450">
        <w:rPr>
          <w:rFonts w:asciiTheme="minorHAnsi" w:hAnsiTheme="minorHAnsi"/>
          <w:sz w:val="22"/>
          <w:szCs w:val="21"/>
        </w:rPr>
        <w:tab/>
      </w:r>
      <w:r w:rsidR="00E81165" w:rsidRPr="00E81165">
        <w:rPr>
          <w:rFonts w:asciiTheme="minorHAnsi" w:hAnsiTheme="minorHAnsi"/>
          <w:b/>
          <w:sz w:val="22"/>
          <w:szCs w:val="21"/>
        </w:rPr>
        <w:t>20</w:t>
      </w:r>
      <w:r>
        <w:rPr>
          <w:rFonts w:asciiTheme="minorHAnsi" w:hAnsiTheme="minorHAnsi"/>
          <w:b/>
          <w:sz w:val="22"/>
          <w:szCs w:val="21"/>
        </w:rPr>
        <w:t>13</w:t>
      </w:r>
      <w:r w:rsidR="00E81165" w:rsidRPr="00E81165">
        <w:rPr>
          <w:rFonts w:asciiTheme="minorHAnsi" w:hAnsiTheme="minorHAnsi"/>
          <w:b/>
          <w:sz w:val="22"/>
          <w:szCs w:val="21"/>
        </w:rPr>
        <w:t xml:space="preserve"> - </w:t>
      </w:r>
      <w:r w:rsidR="00221964" w:rsidRPr="00E81165">
        <w:rPr>
          <w:rFonts w:asciiTheme="minorHAnsi" w:hAnsiTheme="minorHAnsi"/>
          <w:b/>
          <w:sz w:val="22"/>
          <w:szCs w:val="21"/>
        </w:rPr>
        <w:t>20</w:t>
      </w:r>
      <w:r>
        <w:rPr>
          <w:rFonts w:asciiTheme="minorHAnsi" w:hAnsiTheme="minorHAnsi"/>
          <w:b/>
          <w:sz w:val="22"/>
          <w:szCs w:val="21"/>
        </w:rPr>
        <w:t>15</w:t>
      </w:r>
    </w:p>
    <w:p w14:paraId="451E532C" w14:textId="622B8CC0" w:rsidR="00221964" w:rsidRPr="00354450" w:rsidRDefault="00C1073C" w:rsidP="005766A5">
      <w:pPr>
        <w:spacing w:after="0" w:line="240" w:lineRule="auto"/>
        <w:jc w:val="both"/>
        <w:rPr>
          <w:rFonts w:asciiTheme="minorHAnsi" w:hAnsiTheme="minorHAnsi"/>
          <w:b/>
          <w:smallCaps/>
          <w:color w:val="0070C0"/>
          <w:sz w:val="22"/>
          <w:szCs w:val="21"/>
        </w:rPr>
      </w:pPr>
      <w:r>
        <w:rPr>
          <w:rFonts w:asciiTheme="minorHAnsi" w:hAnsiTheme="minorHAnsi"/>
          <w:b/>
          <w:smallCaps/>
          <w:color w:val="0070C0"/>
          <w:sz w:val="22"/>
          <w:szCs w:val="21"/>
        </w:rPr>
        <w:t>Senior Strategic Business Consultant (Contract)</w:t>
      </w:r>
    </w:p>
    <w:bookmarkEnd w:id="2"/>
    <w:p w14:paraId="31860A97" w14:textId="77777777" w:rsidR="00C1073C" w:rsidRPr="00C1073C" w:rsidRDefault="00C1073C" w:rsidP="005766A5">
      <w:pPr>
        <w:tabs>
          <w:tab w:val="right" w:pos="9900"/>
        </w:tabs>
        <w:spacing w:after="0" w:line="240" w:lineRule="auto"/>
        <w:jc w:val="both"/>
        <w:rPr>
          <w:rFonts w:asciiTheme="minorHAnsi" w:hAnsiTheme="minorHAnsi" w:cstheme="minorHAnsi"/>
          <w:sz w:val="22"/>
        </w:rPr>
      </w:pPr>
      <w:r w:rsidRPr="00C1073C">
        <w:rPr>
          <w:rFonts w:asciiTheme="minorHAnsi" w:hAnsiTheme="minorHAnsi" w:cstheme="minorHAnsi"/>
          <w:sz w:val="22"/>
        </w:rPr>
        <w:t xml:space="preserve">Senior Project Consultant for large Kaiser initiatives to establish initiative direction, frame implementation plan, and measure and align outcomes with larger corporate strategy </w:t>
      </w:r>
    </w:p>
    <w:p w14:paraId="3BC39E22" w14:textId="5E980F87" w:rsidR="00C1073C" w:rsidRPr="00C1073C" w:rsidRDefault="00B6407E" w:rsidP="005766A5">
      <w:pPr>
        <w:pStyle w:val="ListParagraph"/>
        <w:numPr>
          <w:ilvl w:val="0"/>
          <w:numId w:val="22"/>
        </w:numPr>
        <w:tabs>
          <w:tab w:val="right" w:pos="9900"/>
        </w:tabs>
        <w:spacing w:after="0" w:line="240" w:lineRule="auto"/>
        <w:jc w:val="both"/>
        <w:rPr>
          <w:rFonts w:asciiTheme="minorHAnsi" w:hAnsiTheme="minorHAnsi" w:cstheme="minorHAnsi"/>
          <w:sz w:val="22"/>
        </w:rPr>
      </w:pPr>
      <w:r w:rsidRPr="00B6407E">
        <w:rPr>
          <w:rFonts w:asciiTheme="minorHAnsi" w:hAnsiTheme="minorHAnsi" w:cstheme="minorHAnsi"/>
          <w:b/>
          <w:sz w:val="22"/>
        </w:rPr>
        <w:t>Supply Chain:</w:t>
      </w:r>
      <w:r>
        <w:rPr>
          <w:rFonts w:asciiTheme="minorHAnsi" w:hAnsiTheme="minorHAnsi" w:cstheme="minorHAnsi"/>
          <w:sz w:val="22"/>
        </w:rPr>
        <w:t xml:space="preserve"> </w:t>
      </w:r>
      <w:r w:rsidR="00C1073C" w:rsidRPr="00C1073C">
        <w:rPr>
          <w:rFonts w:asciiTheme="minorHAnsi" w:hAnsiTheme="minorHAnsi" w:cstheme="minorHAnsi"/>
          <w:sz w:val="22"/>
        </w:rPr>
        <w:t>Saved $7.8 million by analyzing existing supply chain practices, standardizing distribution and management and communicating changes to impacted</w:t>
      </w:r>
      <w:r>
        <w:rPr>
          <w:rFonts w:asciiTheme="minorHAnsi" w:hAnsiTheme="minorHAnsi" w:cstheme="minorHAnsi"/>
          <w:sz w:val="22"/>
        </w:rPr>
        <w:t xml:space="preserve"> stakeholders</w:t>
      </w:r>
      <w:r w:rsidR="003A742D">
        <w:rPr>
          <w:rFonts w:asciiTheme="minorHAnsi" w:hAnsiTheme="minorHAnsi" w:cstheme="minorHAnsi"/>
          <w:sz w:val="22"/>
        </w:rPr>
        <w:t xml:space="preserve">, leveraging Kanban </w:t>
      </w:r>
      <w:r w:rsidR="00E941EE">
        <w:rPr>
          <w:rFonts w:asciiTheme="minorHAnsi" w:hAnsiTheme="minorHAnsi" w:cstheme="minorHAnsi"/>
          <w:sz w:val="22"/>
        </w:rPr>
        <w:t>method</w:t>
      </w:r>
    </w:p>
    <w:p w14:paraId="5204C107" w14:textId="5DC9C013" w:rsidR="00C1073C" w:rsidRPr="00C1073C" w:rsidRDefault="00B6407E" w:rsidP="005766A5">
      <w:pPr>
        <w:pStyle w:val="ListParagraph"/>
        <w:numPr>
          <w:ilvl w:val="0"/>
          <w:numId w:val="22"/>
        </w:numPr>
        <w:tabs>
          <w:tab w:val="right" w:pos="9900"/>
        </w:tabs>
        <w:spacing w:after="0" w:line="240" w:lineRule="auto"/>
        <w:jc w:val="both"/>
        <w:rPr>
          <w:rFonts w:asciiTheme="minorHAnsi" w:hAnsiTheme="minorHAnsi" w:cstheme="minorHAnsi"/>
          <w:sz w:val="22"/>
        </w:rPr>
      </w:pPr>
      <w:r w:rsidRPr="00B6407E">
        <w:rPr>
          <w:rFonts w:asciiTheme="minorHAnsi" w:hAnsiTheme="minorHAnsi" w:cstheme="minorHAnsi"/>
          <w:b/>
          <w:sz w:val="22"/>
        </w:rPr>
        <w:t>Cost Initiatives:</w:t>
      </w:r>
      <w:r>
        <w:rPr>
          <w:rFonts w:asciiTheme="minorHAnsi" w:hAnsiTheme="minorHAnsi" w:cstheme="minorHAnsi"/>
          <w:sz w:val="22"/>
        </w:rPr>
        <w:t xml:space="preserve"> </w:t>
      </w:r>
      <w:r w:rsidR="00C1073C" w:rsidRPr="00C1073C">
        <w:rPr>
          <w:rFonts w:asciiTheme="minorHAnsi" w:hAnsiTheme="minorHAnsi" w:cstheme="minorHAnsi"/>
          <w:sz w:val="22"/>
        </w:rPr>
        <w:t>Generated savings in excess of $46 million by collaborating with numerous department heads to identify cost saving opportunities, providing the executive team with a portfolio of recommendations a</w:t>
      </w:r>
      <w:r>
        <w:rPr>
          <w:rFonts w:asciiTheme="minorHAnsi" w:hAnsiTheme="minorHAnsi" w:cstheme="minorHAnsi"/>
          <w:sz w:val="22"/>
        </w:rPr>
        <w:t>nd overseeing program delivery</w:t>
      </w:r>
    </w:p>
    <w:p w14:paraId="1B6E0B07" w14:textId="590D7065" w:rsidR="00C1073C" w:rsidRPr="00AA039C" w:rsidRDefault="00022BA7" w:rsidP="00AA039C">
      <w:pPr>
        <w:pStyle w:val="ListParagraph"/>
        <w:numPr>
          <w:ilvl w:val="0"/>
          <w:numId w:val="22"/>
        </w:numPr>
        <w:tabs>
          <w:tab w:val="left" w:pos="540"/>
          <w:tab w:val="right" w:pos="9900"/>
        </w:tabs>
        <w:spacing w:after="0" w:line="240" w:lineRule="auto"/>
        <w:jc w:val="both"/>
        <w:rPr>
          <w:rFonts w:asciiTheme="minorHAnsi" w:hAnsiTheme="minorHAnsi" w:cstheme="minorHAnsi"/>
          <w:sz w:val="22"/>
        </w:rPr>
      </w:pPr>
      <w:r>
        <w:rPr>
          <w:rFonts w:asciiTheme="minorHAnsi" w:hAnsiTheme="minorHAnsi" w:cstheme="minorHAnsi"/>
          <w:b/>
          <w:sz w:val="22"/>
        </w:rPr>
        <w:t>Digital Transformation</w:t>
      </w:r>
      <w:r w:rsidR="00B6407E" w:rsidRPr="00B6407E">
        <w:rPr>
          <w:rFonts w:asciiTheme="minorHAnsi" w:hAnsiTheme="minorHAnsi" w:cstheme="minorHAnsi"/>
          <w:b/>
          <w:sz w:val="22"/>
        </w:rPr>
        <w:t>:</w:t>
      </w:r>
      <w:r w:rsidR="00B6407E">
        <w:rPr>
          <w:rFonts w:asciiTheme="minorHAnsi" w:hAnsiTheme="minorHAnsi" w:cstheme="minorHAnsi"/>
          <w:sz w:val="22"/>
        </w:rPr>
        <w:t xml:space="preserve"> </w:t>
      </w:r>
      <w:r w:rsidRPr="0080591B">
        <w:rPr>
          <w:rFonts w:asciiTheme="minorHAnsi" w:hAnsiTheme="minorHAnsi" w:cstheme="minorHAnsi"/>
          <w:sz w:val="22"/>
        </w:rPr>
        <w:t>Evaluated</w:t>
      </w:r>
      <w:r w:rsidR="00AA039C" w:rsidRPr="0080591B">
        <w:rPr>
          <w:rFonts w:asciiTheme="minorHAnsi" w:hAnsiTheme="minorHAnsi" w:cstheme="minorHAnsi"/>
          <w:sz w:val="22"/>
        </w:rPr>
        <w:t xml:space="preserve"> landscape and </w:t>
      </w:r>
      <w:r w:rsidRPr="0080591B">
        <w:rPr>
          <w:rFonts w:asciiTheme="minorHAnsi" w:hAnsiTheme="minorHAnsi" w:cstheme="minorHAnsi"/>
          <w:sz w:val="22"/>
        </w:rPr>
        <w:t xml:space="preserve">structured the </w:t>
      </w:r>
      <w:r w:rsidR="00AA039C" w:rsidRPr="0080591B">
        <w:rPr>
          <w:rFonts w:asciiTheme="minorHAnsi" w:hAnsiTheme="minorHAnsi" w:cstheme="minorHAnsi"/>
          <w:sz w:val="22"/>
        </w:rPr>
        <w:t>road map for the</w:t>
      </w:r>
      <w:r w:rsidRPr="0080591B">
        <w:rPr>
          <w:rFonts w:asciiTheme="minorHAnsi" w:hAnsiTheme="minorHAnsi" w:cstheme="minorHAnsi"/>
          <w:sz w:val="22"/>
        </w:rPr>
        <w:t xml:space="preserve"> consumer-facing digital strategy </w:t>
      </w:r>
      <w:r w:rsidR="00460F61" w:rsidRPr="0080591B">
        <w:rPr>
          <w:rFonts w:asciiTheme="minorHAnsi" w:hAnsiTheme="minorHAnsi" w:cstheme="minorHAnsi"/>
          <w:sz w:val="22"/>
          <w:shd w:val="clear" w:color="auto" w:fill="FFFFFF"/>
        </w:rPr>
        <w:t>including</w:t>
      </w:r>
      <w:r w:rsidR="009F4882" w:rsidRPr="0080591B">
        <w:rPr>
          <w:rFonts w:asciiTheme="minorHAnsi" w:hAnsiTheme="minorHAnsi" w:cstheme="minorHAnsi"/>
          <w:sz w:val="22"/>
          <w:shd w:val="clear" w:color="auto" w:fill="FFFFFF"/>
        </w:rPr>
        <w:t xml:space="preserve"> cloud, social, mobile, </w:t>
      </w:r>
      <w:r w:rsidR="0080591B" w:rsidRPr="0080591B">
        <w:rPr>
          <w:rFonts w:asciiTheme="minorHAnsi" w:hAnsiTheme="minorHAnsi" w:cstheme="minorHAnsi"/>
          <w:sz w:val="22"/>
          <w:shd w:val="clear" w:color="auto" w:fill="FFFFFF"/>
        </w:rPr>
        <w:t xml:space="preserve"> and </w:t>
      </w:r>
      <w:r w:rsidR="009F4882" w:rsidRPr="0080591B">
        <w:rPr>
          <w:rFonts w:asciiTheme="minorHAnsi" w:hAnsiTheme="minorHAnsi" w:cstheme="minorHAnsi"/>
          <w:sz w:val="22"/>
          <w:shd w:val="clear" w:color="auto" w:fill="FFFFFF"/>
        </w:rPr>
        <w:t>analytics</w:t>
      </w:r>
      <w:r w:rsidR="0080591B" w:rsidRPr="0080591B">
        <w:rPr>
          <w:rFonts w:asciiTheme="minorHAnsi" w:hAnsiTheme="minorHAnsi" w:cstheme="minorHAnsi"/>
          <w:sz w:val="22"/>
          <w:shd w:val="clear" w:color="auto" w:fill="FFFFFF"/>
        </w:rPr>
        <w:t>.</w:t>
      </w:r>
    </w:p>
    <w:p w14:paraId="67A9CB14" w14:textId="73AA1E54" w:rsidR="00C1073C" w:rsidRPr="00C1073C" w:rsidRDefault="00B6407E" w:rsidP="005766A5">
      <w:pPr>
        <w:pStyle w:val="ListParagraph"/>
        <w:numPr>
          <w:ilvl w:val="0"/>
          <w:numId w:val="22"/>
        </w:numPr>
        <w:tabs>
          <w:tab w:val="right" w:pos="9900"/>
        </w:tabs>
        <w:spacing w:after="0" w:line="240" w:lineRule="auto"/>
        <w:jc w:val="both"/>
        <w:rPr>
          <w:rFonts w:asciiTheme="minorHAnsi" w:hAnsiTheme="minorHAnsi" w:cstheme="minorHAnsi"/>
          <w:sz w:val="22"/>
        </w:rPr>
      </w:pPr>
      <w:r w:rsidRPr="00B6407E">
        <w:rPr>
          <w:rFonts w:asciiTheme="minorHAnsi" w:hAnsiTheme="minorHAnsi" w:cstheme="minorHAnsi"/>
          <w:b/>
          <w:sz w:val="22"/>
        </w:rPr>
        <w:t>Process Improvement:</w:t>
      </w:r>
      <w:r>
        <w:rPr>
          <w:rFonts w:asciiTheme="minorHAnsi" w:hAnsiTheme="minorHAnsi" w:cstheme="minorHAnsi"/>
          <w:sz w:val="22"/>
        </w:rPr>
        <w:t xml:space="preserve">  </w:t>
      </w:r>
      <w:r w:rsidR="00C1073C" w:rsidRPr="00C1073C">
        <w:rPr>
          <w:rFonts w:asciiTheme="minorHAnsi" w:hAnsiTheme="minorHAnsi" w:cstheme="minorHAnsi"/>
          <w:sz w:val="22"/>
        </w:rPr>
        <w:t xml:space="preserve">Introduced a proactive decision support system with a lean management process into workflow, which enhanced patient care and positioned the company to receive a five star CMS rating as well as approval to market offerings </w:t>
      </w:r>
      <w:r>
        <w:rPr>
          <w:rFonts w:asciiTheme="minorHAnsi" w:hAnsiTheme="minorHAnsi" w:cstheme="minorHAnsi"/>
          <w:sz w:val="22"/>
        </w:rPr>
        <w:t>to Medicare patients year round</w:t>
      </w:r>
    </w:p>
    <w:p w14:paraId="0425D133" w14:textId="63EF2056" w:rsidR="00C1073C" w:rsidRPr="00C1073C" w:rsidRDefault="00B6407E" w:rsidP="005766A5">
      <w:pPr>
        <w:pStyle w:val="ListParagraph"/>
        <w:numPr>
          <w:ilvl w:val="0"/>
          <w:numId w:val="22"/>
        </w:numPr>
        <w:tabs>
          <w:tab w:val="right" w:pos="9900"/>
        </w:tabs>
        <w:spacing w:after="0" w:line="240" w:lineRule="auto"/>
        <w:jc w:val="both"/>
        <w:rPr>
          <w:rFonts w:asciiTheme="minorHAnsi" w:hAnsiTheme="minorHAnsi" w:cstheme="minorHAnsi"/>
          <w:sz w:val="22"/>
        </w:rPr>
      </w:pPr>
      <w:r w:rsidRPr="00B6407E">
        <w:rPr>
          <w:rFonts w:asciiTheme="minorHAnsi" w:hAnsiTheme="minorHAnsi" w:cstheme="minorHAnsi"/>
          <w:b/>
          <w:sz w:val="22"/>
        </w:rPr>
        <w:t>Contact Center:</w:t>
      </w:r>
      <w:r>
        <w:rPr>
          <w:rFonts w:asciiTheme="minorHAnsi" w:hAnsiTheme="minorHAnsi" w:cstheme="minorHAnsi"/>
          <w:sz w:val="22"/>
        </w:rPr>
        <w:t xml:space="preserve">  </w:t>
      </w:r>
      <w:r w:rsidR="00C1073C" w:rsidRPr="00C1073C">
        <w:rPr>
          <w:rFonts w:asciiTheme="minorHAnsi" w:hAnsiTheme="minorHAnsi" w:cstheme="minorHAnsi"/>
          <w:sz w:val="22"/>
        </w:rPr>
        <w:t>Instituted Contact Center optimization and customer service and work flow process improvements in order to raise total service factor</w:t>
      </w:r>
    </w:p>
    <w:p w14:paraId="6F5010B8" w14:textId="77777777" w:rsidR="005C7FAE" w:rsidRPr="00C35564" w:rsidRDefault="005C7FAE" w:rsidP="005766A5">
      <w:pPr>
        <w:overflowPunct w:val="0"/>
        <w:autoSpaceDE w:val="0"/>
        <w:autoSpaceDN w:val="0"/>
        <w:adjustRightInd w:val="0"/>
        <w:spacing w:after="0" w:line="240" w:lineRule="auto"/>
        <w:ind w:right="362"/>
        <w:textAlignment w:val="baseline"/>
        <w:rPr>
          <w:rFonts w:asciiTheme="minorHAnsi" w:eastAsia="Times New Roman" w:hAnsiTheme="minorHAnsi" w:cstheme="minorHAnsi"/>
          <w:sz w:val="12"/>
          <w:szCs w:val="21"/>
        </w:rPr>
      </w:pPr>
    </w:p>
    <w:p w14:paraId="6D9E625F" w14:textId="024A992C" w:rsidR="005C7FAE" w:rsidRPr="00C35564" w:rsidRDefault="00C32234" w:rsidP="005766A5">
      <w:pPr>
        <w:shd w:val="clear" w:color="auto" w:fill="DEEAF6" w:themeFill="accent1" w:themeFillTint="33"/>
        <w:tabs>
          <w:tab w:val="right" w:pos="10800"/>
        </w:tabs>
        <w:spacing w:after="0" w:line="240" w:lineRule="auto"/>
        <w:jc w:val="both"/>
        <w:rPr>
          <w:rFonts w:asciiTheme="minorHAnsi" w:hAnsiTheme="minorHAnsi"/>
          <w:sz w:val="22"/>
          <w:szCs w:val="21"/>
        </w:rPr>
      </w:pPr>
      <w:r>
        <w:rPr>
          <w:rFonts w:asciiTheme="minorHAnsi" w:hAnsiTheme="minorHAnsi"/>
          <w:b/>
          <w:color w:val="0070C0"/>
          <w:sz w:val="22"/>
          <w:szCs w:val="21"/>
        </w:rPr>
        <w:t>St. Jo</w:t>
      </w:r>
      <w:r w:rsidR="007C4C52">
        <w:rPr>
          <w:rFonts w:asciiTheme="minorHAnsi" w:hAnsiTheme="minorHAnsi"/>
          <w:b/>
          <w:color w:val="0070C0"/>
          <w:sz w:val="22"/>
          <w:szCs w:val="21"/>
        </w:rPr>
        <w:t>seph’s Health System</w:t>
      </w:r>
      <w:r w:rsidR="005C7FAE" w:rsidRPr="00C35564">
        <w:rPr>
          <w:rFonts w:asciiTheme="minorHAnsi" w:hAnsiTheme="minorHAnsi"/>
          <w:b/>
          <w:sz w:val="22"/>
          <w:szCs w:val="21"/>
        </w:rPr>
        <w:t xml:space="preserve"> |</w:t>
      </w:r>
      <w:r w:rsidR="005C7FAE" w:rsidRPr="00C35564">
        <w:rPr>
          <w:rFonts w:asciiTheme="minorHAnsi" w:hAnsiTheme="minorHAnsi"/>
          <w:sz w:val="22"/>
          <w:szCs w:val="21"/>
        </w:rPr>
        <w:t xml:space="preserve"> </w:t>
      </w:r>
      <w:r w:rsidR="007C4C52">
        <w:rPr>
          <w:rFonts w:asciiTheme="minorHAnsi" w:hAnsiTheme="minorHAnsi"/>
          <w:sz w:val="22"/>
          <w:szCs w:val="21"/>
        </w:rPr>
        <w:t>Irvine, CA</w:t>
      </w:r>
      <w:r w:rsidR="005C7FAE" w:rsidRPr="00C35564">
        <w:rPr>
          <w:rFonts w:asciiTheme="minorHAnsi" w:hAnsiTheme="minorHAnsi"/>
          <w:sz w:val="22"/>
          <w:szCs w:val="21"/>
        </w:rPr>
        <w:tab/>
      </w:r>
      <w:r w:rsidR="007C4C52">
        <w:rPr>
          <w:rFonts w:asciiTheme="minorHAnsi" w:hAnsiTheme="minorHAnsi"/>
          <w:b/>
          <w:sz w:val="22"/>
          <w:szCs w:val="21"/>
        </w:rPr>
        <w:t>2013</w:t>
      </w:r>
      <w:r w:rsidR="005C7FAE" w:rsidRPr="00C35564">
        <w:rPr>
          <w:rFonts w:asciiTheme="minorHAnsi" w:hAnsiTheme="minorHAnsi"/>
          <w:b/>
          <w:sz w:val="22"/>
          <w:szCs w:val="21"/>
        </w:rPr>
        <w:t xml:space="preserve"> - 2</w:t>
      </w:r>
      <w:r w:rsidR="007C4C52">
        <w:rPr>
          <w:rFonts w:asciiTheme="minorHAnsi" w:hAnsiTheme="minorHAnsi"/>
          <w:b/>
          <w:sz w:val="22"/>
          <w:szCs w:val="21"/>
        </w:rPr>
        <w:t>013</w:t>
      </w:r>
    </w:p>
    <w:p w14:paraId="7030B658" w14:textId="283D1F24" w:rsidR="005C7FAE" w:rsidRPr="00C35564" w:rsidRDefault="00B6407E" w:rsidP="005766A5">
      <w:pPr>
        <w:spacing w:after="0" w:line="240" w:lineRule="auto"/>
        <w:jc w:val="both"/>
        <w:rPr>
          <w:rFonts w:asciiTheme="minorHAnsi" w:hAnsiTheme="minorHAnsi"/>
          <w:b/>
          <w:smallCaps/>
          <w:color w:val="0070C0"/>
          <w:sz w:val="22"/>
          <w:szCs w:val="21"/>
        </w:rPr>
      </w:pPr>
      <w:r>
        <w:rPr>
          <w:rFonts w:asciiTheme="minorHAnsi" w:hAnsiTheme="minorHAnsi"/>
          <w:b/>
          <w:smallCaps/>
          <w:color w:val="0070C0"/>
          <w:sz w:val="22"/>
          <w:szCs w:val="21"/>
        </w:rPr>
        <w:t>Interim PMO Director</w:t>
      </w:r>
    </w:p>
    <w:p w14:paraId="77DF6598" w14:textId="77777777" w:rsidR="00B6407E" w:rsidRPr="00B6407E" w:rsidRDefault="00B6407E" w:rsidP="00354345">
      <w:pPr>
        <w:spacing w:after="0" w:line="240" w:lineRule="auto"/>
        <w:jc w:val="both"/>
        <w:rPr>
          <w:rFonts w:asciiTheme="minorHAnsi" w:hAnsiTheme="minorHAnsi" w:cstheme="minorHAnsi"/>
          <w:sz w:val="22"/>
        </w:rPr>
      </w:pPr>
      <w:bookmarkStart w:id="3" w:name="_Hlk502741935"/>
      <w:r w:rsidRPr="00B6407E">
        <w:rPr>
          <w:rFonts w:asciiTheme="minorHAnsi" w:hAnsiTheme="minorHAnsi" w:cstheme="minorHAnsi"/>
          <w:sz w:val="22"/>
        </w:rPr>
        <w:t>Supported establishment of new Project Management Office (PMO); Managed and trained junior Project Management team; Managed program initiative including 10 direct reports, and vendor consultant team of 78 with program budget of $90M</w:t>
      </w:r>
    </w:p>
    <w:p w14:paraId="35661614" w14:textId="3C6D9E93" w:rsidR="00B6407E" w:rsidRPr="00B6407E" w:rsidRDefault="00B6407E" w:rsidP="00354345">
      <w:pPr>
        <w:pStyle w:val="ListParagraph"/>
        <w:widowControl w:val="0"/>
        <w:numPr>
          <w:ilvl w:val="0"/>
          <w:numId w:val="26"/>
        </w:numPr>
        <w:shd w:val="clear" w:color="auto" w:fill="FFFFFF"/>
        <w:overflowPunct w:val="0"/>
        <w:autoSpaceDE w:val="0"/>
        <w:autoSpaceDN w:val="0"/>
        <w:adjustRightInd w:val="0"/>
        <w:spacing w:after="0" w:line="240" w:lineRule="auto"/>
        <w:ind w:left="360" w:right="274"/>
        <w:jc w:val="both"/>
        <w:textAlignment w:val="baseline"/>
        <w:rPr>
          <w:rFonts w:asciiTheme="minorHAnsi" w:hAnsiTheme="minorHAnsi" w:cstheme="minorHAnsi"/>
          <w:sz w:val="22"/>
        </w:rPr>
      </w:pPr>
      <w:r w:rsidRPr="00B6407E">
        <w:rPr>
          <w:rFonts w:asciiTheme="minorHAnsi" w:hAnsiTheme="minorHAnsi" w:cstheme="minorHAnsi"/>
          <w:b/>
          <w:spacing w:val="-4"/>
          <w:sz w:val="22"/>
        </w:rPr>
        <w:t>Portfolio Development</w:t>
      </w:r>
      <w:r w:rsidR="005C7FAE" w:rsidRPr="00B6407E">
        <w:rPr>
          <w:rFonts w:asciiTheme="minorHAnsi" w:hAnsiTheme="minorHAnsi" w:cstheme="minorHAnsi"/>
          <w:b/>
          <w:spacing w:val="-4"/>
          <w:sz w:val="22"/>
        </w:rPr>
        <w:t>:</w:t>
      </w:r>
      <w:r w:rsidR="005C7FAE" w:rsidRPr="00B6407E">
        <w:rPr>
          <w:rFonts w:asciiTheme="minorHAnsi" w:hAnsiTheme="minorHAnsi" w:cstheme="minorHAnsi"/>
          <w:spacing w:val="-4"/>
          <w:sz w:val="22"/>
        </w:rPr>
        <w:t xml:space="preserve">  </w:t>
      </w:r>
      <w:r w:rsidRPr="00B6407E">
        <w:rPr>
          <w:rFonts w:asciiTheme="minorHAnsi" w:hAnsiTheme="minorHAnsi" w:cstheme="minorHAnsi"/>
          <w:spacing w:val="-4"/>
          <w:sz w:val="22"/>
        </w:rPr>
        <w:t xml:space="preserve">Created program portfolio and scope of work for the enterprise-wide Data-Driven Initiative to include: </w:t>
      </w:r>
      <w:r w:rsidRPr="00B6407E">
        <w:rPr>
          <w:rStyle w:val="html0020preformattedchar"/>
          <w:rFonts w:asciiTheme="minorHAnsi" w:hAnsiTheme="minorHAnsi" w:cstheme="minorHAnsi"/>
          <w:sz w:val="22"/>
        </w:rPr>
        <w:t>Health Information Exchange, Big Data (i.e., Analytics strategy), Data Infrastructure, Patient Portal, Provider Portal, Application Rationalization, Mobile Applications, Data governance, Meditech implementation project plan</w:t>
      </w:r>
    </w:p>
    <w:p w14:paraId="2747E713" w14:textId="03162322" w:rsidR="00B6407E" w:rsidRPr="00B6407E" w:rsidRDefault="00B6407E" w:rsidP="00354345">
      <w:pPr>
        <w:pStyle w:val="ListParagraph"/>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360"/>
        <w:jc w:val="both"/>
        <w:rPr>
          <w:rFonts w:asciiTheme="minorHAnsi" w:hAnsiTheme="minorHAnsi" w:cstheme="minorHAnsi"/>
          <w:sz w:val="22"/>
        </w:rPr>
      </w:pPr>
      <w:r w:rsidRPr="00B6407E">
        <w:rPr>
          <w:rFonts w:asciiTheme="minorHAnsi" w:hAnsiTheme="minorHAnsi" w:cstheme="minorHAnsi"/>
          <w:b/>
          <w:sz w:val="22"/>
        </w:rPr>
        <w:t>Project Management:</w:t>
      </w:r>
      <w:r w:rsidRPr="00B6407E">
        <w:rPr>
          <w:rFonts w:asciiTheme="minorHAnsi" w:hAnsiTheme="minorHAnsi" w:cstheme="minorHAnsi"/>
          <w:sz w:val="22"/>
        </w:rPr>
        <w:t xml:space="preserve">  Developed the required PMBOK and Lean based tools and templates, such as project charter, work breakdown structure, network diagram, risk mitigation plan, stakeholder analysis, change management plan, communication plan, etc.</w:t>
      </w:r>
    </w:p>
    <w:p w14:paraId="20124034" w14:textId="35B35F04" w:rsidR="00B6407E" w:rsidRPr="00B6407E" w:rsidRDefault="00B6407E" w:rsidP="00354345">
      <w:pPr>
        <w:pStyle w:val="ListParagraph"/>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360"/>
        <w:jc w:val="both"/>
        <w:rPr>
          <w:rFonts w:asciiTheme="minorHAnsi" w:hAnsiTheme="minorHAnsi" w:cstheme="minorHAnsi"/>
          <w:sz w:val="22"/>
        </w:rPr>
      </w:pPr>
      <w:r w:rsidRPr="00B6407E">
        <w:rPr>
          <w:rFonts w:asciiTheme="minorHAnsi" w:hAnsiTheme="minorHAnsi" w:cstheme="minorHAnsi"/>
          <w:b/>
          <w:sz w:val="22"/>
        </w:rPr>
        <w:t>Business Process Re-engineering:</w:t>
      </w:r>
      <w:r w:rsidRPr="00B6407E">
        <w:rPr>
          <w:rFonts w:asciiTheme="minorHAnsi" w:hAnsiTheme="minorHAnsi" w:cstheme="minorHAnsi"/>
          <w:sz w:val="22"/>
        </w:rPr>
        <w:t xml:space="preserve"> Facilitated projects through toll gate (check point) process to ensure proper planning to set foundation for success and that project is on target against the project measurement baseline; Worked with initiative owners, project leads and finance to establish Project Management Baseline of timeline and budget</w:t>
      </w:r>
    </w:p>
    <w:p w14:paraId="769F1E2F" w14:textId="5FEADBF0" w:rsidR="00B6407E" w:rsidRPr="00B6407E" w:rsidRDefault="00B6407E" w:rsidP="00354345">
      <w:pPr>
        <w:pStyle w:val="ListParagraph"/>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360"/>
        <w:jc w:val="both"/>
        <w:rPr>
          <w:rFonts w:asciiTheme="minorHAnsi" w:hAnsiTheme="minorHAnsi" w:cstheme="minorHAnsi"/>
          <w:sz w:val="22"/>
        </w:rPr>
      </w:pPr>
      <w:r w:rsidRPr="00B6407E">
        <w:rPr>
          <w:rFonts w:asciiTheme="minorHAnsi" w:hAnsiTheme="minorHAnsi" w:cstheme="minorHAnsi"/>
          <w:b/>
          <w:sz w:val="22"/>
        </w:rPr>
        <w:t>Stakeholder Management:</w:t>
      </w:r>
      <w:r w:rsidRPr="00B6407E">
        <w:rPr>
          <w:rFonts w:asciiTheme="minorHAnsi" w:hAnsiTheme="minorHAnsi" w:cstheme="minorHAnsi"/>
          <w:sz w:val="22"/>
        </w:rPr>
        <w:t xml:space="preserve">  Managed project support staff from other departments including mission integration, human resources, change management, IT, communications, etc.; Ensured appropriate and timely communication with affected stakeholders throughout the project</w:t>
      </w:r>
    </w:p>
    <w:p w14:paraId="324DABD7" w14:textId="77777777" w:rsidR="007C4C52" w:rsidRPr="00C35564" w:rsidRDefault="007C4C52" w:rsidP="005766A5">
      <w:pPr>
        <w:overflowPunct w:val="0"/>
        <w:autoSpaceDE w:val="0"/>
        <w:autoSpaceDN w:val="0"/>
        <w:adjustRightInd w:val="0"/>
        <w:spacing w:after="0" w:line="240" w:lineRule="auto"/>
        <w:ind w:right="362"/>
        <w:textAlignment w:val="baseline"/>
        <w:rPr>
          <w:rFonts w:asciiTheme="minorHAnsi" w:eastAsia="Times New Roman" w:hAnsiTheme="minorHAnsi" w:cstheme="minorHAnsi"/>
          <w:sz w:val="12"/>
          <w:szCs w:val="21"/>
        </w:rPr>
      </w:pPr>
    </w:p>
    <w:p w14:paraId="68C61D89" w14:textId="144D3600" w:rsidR="007C4C52" w:rsidRPr="00C35564" w:rsidRDefault="007C4C52" w:rsidP="005766A5">
      <w:pPr>
        <w:shd w:val="clear" w:color="auto" w:fill="DEEAF6" w:themeFill="accent1" w:themeFillTint="33"/>
        <w:tabs>
          <w:tab w:val="right" w:pos="10800"/>
        </w:tabs>
        <w:spacing w:after="0" w:line="240" w:lineRule="auto"/>
        <w:jc w:val="both"/>
        <w:rPr>
          <w:rFonts w:asciiTheme="minorHAnsi" w:hAnsiTheme="minorHAnsi"/>
          <w:sz w:val="22"/>
          <w:szCs w:val="21"/>
        </w:rPr>
      </w:pPr>
      <w:r>
        <w:rPr>
          <w:rFonts w:asciiTheme="minorHAnsi" w:hAnsiTheme="minorHAnsi"/>
          <w:b/>
          <w:color w:val="0070C0"/>
          <w:sz w:val="22"/>
          <w:szCs w:val="21"/>
        </w:rPr>
        <w:t>Molina Healthcare</w:t>
      </w:r>
      <w:r w:rsidRPr="00C35564">
        <w:rPr>
          <w:rFonts w:asciiTheme="minorHAnsi" w:hAnsiTheme="minorHAnsi"/>
          <w:b/>
          <w:sz w:val="22"/>
          <w:szCs w:val="21"/>
        </w:rPr>
        <w:t xml:space="preserve"> |</w:t>
      </w:r>
      <w:r w:rsidRPr="00C35564">
        <w:rPr>
          <w:rFonts w:asciiTheme="minorHAnsi" w:hAnsiTheme="minorHAnsi"/>
          <w:sz w:val="22"/>
          <w:szCs w:val="21"/>
        </w:rPr>
        <w:t xml:space="preserve"> </w:t>
      </w:r>
      <w:r>
        <w:rPr>
          <w:rFonts w:asciiTheme="minorHAnsi" w:hAnsiTheme="minorHAnsi"/>
          <w:sz w:val="22"/>
          <w:szCs w:val="21"/>
        </w:rPr>
        <w:t>Long Beach, CA</w:t>
      </w:r>
      <w:r w:rsidRPr="00C35564">
        <w:rPr>
          <w:rFonts w:asciiTheme="minorHAnsi" w:hAnsiTheme="minorHAnsi"/>
          <w:sz w:val="22"/>
          <w:szCs w:val="21"/>
        </w:rPr>
        <w:tab/>
      </w:r>
      <w:r>
        <w:rPr>
          <w:rFonts w:asciiTheme="minorHAnsi" w:hAnsiTheme="minorHAnsi"/>
          <w:b/>
          <w:sz w:val="22"/>
          <w:szCs w:val="21"/>
        </w:rPr>
        <w:t>2012</w:t>
      </w:r>
      <w:r w:rsidRPr="00C35564">
        <w:rPr>
          <w:rFonts w:asciiTheme="minorHAnsi" w:hAnsiTheme="minorHAnsi"/>
          <w:b/>
          <w:sz w:val="22"/>
          <w:szCs w:val="21"/>
        </w:rPr>
        <w:t xml:space="preserve"> - 2</w:t>
      </w:r>
      <w:r>
        <w:rPr>
          <w:rFonts w:asciiTheme="minorHAnsi" w:hAnsiTheme="minorHAnsi"/>
          <w:b/>
          <w:sz w:val="22"/>
          <w:szCs w:val="21"/>
        </w:rPr>
        <w:t>013</w:t>
      </w:r>
    </w:p>
    <w:p w14:paraId="13680716" w14:textId="1175EDEC" w:rsidR="007C4C52" w:rsidRPr="00C35564" w:rsidRDefault="00B6407E" w:rsidP="005766A5">
      <w:pPr>
        <w:spacing w:after="0" w:line="240" w:lineRule="auto"/>
        <w:jc w:val="both"/>
        <w:rPr>
          <w:rFonts w:asciiTheme="minorHAnsi" w:hAnsiTheme="minorHAnsi"/>
          <w:b/>
          <w:smallCaps/>
          <w:color w:val="0070C0"/>
          <w:sz w:val="22"/>
          <w:szCs w:val="21"/>
        </w:rPr>
      </w:pPr>
      <w:r>
        <w:rPr>
          <w:rFonts w:asciiTheme="minorHAnsi" w:hAnsiTheme="minorHAnsi"/>
          <w:b/>
          <w:smallCaps/>
          <w:color w:val="0070C0"/>
          <w:sz w:val="22"/>
          <w:szCs w:val="21"/>
        </w:rPr>
        <w:t xml:space="preserve">Senior Project Consultant (contract) </w:t>
      </w:r>
    </w:p>
    <w:p w14:paraId="35E3EE43" w14:textId="36D8316D" w:rsidR="001F1AD9" w:rsidRDefault="00B6407E" w:rsidP="001F1AD9">
      <w:pPr>
        <w:widowControl w:val="0"/>
        <w:overflowPunct w:val="0"/>
        <w:autoSpaceDE w:val="0"/>
        <w:autoSpaceDN w:val="0"/>
        <w:adjustRightInd w:val="0"/>
        <w:spacing w:after="0" w:line="240" w:lineRule="auto"/>
        <w:ind w:right="-36"/>
        <w:jc w:val="both"/>
        <w:textAlignment w:val="baseline"/>
        <w:rPr>
          <w:rFonts w:asciiTheme="minorHAnsi" w:hAnsiTheme="minorHAnsi" w:cstheme="minorHAnsi"/>
          <w:sz w:val="22"/>
        </w:rPr>
      </w:pPr>
      <w:r w:rsidRPr="0088593B">
        <w:rPr>
          <w:rFonts w:asciiTheme="minorHAnsi" w:hAnsiTheme="minorHAnsi" w:cstheme="minorHAnsi"/>
          <w:sz w:val="22"/>
        </w:rPr>
        <w:t>Supported establishment of Clinical Programs Project Management Office (PMO) for large Managed Care Organization (MCO); trained and managed junior Project Management team; delivered integrated care management support systems to streamline workflows and execute on lines of business</w:t>
      </w:r>
      <w:r w:rsidR="001F1AD9">
        <w:rPr>
          <w:rFonts w:asciiTheme="minorHAnsi" w:hAnsiTheme="minorHAnsi" w:cstheme="minorHAnsi"/>
          <w:sz w:val="22"/>
        </w:rPr>
        <w:t>.</w:t>
      </w:r>
    </w:p>
    <w:p w14:paraId="118A1BD0" w14:textId="610D00EC" w:rsidR="007C4C52" w:rsidRPr="001F1AD9" w:rsidRDefault="007C4C52" w:rsidP="001F1AD9">
      <w:pPr>
        <w:pStyle w:val="ListParagraph"/>
        <w:widowControl w:val="0"/>
        <w:numPr>
          <w:ilvl w:val="0"/>
          <w:numId w:val="32"/>
        </w:numPr>
        <w:overflowPunct w:val="0"/>
        <w:autoSpaceDE w:val="0"/>
        <w:autoSpaceDN w:val="0"/>
        <w:adjustRightInd w:val="0"/>
        <w:spacing w:after="0" w:line="240" w:lineRule="auto"/>
        <w:ind w:left="360" w:right="274"/>
        <w:jc w:val="both"/>
        <w:textAlignment w:val="baseline"/>
        <w:rPr>
          <w:rFonts w:asciiTheme="minorHAnsi" w:eastAsia="Times New Roman" w:hAnsiTheme="minorHAnsi" w:cstheme="minorHAnsi"/>
          <w:spacing w:val="-4"/>
          <w:sz w:val="22"/>
        </w:rPr>
      </w:pPr>
      <w:r w:rsidRPr="001F1AD9">
        <w:rPr>
          <w:rFonts w:asciiTheme="minorHAnsi" w:hAnsiTheme="minorHAnsi" w:cstheme="minorHAnsi"/>
          <w:b/>
          <w:spacing w:val="-4"/>
          <w:sz w:val="22"/>
        </w:rPr>
        <w:t>Policy Development:</w:t>
      </w:r>
      <w:r w:rsidRPr="001F1AD9">
        <w:rPr>
          <w:rFonts w:asciiTheme="minorHAnsi" w:hAnsiTheme="minorHAnsi" w:cstheme="minorHAnsi"/>
          <w:spacing w:val="-4"/>
          <w:sz w:val="22"/>
        </w:rPr>
        <w:t xml:space="preserve">  Delivered </w:t>
      </w:r>
      <w:r w:rsidRPr="001F1AD9">
        <w:rPr>
          <w:rFonts w:asciiTheme="minorHAnsi" w:hAnsiTheme="minorHAnsi" w:cstheme="minorHAnsi"/>
          <w:sz w:val="22"/>
        </w:rPr>
        <w:t xml:space="preserve">policy development, legislative analysis, and </w:t>
      </w:r>
      <w:r w:rsidR="001F1AD9">
        <w:rPr>
          <w:rFonts w:asciiTheme="minorHAnsi" w:hAnsiTheme="minorHAnsi" w:cstheme="minorHAnsi"/>
          <w:sz w:val="22"/>
        </w:rPr>
        <w:t>contract/grant management</w:t>
      </w:r>
    </w:p>
    <w:p w14:paraId="02A6E858" w14:textId="69AD900D" w:rsidR="00B6407E" w:rsidRPr="0088593B" w:rsidRDefault="0088593B" w:rsidP="005766A5">
      <w:pPr>
        <w:pStyle w:val="ListParagraph"/>
        <w:numPr>
          <w:ilvl w:val="0"/>
          <w:numId w:val="10"/>
        </w:numPr>
        <w:tabs>
          <w:tab w:val="right" w:pos="9900"/>
        </w:tabs>
        <w:spacing w:after="0" w:line="240" w:lineRule="auto"/>
        <w:ind w:left="360"/>
        <w:jc w:val="both"/>
        <w:rPr>
          <w:rFonts w:asciiTheme="minorHAnsi" w:hAnsiTheme="minorHAnsi" w:cstheme="minorHAnsi"/>
          <w:sz w:val="22"/>
        </w:rPr>
      </w:pPr>
      <w:r w:rsidRPr="0088593B">
        <w:rPr>
          <w:rFonts w:asciiTheme="minorHAnsi" w:hAnsiTheme="minorHAnsi" w:cstheme="minorHAnsi"/>
          <w:b/>
          <w:sz w:val="22"/>
        </w:rPr>
        <w:t>Project Consulting:</w:t>
      </w:r>
      <w:r w:rsidRPr="0088593B">
        <w:rPr>
          <w:rFonts w:asciiTheme="minorHAnsi" w:hAnsiTheme="minorHAnsi" w:cstheme="minorHAnsi"/>
          <w:sz w:val="22"/>
        </w:rPr>
        <w:t xml:space="preserve">  </w:t>
      </w:r>
      <w:r w:rsidR="00B6407E" w:rsidRPr="0088593B">
        <w:rPr>
          <w:rFonts w:asciiTheme="minorHAnsi" w:hAnsiTheme="minorHAnsi" w:cstheme="minorHAnsi"/>
          <w:sz w:val="22"/>
        </w:rPr>
        <w:t>Participated on a cross-functional consulting team that streamlined the clinical care practices for Molina Healthcare’s dual eligible population, resulting in the creation of</w:t>
      </w:r>
      <w:r w:rsidRPr="0088593B">
        <w:rPr>
          <w:rFonts w:asciiTheme="minorHAnsi" w:hAnsiTheme="minorHAnsi" w:cstheme="minorHAnsi"/>
          <w:sz w:val="22"/>
        </w:rPr>
        <w:t xml:space="preserve"> among</w:t>
      </w:r>
      <w:r w:rsidR="00B6407E" w:rsidRPr="0088593B">
        <w:rPr>
          <w:rFonts w:asciiTheme="minorHAnsi" w:hAnsiTheme="minorHAnsi" w:cstheme="minorHAnsi"/>
          <w:sz w:val="22"/>
        </w:rPr>
        <w:t xml:space="preserve"> the </w:t>
      </w:r>
      <w:r w:rsidRPr="0088593B">
        <w:rPr>
          <w:rFonts w:asciiTheme="minorHAnsi" w:hAnsiTheme="minorHAnsi" w:cstheme="minorHAnsi"/>
          <w:sz w:val="22"/>
        </w:rPr>
        <w:t>first integrated care models</w:t>
      </w:r>
    </w:p>
    <w:p w14:paraId="3140C974" w14:textId="316C1A40" w:rsidR="00B6407E" w:rsidRPr="0088593B" w:rsidRDefault="0088593B" w:rsidP="005766A5">
      <w:pPr>
        <w:pStyle w:val="ListParagraph"/>
        <w:numPr>
          <w:ilvl w:val="0"/>
          <w:numId w:val="10"/>
        </w:numPr>
        <w:tabs>
          <w:tab w:val="right" w:pos="9900"/>
        </w:tabs>
        <w:spacing w:after="0" w:line="240" w:lineRule="auto"/>
        <w:ind w:left="360"/>
        <w:jc w:val="both"/>
        <w:rPr>
          <w:rFonts w:asciiTheme="minorHAnsi" w:hAnsiTheme="minorHAnsi" w:cstheme="minorHAnsi"/>
          <w:sz w:val="22"/>
        </w:rPr>
      </w:pPr>
      <w:r w:rsidRPr="0088593B">
        <w:rPr>
          <w:rFonts w:asciiTheme="minorHAnsi" w:hAnsiTheme="minorHAnsi" w:cstheme="minorHAnsi"/>
          <w:b/>
          <w:sz w:val="22"/>
        </w:rPr>
        <w:lastRenderedPageBreak/>
        <w:t>Systems Development</w:t>
      </w:r>
      <w:r w:rsidRPr="0088593B">
        <w:rPr>
          <w:rFonts w:asciiTheme="minorHAnsi" w:hAnsiTheme="minorHAnsi" w:cstheme="minorHAnsi"/>
          <w:sz w:val="22"/>
        </w:rPr>
        <w:t xml:space="preserve">: </w:t>
      </w:r>
      <w:r w:rsidR="00B6407E" w:rsidRPr="0088593B">
        <w:rPr>
          <w:rFonts w:asciiTheme="minorHAnsi" w:hAnsiTheme="minorHAnsi" w:cstheme="minorHAnsi"/>
          <w:sz w:val="22"/>
        </w:rPr>
        <w:t>Led a cross-functional team of Molina employees to develop a web-based integrated case management system that increased productivity and quality of care.</w:t>
      </w:r>
    </w:p>
    <w:p w14:paraId="0BD2CD62" w14:textId="459F3B19" w:rsidR="00B6407E" w:rsidRPr="0088593B" w:rsidRDefault="0088593B" w:rsidP="005766A5">
      <w:pPr>
        <w:pStyle w:val="ListParagraph"/>
        <w:numPr>
          <w:ilvl w:val="0"/>
          <w:numId w:val="27"/>
        </w:numPr>
        <w:shd w:val="clear" w:color="auto" w:fill="FFFFFF"/>
        <w:spacing w:after="0" w:line="240" w:lineRule="auto"/>
        <w:ind w:left="360"/>
        <w:jc w:val="both"/>
        <w:rPr>
          <w:rStyle w:val="html0020preformattedchar"/>
          <w:rFonts w:asciiTheme="minorHAnsi" w:hAnsiTheme="minorHAnsi" w:cstheme="minorHAnsi"/>
          <w:sz w:val="22"/>
        </w:rPr>
      </w:pPr>
      <w:r w:rsidRPr="0088593B">
        <w:rPr>
          <w:rStyle w:val="html0020preformattedchar"/>
          <w:rFonts w:asciiTheme="minorHAnsi" w:hAnsiTheme="minorHAnsi" w:cstheme="minorHAnsi"/>
          <w:b/>
          <w:sz w:val="22"/>
        </w:rPr>
        <w:t>Process Re-design:</w:t>
      </w:r>
      <w:r w:rsidRPr="0088593B">
        <w:rPr>
          <w:rStyle w:val="html0020preformattedchar"/>
          <w:rFonts w:asciiTheme="minorHAnsi" w:hAnsiTheme="minorHAnsi" w:cstheme="minorHAnsi"/>
          <w:sz w:val="22"/>
        </w:rPr>
        <w:t xml:space="preserve"> </w:t>
      </w:r>
      <w:r w:rsidR="00B6407E" w:rsidRPr="0088593B">
        <w:rPr>
          <w:rStyle w:val="html0020preformattedchar"/>
          <w:rFonts w:asciiTheme="minorHAnsi" w:hAnsiTheme="minorHAnsi" w:cstheme="minorHAnsi"/>
          <w:sz w:val="22"/>
        </w:rPr>
        <w:t xml:space="preserve">Redesign of—Documented current state needs for </w:t>
      </w:r>
      <w:r w:rsidRPr="0088593B">
        <w:rPr>
          <w:rStyle w:val="html0020preformattedchar"/>
          <w:rFonts w:asciiTheme="minorHAnsi" w:hAnsiTheme="minorHAnsi" w:cstheme="minorHAnsi"/>
          <w:sz w:val="22"/>
        </w:rPr>
        <w:t xml:space="preserve">Long Term Care Program </w:t>
      </w:r>
      <w:r w:rsidR="00B6407E" w:rsidRPr="0088593B">
        <w:rPr>
          <w:rStyle w:val="html0020preformattedchar"/>
          <w:rFonts w:asciiTheme="minorHAnsi" w:hAnsiTheme="minorHAnsi" w:cstheme="minorHAnsi"/>
          <w:sz w:val="22"/>
        </w:rPr>
        <w:t>program, design</w:t>
      </w:r>
      <w:r w:rsidRPr="0088593B">
        <w:rPr>
          <w:rStyle w:val="html0020preformattedchar"/>
          <w:rFonts w:asciiTheme="minorHAnsi" w:hAnsiTheme="minorHAnsi" w:cstheme="minorHAnsi"/>
          <w:sz w:val="22"/>
        </w:rPr>
        <w:t>ed future state, and built</w:t>
      </w:r>
      <w:r w:rsidR="00B6407E" w:rsidRPr="0088593B">
        <w:rPr>
          <w:rStyle w:val="html0020preformattedchar"/>
          <w:rFonts w:asciiTheme="minorHAnsi" w:hAnsiTheme="minorHAnsi" w:cstheme="minorHAnsi"/>
          <w:sz w:val="22"/>
        </w:rPr>
        <w:t xml:space="preserve"> plan for execution and delivery across enterprise to integrate workflows and processes with supported technology including launching mobile tools (i.e., tablets and case management applications) </w:t>
      </w:r>
    </w:p>
    <w:p w14:paraId="0C3514F8" w14:textId="2D7AFD0B" w:rsidR="00FD3B57" w:rsidRPr="00D6116F" w:rsidRDefault="0088593B" w:rsidP="00D6116F">
      <w:pPr>
        <w:pStyle w:val="ListParagraph"/>
        <w:numPr>
          <w:ilvl w:val="0"/>
          <w:numId w:val="27"/>
        </w:numPr>
        <w:shd w:val="clear" w:color="auto" w:fill="FFFFFF"/>
        <w:spacing w:after="0" w:line="240" w:lineRule="auto"/>
        <w:ind w:left="360"/>
        <w:jc w:val="both"/>
        <w:rPr>
          <w:rStyle w:val="html0020preformattedchar"/>
          <w:rFonts w:asciiTheme="minorHAnsi" w:hAnsiTheme="minorHAnsi" w:cstheme="minorHAnsi"/>
          <w:sz w:val="22"/>
        </w:rPr>
      </w:pPr>
      <w:r w:rsidRPr="0088593B">
        <w:rPr>
          <w:rStyle w:val="html0020preformattedchar"/>
          <w:rFonts w:asciiTheme="minorHAnsi" w:hAnsiTheme="minorHAnsi" w:cstheme="minorHAnsi"/>
          <w:b/>
          <w:sz w:val="22"/>
        </w:rPr>
        <w:t>Health Information Exchange:</w:t>
      </w:r>
      <w:r w:rsidRPr="0088593B">
        <w:rPr>
          <w:rStyle w:val="html0020preformattedchar"/>
          <w:rFonts w:asciiTheme="minorHAnsi" w:hAnsiTheme="minorHAnsi" w:cstheme="minorHAnsi"/>
          <w:sz w:val="22"/>
        </w:rPr>
        <w:t xml:space="preserve">  D</w:t>
      </w:r>
      <w:r w:rsidR="00B6407E" w:rsidRPr="0088593B">
        <w:rPr>
          <w:rStyle w:val="html0020preformattedchar"/>
          <w:rFonts w:asciiTheme="minorHAnsi" w:hAnsiTheme="minorHAnsi" w:cstheme="minorHAnsi"/>
          <w:sz w:val="22"/>
        </w:rPr>
        <w:t>etermined State (Michigan, Wisconsin, California, Ohio) HIE requirements, work</w:t>
      </w:r>
      <w:r w:rsidRPr="0088593B">
        <w:rPr>
          <w:rStyle w:val="html0020preformattedchar"/>
          <w:rFonts w:asciiTheme="minorHAnsi" w:hAnsiTheme="minorHAnsi" w:cstheme="minorHAnsi"/>
          <w:sz w:val="22"/>
        </w:rPr>
        <w:t>ed</w:t>
      </w:r>
      <w:r w:rsidR="00B6407E" w:rsidRPr="0088593B">
        <w:rPr>
          <w:rStyle w:val="html0020preformattedchar"/>
          <w:rFonts w:asciiTheme="minorHAnsi" w:hAnsiTheme="minorHAnsi" w:cstheme="minorHAnsi"/>
          <w:sz w:val="22"/>
        </w:rPr>
        <w:t xml:space="preserve"> with vendor to detail business and technical specifications, developed project plan for build and implementation, managed project teams through deployment</w:t>
      </w:r>
    </w:p>
    <w:p w14:paraId="3F32FA23" w14:textId="77777777" w:rsidR="007C4C52" w:rsidRPr="00C35564" w:rsidRDefault="007C4C52" w:rsidP="005766A5">
      <w:pPr>
        <w:overflowPunct w:val="0"/>
        <w:autoSpaceDE w:val="0"/>
        <w:autoSpaceDN w:val="0"/>
        <w:adjustRightInd w:val="0"/>
        <w:spacing w:after="0" w:line="240" w:lineRule="auto"/>
        <w:ind w:right="362"/>
        <w:textAlignment w:val="baseline"/>
        <w:rPr>
          <w:rFonts w:asciiTheme="minorHAnsi" w:eastAsia="Times New Roman" w:hAnsiTheme="minorHAnsi" w:cstheme="minorHAnsi"/>
          <w:sz w:val="12"/>
          <w:szCs w:val="21"/>
        </w:rPr>
      </w:pPr>
    </w:p>
    <w:p w14:paraId="21B2E47D" w14:textId="652D82DF" w:rsidR="007C4C52" w:rsidRPr="00C35564" w:rsidRDefault="007C4C52" w:rsidP="005766A5">
      <w:pPr>
        <w:shd w:val="clear" w:color="auto" w:fill="DEEAF6" w:themeFill="accent1" w:themeFillTint="33"/>
        <w:tabs>
          <w:tab w:val="right" w:pos="10800"/>
        </w:tabs>
        <w:spacing w:after="0" w:line="240" w:lineRule="auto"/>
        <w:jc w:val="both"/>
        <w:rPr>
          <w:rFonts w:asciiTheme="minorHAnsi" w:hAnsiTheme="minorHAnsi"/>
          <w:sz w:val="22"/>
          <w:szCs w:val="21"/>
        </w:rPr>
      </w:pPr>
      <w:r>
        <w:rPr>
          <w:rFonts w:asciiTheme="minorHAnsi" w:hAnsiTheme="minorHAnsi"/>
          <w:b/>
          <w:color w:val="0070C0"/>
          <w:sz w:val="22"/>
          <w:szCs w:val="21"/>
        </w:rPr>
        <w:t>Kaiser Permanente</w:t>
      </w:r>
      <w:r w:rsidRPr="00C35564">
        <w:rPr>
          <w:rFonts w:asciiTheme="minorHAnsi" w:hAnsiTheme="minorHAnsi"/>
          <w:b/>
          <w:sz w:val="22"/>
          <w:szCs w:val="21"/>
        </w:rPr>
        <w:t xml:space="preserve"> |</w:t>
      </w:r>
      <w:r w:rsidRPr="00C35564">
        <w:rPr>
          <w:rFonts w:asciiTheme="minorHAnsi" w:hAnsiTheme="minorHAnsi"/>
          <w:sz w:val="22"/>
          <w:szCs w:val="21"/>
        </w:rPr>
        <w:t xml:space="preserve"> </w:t>
      </w:r>
      <w:r>
        <w:rPr>
          <w:rFonts w:asciiTheme="minorHAnsi" w:hAnsiTheme="minorHAnsi"/>
          <w:sz w:val="22"/>
          <w:szCs w:val="21"/>
        </w:rPr>
        <w:t>Atlanta, GA</w:t>
      </w:r>
      <w:r w:rsidRPr="00C35564">
        <w:rPr>
          <w:rFonts w:asciiTheme="minorHAnsi" w:hAnsiTheme="minorHAnsi"/>
          <w:sz w:val="22"/>
          <w:szCs w:val="21"/>
        </w:rPr>
        <w:tab/>
      </w:r>
      <w:r>
        <w:rPr>
          <w:rFonts w:asciiTheme="minorHAnsi" w:hAnsiTheme="minorHAnsi"/>
          <w:b/>
          <w:sz w:val="22"/>
          <w:szCs w:val="21"/>
        </w:rPr>
        <w:t>2010</w:t>
      </w:r>
      <w:r w:rsidRPr="00C35564">
        <w:rPr>
          <w:rFonts w:asciiTheme="minorHAnsi" w:hAnsiTheme="minorHAnsi"/>
          <w:b/>
          <w:sz w:val="22"/>
          <w:szCs w:val="21"/>
        </w:rPr>
        <w:t xml:space="preserve"> - 2</w:t>
      </w:r>
      <w:r>
        <w:rPr>
          <w:rFonts w:asciiTheme="minorHAnsi" w:hAnsiTheme="minorHAnsi"/>
          <w:b/>
          <w:sz w:val="22"/>
          <w:szCs w:val="21"/>
        </w:rPr>
        <w:t>012</w:t>
      </w:r>
    </w:p>
    <w:p w14:paraId="66F445BB" w14:textId="44FFD50F" w:rsidR="007C4C52" w:rsidRPr="00C35564" w:rsidRDefault="0088593B" w:rsidP="005766A5">
      <w:pPr>
        <w:spacing w:after="0" w:line="240" w:lineRule="auto"/>
        <w:jc w:val="both"/>
        <w:rPr>
          <w:rFonts w:asciiTheme="minorHAnsi" w:hAnsiTheme="minorHAnsi"/>
          <w:b/>
          <w:smallCaps/>
          <w:color w:val="0070C0"/>
          <w:sz w:val="22"/>
          <w:szCs w:val="21"/>
        </w:rPr>
      </w:pPr>
      <w:r>
        <w:rPr>
          <w:rFonts w:asciiTheme="minorHAnsi" w:hAnsiTheme="minorHAnsi"/>
          <w:b/>
          <w:smallCaps/>
          <w:color w:val="0070C0"/>
          <w:sz w:val="22"/>
          <w:szCs w:val="21"/>
        </w:rPr>
        <w:t>Senior Strategic Business Consultant</w:t>
      </w:r>
    </w:p>
    <w:p w14:paraId="4524C416" w14:textId="61C8695E" w:rsidR="0088593B" w:rsidRPr="0088593B" w:rsidRDefault="0088593B" w:rsidP="005766A5">
      <w:pPr>
        <w:spacing w:after="0" w:line="240" w:lineRule="auto"/>
        <w:jc w:val="both"/>
        <w:rPr>
          <w:rFonts w:asciiTheme="minorHAnsi" w:hAnsiTheme="minorHAnsi" w:cstheme="minorHAnsi"/>
          <w:sz w:val="22"/>
        </w:rPr>
      </w:pPr>
      <w:r w:rsidRPr="0088593B">
        <w:rPr>
          <w:rFonts w:asciiTheme="minorHAnsi" w:hAnsiTheme="minorHAnsi" w:cstheme="minorHAnsi"/>
          <w:sz w:val="22"/>
        </w:rPr>
        <w:t>Project Manager for largest initiative in 2010</w:t>
      </w:r>
      <w:r w:rsidR="00E941EE">
        <w:rPr>
          <w:rFonts w:asciiTheme="minorHAnsi" w:hAnsiTheme="minorHAnsi" w:cstheme="minorHAnsi"/>
          <w:sz w:val="22"/>
        </w:rPr>
        <w:t xml:space="preserve"> (“Proactive Care”)</w:t>
      </w:r>
      <w:r w:rsidRPr="0088593B">
        <w:rPr>
          <w:rFonts w:asciiTheme="minorHAnsi" w:hAnsiTheme="minorHAnsi" w:cstheme="minorHAnsi"/>
          <w:sz w:val="22"/>
        </w:rPr>
        <w:t>—standardized workflows across region to achieve Meaningful Use Compliance first in Kaiser National; Deployed enterprise-wide EPIC upgrade and interface to CarePoint six months ahead of schedule and $180,000 under budget. Project team included 32 dedicated resources for 18 month implementation cycle.</w:t>
      </w:r>
    </w:p>
    <w:p w14:paraId="0F34FD88" w14:textId="6ABB6A5B" w:rsidR="0088593B" w:rsidRPr="0088593B" w:rsidRDefault="0088593B" w:rsidP="005766A5">
      <w:pPr>
        <w:numPr>
          <w:ilvl w:val="0"/>
          <w:numId w:val="29"/>
        </w:numPr>
        <w:spacing w:after="0" w:line="240" w:lineRule="auto"/>
        <w:ind w:left="360"/>
        <w:jc w:val="both"/>
        <w:rPr>
          <w:rFonts w:asciiTheme="minorHAnsi" w:hAnsiTheme="minorHAnsi" w:cstheme="minorHAnsi"/>
          <w:sz w:val="22"/>
        </w:rPr>
      </w:pPr>
      <w:r w:rsidRPr="0088593B">
        <w:rPr>
          <w:rFonts w:asciiTheme="minorHAnsi" w:hAnsiTheme="minorHAnsi" w:cstheme="minorHAnsi"/>
          <w:b/>
          <w:spacing w:val="-4"/>
          <w:sz w:val="22"/>
        </w:rPr>
        <w:t>Team Management</w:t>
      </w:r>
      <w:r w:rsidR="007C4C52" w:rsidRPr="0088593B">
        <w:rPr>
          <w:rFonts w:asciiTheme="minorHAnsi" w:hAnsiTheme="minorHAnsi" w:cstheme="minorHAnsi"/>
          <w:b/>
          <w:spacing w:val="-4"/>
          <w:sz w:val="22"/>
        </w:rPr>
        <w:t>:</w:t>
      </w:r>
      <w:r w:rsidR="007C4C52" w:rsidRPr="0088593B">
        <w:rPr>
          <w:rFonts w:asciiTheme="minorHAnsi" w:hAnsiTheme="minorHAnsi" w:cstheme="minorHAnsi"/>
          <w:spacing w:val="-4"/>
          <w:sz w:val="22"/>
        </w:rPr>
        <w:t xml:space="preserve">  </w:t>
      </w:r>
      <w:r w:rsidRPr="0088593B">
        <w:rPr>
          <w:rFonts w:asciiTheme="minorHAnsi" w:hAnsiTheme="minorHAnsi" w:cstheme="minorHAnsi"/>
          <w:sz w:val="22"/>
        </w:rPr>
        <w:t>Managed project teams from 4-32 resources</w:t>
      </w:r>
      <w:r>
        <w:rPr>
          <w:rFonts w:asciiTheme="minorHAnsi" w:hAnsiTheme="minorHAnsi" w:cstheme="minorHAnsi"/>
          <w:sz w:val="22"/>
        </w:rPr>
        <w:t xml:space="preserve"> including</w:t>
      </w:r>
      <w:r w:rsidRPr="0088593B">
        <w:rPr>
          <w:rFonts w:asciiTheme="minorHAnsi" w:hAnsiTheme="minorHAnsi" w:cstheme="minorHAnsi"/>
          <w:sz w:val="22"/>
        </w:rPr>
        <w:t xml:space="preserve"> programmers, systems analysts, business analysts, nurses, providers, workflow consultants, Project Managers, quality assurance, billing, compliance, information technology, telephony, trainers, and other key stakeholders</w:t>
      </w:r>
    </w:p>
    <w:p w14:paraId="35CF5FF3" w14:textId="3C0FD10E" w:rsidR="007C4C52" w:rsidRPr="0088593B" w:rsidRDefault="0088593B" w:rsidP="001F1AD9">
      <w:pPr>
        <w:numPr>
          <w:ilvl w:val="0"/>
          <w:numId w:val="29"/>
        </w:numPr>
        <w:tabs>
          <w:tab w:val="left" w:pos="1620"/>
          <w:tab w:val="left" w:pos="1890"/>
        </w:tabs>
        <w:spacing w:after="0" w:line="240" w:lineRule="auto"/>
        <w:ind w:left="360"/>
        <w:jc w:val="both"/>
        <w:rPr>
          <w:rFonts w:asciiTheme="minorHAnsi" w:hAnsiTheme="minorHAnsi" w:cstheme="minorHAnsi"/>
          <w:sz w:val="22"/>
        </w:rPr>
      </w:pPr>
      <w:r w:rsidRPr="0088593B">
        <w:rPr>
          <w:rFonts w:asciiTheme="minorHAnsi" w:eastAsia="Times New Roman" w:hAnsiTheme="minorHAnsi" w:cstheme="minorHAnsi"/>
          <w:b/>
          <w:spacing w:val="-4"/>
          <w:sz w:val="22"/>
        </w:rPr>
        <w:t>Life Cycle Management:</w:t>
      </w:r>
      <w:r w:rsidRPr="0088593B">
        <w:rPr>
          <w:rFonts w:asciiTheme="minorHAnsi" w:eastAsia="Times New Roman" w:hAnsiTheme="minorHAnsi" w:cstheme="minorHAnsi"/>
          <w:spacing w:val="-4"/>
          <w:sz w:val="22"/>
        </w:rPr>
        <w:t xml:space="preserve">  </w:t>
      </w:r>
      <w:r w:rsidRPr="0088593B">
        <w:rPr>
          <w:rFonts w:asciiTheme="minorHAnsi" w:hAnsiTheme="minorHAnsi" w:cstheme="minorHAnsi"/>
          <w:sz w:val="22"/>
        </w:rPr>
        <w:t xml:space="preserve">Developed project solutions including Process Analysis and Re-engineering, Workflows, Infrastructure, Data Migration, Systems Integration, Systems Testing, Training Plan, Implementation and Stabilization, Post Go-Live Onsite Support: Maintenance and Enhancements (Go-Live),  and Achieve Customer Acceptance </w:t>
      </w:r>
    </w:p>
    <w:p w14:paraId="081DAC16" w14:textId="6449477A" w:rsidR="007C4C52" w:rsidRPr="0088593B" w:rsidRDefault="0088593B" w:rsidP="001F1AD9">
      <w:pPr>
        <w:pStyle w:val="ListParagraph"/>
        <w:widowControl w:val="0"/>
        <w:numPr>
          <w:ilvl w:val="0"/>
          <w:numId w:val="29"/>
        </w:numPr>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360"/>
        <w:contextualSpacing w:val="0"/>
        <w:jc w:val="both"/>
        <w:rPr>
          <w:rFonts w:asciiTheme="minorHAnsi" w:hAnsiTheme="minorHAnsi" w:cstheme="minorHAnsi"/>
          <w:sz w:val="22"/>
        </w:rPr>
      </w:pPr>
      <w:r w:rsidRPr="0088593B">
        <w:rPr>
          <w:rFonts w:asciiTheme="minorHAnsi" w:eastAsia="Times New Roman" w:hAnsiTheme="minorHAnsi" w:cstheme="minorHAnsi"/>
          <w:b/>
          <w:spacing w:val="-4"/>
          <w:sz w:val="22"/>
        </w:rPr>
        <w:t>Project Management</w:t>
      </w:r>
      <w:r w:rsidR="007C4C52" w:rsidRPr="0088593B">
        <w:rPr>
          <w:rFonts w:asciiTheme="minorHAnsi" w:eastAsia="Times New Roman" w:hAnsiTheme="minorHAnsi" w:cstheme="minorHAnsi"/>
          <w:b/>
          <w:spacing w:val="-4"/>
          <w:sz w:val="22"/>
        </w:rPr>
        <w:t>:</w:t>
      </w:r>
      <w:r w:rsidR="007C4C52" w:rsidRPr="0088593B">
        <w:rPr>
          <w:rFonts w:asciiTheme="minorHAnsi" w:eastAsia="Times New Roman" w:hAnsiTheme="minorHAnsi" w:cstheme="minorHAnsi"/>
          <w:spacing w:val="-4"/>
          <w:sz w:val="22"/>
        </w:rPr>
        <w:t xml:space="preserve">  </w:t>
      </w:r>
      <w:r w:rsidRPr="0088593B">
        <w:rPr>
          <w:rFonts w:asciiTheme="minorHAnsi" w:hAnsiTheme="minorHAnsi" w:cstheme="minorHAnsi"/>
          <w:sz w:val="22"/>
        </w:rPr>
        <w:t>Developed the required PMBOK and Lean based tools and templates, such as project charter, work breakdown structure, network diagram, risk mitigation plan, stakeholder analysis, change management plan, communication plan, etc.</w:t>
      </w:r>
      <w:bookmarkEnd w:id="3"/>
    </w:p>
    <w:p w14:paraId="6A480AFB" w14:textId="77777777" w:rsidR="0088593B" w:rsidRPr="0088593B" w:rsidRDefault="0088593B" w:rsidP="005766A5">
      <w:pPr>
        <w:pStyle w:val="ListParagraph"/>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0" w:line="240" w:lineRule="auto"/>
        <w:ind w:left="1080"/>
        <w:contextualSpacing w:val="0"/>
        <w:rPr>
          <w:rFonts w:ascii="Garamond" w:hAnsi="Garamond"/>
          <w:sz w:val="22"/>
        </w:rPr>
      </w:pPr>
    </w:p>
    <w:p w14:paraId="755F795E" w14:textId="16BBB2D4" w:rsidR="007C4C52" w:rsidRPr="00C35564" w:rsidRDefault="00C1073C" w:rsidP="005766A5">
      <w:pPr>
        <w:shd w:val="clear" w:color="auto" w:fill="DEEAF6" w:themeFill="accent1" w:themeFillTint="33"/>
        <w:tabs>
          <w:tab w:val="right" w:pos="10800"/>
        </w:tabs>
        <w:spacing w:after="0" w:line="240" w:lineRule="auto"/>
        <w:jc w:val="both"/>
        <w:rPr>
          <w:rFonts w:asciiTheme="minorHAnsi" w:hAnsiTheme="minorHAnsi"/>
          <w:sz w:val="22"/>
          <w:szCs w:val="21"/>
        </w:rPr>
      </w:pPr>
      <w:r>
        <w:rPr>
          <w:rFonts w:asciiTheme="minorHAnsi" w:hAnsiTheme="minorHAnsi"/>
          <w:b/>
          <w:color w:val="0070C0"/>
          <w:sz w:val="22"/>
          <w:szCs w:val="21"/>
        </w:rPr>
        <w:t>Business Computer Applications</w:t>
      </w:r>
      <w:r w:rsidR="007C4C52" w:rsidRPr="00C35564">
        <w:rPr>
          <w:rFonts w:asciiTheme="minorHAnsi" w:hAnsiTheme="minorHAnsi"/>
          <w:b/>
          <w:sz w:val="22"/>
          <w:szCs w:val="21"/>
        </w:rPr>
        <w:t xml:space="preserve"> |</w:t>
      </w:r>
      <w:r w:rsidR="007C4C52" w:rsidRPr="00C35564">
        <w:rPr>
          <w:rFonts w:asciiTheme="minorHAnsi" w:hAnsiTheme="minorHAnsi"/>
          <w:sz w:val="22"/>
          <w:szCs w:val="21"/>
        </w:rPr>
        <w:t xml:space="preserve"> </w:t>
      </w:r>
      <w:r>
        <w:rPr>
          <w:rFonts w:asciiTheme="minorHAnsi" w:hAnsiTheme="minorHAnsi"/>
          <w:sz w:val="22"/>
          <w:szCs w:val="21"/>
        </w:rPr>
        <w:t>Atlanta, GA</w:t>
      </w:r>
      <w:r w:rsidR="007C4C52" w:rsidRPr="00C35564">
        <w:rPr>
          <w:rFonts w:asciiTheme="minorHAnsi" w:hAnsiTheme="minorHAnsi"/>
          <w:sz w:val="22"/>
          <w:szCs w:val="21"/>
        </w:rPr>
        <w:tab/>
      </w:r>
      <w:r w:rsidR="007C4C52">
        <w:rPr>
          <w:rFonts w:asciiTheme="minorHAnsi" w:hAnsiTheme="minorHAnsi"/>
          <w:b/>
          <w:sz w:val="22"/>
          <w:szCs w:val="21"/>
        </w:rPr>
        <w:t>20</w:t>
      </w:r>
      <w:r>
        <w:rPr>
          <w:rFonts w:asciiTheme="minorHAnsi" w:hAnsiTheme="minorHAnsi"/>
          <w:b/>
          <w:sz w:val="22"/>
          <w:szCs w:val="21"/>
        </w:rPr>
        <w:t>08</w:t>
      </w:r>
      <w:r w:rsidR="007C4C52" w:rsidRPr="00C35564">
        <w:rPr>
          <w:rFonts w:asciiTheme="minorHAnsi" w:hAnsiTheme="minorHAnsi"/>
          <w:b/>
          <w:sz w:val="22"/>
          <w:szCs w:val="21"/>
        </w:rPr>
        <w:t xml:space="preserve"> - 2</w:t>
      </w:r>
      <w:r w:rsidR="007C4C52">
        <w:rPr>
          <w:rFonts w:asciiTheme="minorHAnsi" w:hAnsiTheme="minorHAnsi"/>
          <w:b/>
          <w:sz w:val="22"/>
          <w:szCs w:val="21"/>
        </w:rPr>
        <w:t>01</w:t>
      </w:r>
      <w:r>
        <w:rPr>
          <w:rFonts w:asciiTheme="minorHAnsi" w:hAnsiTheme="minorHAnsi"/>
          <w:b/>
          <w:sz w:val="22"/>
          <w:szCs w:val="21"/>
        </w:rPr>
        <w:t>0</w:t>
      </w:r>
    </w:p>
    <w:p w14:paraId="6ABFFFE2" w14:textId="2D3965F7" w:rsidR="007C4C52" w:rsidRPr="00C35564" w:rsidRDefault="0088593B" w:rsidP="005766A5">
      <w:pPr>
        <w:spacing w:after="0" w:line="240" w:lineRule="auto"/>
        <w:jc w:val="both"/>
        <w:rPr>
          <w:rFonts w:asciiTheme="minorHAnsi" w:hAnsiTheme="minorHAnsi"/>
          <w:b/>
          <w:smallCaps/>
          <w:color w:val="0070C0"/>
          <w:sz w:val="22"/>
          <w:szCs w:val="21"/>
        </w:rPr>
      </w:pPr>
      <w:r>
        <w:rPr>
          <w:rFonts w:asciiTheme="minorHAnsi" w:hAnsiTheme="minorHAnsi"/>
          <w:b/>
          <w:smallCaps/>
          <w:color w:val="0070C0"/>
          <w:sz w:val="22"/>
          <w:szCs w:val="21"/>
        </w:rPr>
        <w:t xml:space="preserve">Director, Southeast Territory </w:t>
      </w:r>
    </w:p>
    <w:p w14:paraId="799AAAE2" w14:textId="27420508" w:rsidR="0088593B" w:rsidRPr="00564C0F" w:rsidRDefault="0088593B" w:rsidP="005766A5">
      <w:pPr>
        <w:tabs>
          <w:tab w:val="right" w:pos="9900"/>
        </w:tabs>
        <w:spacing w:after="0" w:line="240" w:lineRule="auto"/>
        <w:jc w:val="both"/>
        <w:rPr>
          <w:rFonts w:asciiTheme="minorHAnsi" w:hAnsiTheme="minorHAnsi" w:cstheme="minorHAnsi"/>
          <w:sz w:val="22"/>
        </w:rPr>
      </w:pPr>
      <w:r w:rsidRPr="00564C0F">
        <w:rPr>
          <w:rFonts w:asciiTheme="minorHAnsi" w:hAnsiTheme="minorHAnsi" w:cstheme="minorHAnsi"/>
          <w:sz w:val="22"/>
        </w:rPr>
        <w:t>Sourced, negotiated and closed new business opportunities for proprietary electronic medical records software.  Responded to RFPs, conducting sales presentations to key decision makers at client companies.  Served as the primary interface with clients to define their needs and offer customized solutions. Collaborated with internal resources on installations and continually updated clients on project status.</w:t>
      </w:r>
    </w:p>
    <w:p w14:paraId="2005881E" w14:textId="04C8446C" w:rsidR="00564C0F" w:rsidRPr="00564C0F" w:rsidRDefault="00564C0F" w:rsidP="005766A5">
      <w:pPr>
        <w:pStyle w:val="ListParagraph"/>
        <w:numPr>
          <w:ilvl w:val="0"/>
          <w:numId w:val="10"/>
        </w:numPr>
        <w:tabs>
          <w:tab w:val="right" w:pos="9900"/>
        </w:tabs>
        <w:spacing w:after="0" w:line="240" w:lineRule="auto"/>
        <w:ind w:left="360"/>
        <w:jc w:val="both"/>
        <w:rPr>
          <w:rFonts w:asciiTheme="minorHAnsi" w:hAnsiTheme="minorHAnsi" w:cstheme="minorHAnsi"/>
          <w:sz w:val="22"/>
        </w:rPr>
      </w:pPr>
      <w:r w:rsidRPr="00564C0F">
        <w:rPr>
          <w:rFonts w:asciiTheme="minorHAnsi" w:hAnsiTheme="minorHAnsi" w:cstheme="minorHAnsi"/>
          <w:b/>
          <w:sz w:val="22"/>
        </w:rPr>
        <w:t>Business Development:</w:t>
      </w:r>
      <w:r w:rsidRPr="00564C0F">
        <w:rPr>
          <w:rFonts w:asciiTheme="minorHAnsi" w:hAnsiTheme="minorHAnsi" w:cstheme="minorHAnsi"/>
          <w:sz w:val="22"/>
        </w:rPr>
        <w:t xml:space="preserve"> Closed a $30 million, five year contract with the State of Georgia, the com</w:t>
      </w:r>
      <w:r w:rsidR="001F1AD9">
        <w:rPr>
          <w:rFonts w:asciiTheme="minorHAnsi" w:hAnsiTheme="minorHAnsi" w:cstheme="minorHAnsi"/>
          <w:sz w:val="22"/>
        </w:rPr>
        <w:t>pany’s largest contract to date</w:t>
      </w:r>
    </w:p>
    <w:p w14:paraId="0F43B74D" w14:textId="17CE5CD5" w:rsidR="00564C0F" w:rsidRPr="00564C0F" w:rsidRDefault="00564C0F" w:rsidP="005766A5">
      <w:pPr>
        <w:pStyle w:val="ListParagraph"/>
        <w:numPr>
          <w:ilvl w:val="0"/>
          <w:numId w:val="10"/>
        </w:numPr>
        <w:tabs>
          <w:tab w:val="right" w:pos="9900"/>
        </w:tabs>
        <w:spacing w:after="0" w:line="240" w:lineRule="auto"/>
        <w:ind w:left="360"/>
        <w:jc w:val="both"/>
        <w:rPr>
          <w:rFonts w:asciiTheme="minorHAnsi" w:hAnsiTheme="minorHAnsi" w:cstheme="minorHAnsi"/>
          <w:sz w:val="22"/>
        </w:rPr>
      </w:pPr>
      <w:r w:rsidRPr="00564C0F">
        <w:rPr>
          <w:rFonts w:asciiTheme="minorHAnsi" w:hAnsiTheme="minorHAnsi" w:cstheme="minorHAnsi"/>
          <w:b/>
          <w:sz w:val="22"/>
        </w:rPr>
        <w:t>Relationship Management:</w:t>
      </w:r>
      <w:r w:rsidRPr="00564C0F">
        <w:rPr>
          <w:rFonts w:asciiTheme="minorHAnsi" w:hAnsiTheme="minorHAnsi" w:cstheme="minorHAnsi"/>
          <w:sz w:val="22"/>
        </w:rPr>
        <w:t xml:space="preserve">  Established relationships with high profile government officials throughout the country, which enabled year-over-year revenue growth and expanded the government business </w:t>
      </w:r>
      <w:r w:rsidR="001F1AD9">
        <w:rPr>
          <w:rFonts w:asciiTheme="minorHAnsi" w:hAnsiTheme="minorHAnsi" w:cstheme="minorHAnsi"/>
          <w:sz w:val="22"/>
        </w:rPr>
        <w:t>sector</w:t>
      </w:r>
    </w:p>
    <w:p w14:paraId="33DBB4A1" w14:textId="4A41D44A" w:rsidR="00564C0F" w:rsidRPr="00564C0F" w:rsidRDefault="00564C0F" w:rsidP="005766A5">
      <w:pPr>
        <w:pStyle w:val="ListParagraph"/>
        <w:numPr>
          <w:ilvl w:val="0"/>
          <w:numId w:val="10"/>
        </w:numPr>
        <w:tabs>
          <w:tab w:val="right" w:pos="9900"/>
        </w:tabs>
        <w:spacing w:after="0" w:line="240" w:lineRule="auto"/>
        <w:ind w:left="360"/>
        <w:jc w:val="both"/>
        <w:rPr>
          <w:rFonts w:asciiTheme="minorHAnsi" w:hAnsiTheme="minorHAnsi" w:cstheme="minorHAnsi"/>
          <w:sz w:val="22"/>
        </w:rPr>
      </w:pPr>
      <w:r w:rsidRPr="00564C0F">
        <w:rPr>
          <w:rFonts w:asciiTheme="minorHAnsi" w:hAnsiTheme="minorHAnsi" w:cstheme="minorHAnsi"/>
          <w:b/>
          <w:sz w:val="22"/>
        </w:rPr>
        <w:t>Project Management:</w:t>
      </w:r>
      <w:r w:rsidRPr="00564C0F">
        <w:rPr>
          <w:rFonts w:asciiTheme="minorHAnsi" w:hAnsiTheme="minorHAnsi" w:cstheme="minorHAnsi"/>
          <w:sz w:val="22"/>
        </w:rPr>
        <w:t xml:space="preserve"> Managed over 12 enterprise-wide implementations that were HIPPA, </w:t>
      </w:r>
      <w:r w:rsidR="001F1AD9">
        <w:rPr>
          <w:rFonts w:asciiTheme="minorHAnsi" w:hAnsiTheme="minorHAnsi" w:cstheme="minorHAnsi"/>
          <w:sz w:val="22"/>
        </w:rPr>
        <w:t>JCAHO, HCFA AND CCHIT compliant</w:t>
      </w:r>
    </w:p>
    <w:p w14:paraId="2466B220" w14:textId="5DA5C7D6" w:rsidR="007C4C52" w:rsidRPr="00564C0F" w:rsidRDefault="007C4C52" w:rsidP="005766A5">
      <w:pPr>
        <w:widowControl w:val="0"/>
        <w:overflowPunct w:val="0"/>
        <w:autoSpaceDE w:val="0"/>
        <w:autoSpaceDN w:val="0"/>
        <w:adjustRightInd w:val="0"/>
        <w:spacing w:after="0" w:line="240" w:lineRule="auto"/>
        <w:ind w:right="274"/>
        <w:jc w:val="both"/>
        <w:textAlignment w:val="baseline"/>
        <w:rPr>
          <w:rFonts w:asciiTheme="minorHAnsi" w:hAnsiTheme="minorHAnsi"/>
          <w:sz w:val="8"/>
          <w:szCs w:val="21"/>
        </w:rPr>
      </w:pPr>
    </w:p>
    <w:p w14:paraId="5EA377C6" w14:textId="77777777" w:rsidR="007C4C52" w:rsidRPr="00564C0F" w:rsidRDefault="007C4C52" w:rsidP="005766A5">
      <w:pPr>
        <w:overflowPunct w:val="0"/>
        <w:autoSpaceDE w:val="0"/>
        <w:autoSpaceDN w:val="0"/>
        <w:adjustRightInd w:val="0"/>
        <w:spacing w:after="0" w:line="240" w:lineRule="auto"/>
        <w:ind w:right="362"/>
        <w:textAlignment w:val="baseline"/>
        <w:rPr>
          <w:rFonts w:asciiTheme="minorHAnsi" w:eastAsia="Times New Roman" w:hAnsiTheme="minorHAnsi" w:cstheme="minorHAnsi"/>
          <w:sz w:val="12"/>
          <w:szCs w:val="21"/>
        </w:rPr>
      </w:pPr>
    </w:p>
    <w:p w14:paraId="4036BD66" w14:textId="5A113DAF" w:rsidR="007C4C52" w:rsidRPr="00C35564" w:rsidRDefault="00564C0F" w:rsidP="005766A5">
      <w:pPr>
        <w:shd w:val="clear" w:color="auto" w:fill="DEEAF6" w:themeFill="accent1" w:themeFillTint="33"/>
        <w:tabs>
          <w:tab w:val="right" w:pos="10800"/>
        </w:tabs>
        <w:spacing w:after="0" w:line="240" w:lineRule="auto"/>
        <w:jc w:val="both"/>
        <w:rPr>
          <w:rFonts w:asciiTheme="minorHAnsi" w:hAnsiTheme="minorHAnsi"/>
          <w:sz w:val="22"/>
          <w:szCs w:val="21"/>
        </w:rPr>
      </w:pPr>
      <w:r>
        <w:rPr>
          <w:rFonts w:asciiTheme="minorHAnsi" w:hAnsiTheme="minorHAnsi"/>
          <w:b/>
          <w:color w:val="0070C0"/>
          <w:sz w:val="22"/>
          <w:szCs w:val="21"/>
        </w:rPr>
        <w:t>Additional Background</w:t>
      </w:r>
      <w:r w:rsidR="007C4C52" w:rsidRPr="00C35564">
        <w:rPr>
          <w:rFonts w:asciiTheme="minorHAnsi" w:hAnsiTheme="minorHAnsi"/>
          <w:sz w:val="22"/>
          <w:szCs w:val="21"/>
        </w:rPr>
        <w:tab/>
      </w:r>
    </w:p>
    <w:p w14:paraId="568C3477" w14:textId="77777777" w:rsidR="007C4C52" w:rsidRPr="0029600B" w:rsidRDefault="007C4C52" w:rsidP="005766A5">
      <w:pPr>
        <w:widowControl w:val="0"/>
        <w:overflowPunct w:val="0"/>
        <w:autoSpaceDE w:val="0"/>
        <w:autoSpaceDN w:val="0"/>
        <w:adjustRightInd w:val="0"/>
        <w:spacing w:after="0" w:line="240" w:lineRule="auto"/>
        <w:ind w:right="274"/>
        <w:jc w:val="both"/>
        <w:textAlignment w:val="baseline"/>
        <w:rPr>
          <w:rFonts w:asciiTheme="minorHAnsi" w:hAnsiTheme="minorHAnsi"/>
          <w:b/>
          <w:sz w:val="8"/>
          <w:szCs w:val="21"/>
        </w:rPr>
      </w:pPr>
    </w:p>
    <w:p w14:paraId="02A4AD40" w14:textId="77777777" w:rsidR="00D27E47" w:rsidRPr="0029600B" w:rsidRDefault="00D27E47" w:rsidP="005766A5">
      <w:pPr>
        <w:widowControl w:val="0"/>
        <w:overflowPunct w:val="0"/>
        <w:autoSpaceDE w:val="0"/>
        <w:autoSpaceDN w:val="0"/>
        <w:adjustRightInd w:val="0"/>
        <w:spacing w:after="0" w:line="240" w:lineRule="auto"/>
        <w:ind w:right="274"/>
        <w:jc w:val="both"/>
        <w:textAlignment w:val="baseline"/>
        <w:rPr>
          <w:rFonts w:asciiTheme="minorHAnsi" w:hAnsiTheme="minorHAnsi"/>
          <w:b/>
          <w:sz w:val="8"/>
          <w:szCs w:val="21"/>
        </w:rPr>
      </w:pPr>
    </w:p>
    <w:p w14:paraId="6F0819B5" w14:textId="508D6226" w:rsidR="00E812AB" w:rsidRPr="00354450" w:rsidRDefault="00E812AB" w:rsidP="00E812AB">
      <w:pPr>
        <w:spacing w:after="0" w:line="240" w:lineRule="auto"/>
        <w:jc w:val="both"/>
        <w:rPr>
          <w:rFonts w:asciiTheme="minorHAnsi" w:hAnsiTheme="minorHAnsi"/>
          <w:b/>
          <w:smallCaps/>
          <w:color w:val="0070C0"/>
          <w:sz w:val="22"/>
          <w:szCs w:val="21"/>
        </w:rPr>
      </w:pPr>
      <w:r>
        <w:rPr>
          <w:rFonts w:asciiTheme="minorHAnsi" w:hAnsiTheme="minorHAnsi"/>
          <w:b/>
          <w:smallCaps/>
          <w:color w:val="0070C0"/>
          <w:sz w:val="22"/>
          <w:szCs w:val="21"/>
        </w:rPr>
        <w:t xml:space="preserve">Consultant, TennCare </w:t>
      </w:r>
      <w:r w:rsidRPr="005C7FAE">
        <w:rPr>
          <w:rFonts w:asciiTheme="minorHAnsi" w:hAnsiTheme="minorHAnsi"/>
          <w:smallCaps/>
          <w:sz w:val="22"/>
          <w:szCs w:val="21"/>
        </w:rPr>
        <w:t>(</w:t>
      </w:r>
      <w:r>
        <w:rPr>
          <w:rFonts w:asciiTheme="minorHAnsi" w:hAnsiTheme="minorHAnsi"/>
          <w:smallCaps/>
          <w:sz w:val="22"/>
          <w:szCs w:val="21"/>
        </w:rPr>
        <w:t>2015</w:t>
      </w:r>
      <w:r w:rsidRPr="005C7FAE">
        <w:rPr>
          <w:rFonts w:asciiTheme="minorHAnsi" w:hAnsiTheme="minorHAnsi"/>
          <w:smallCaps/>
          <w:sz w:val="22"/>
          <w:szCs w:val="21"/>
        </w:rPr>
        <w:t>)</w:t>
      </w:r>
    </w:p>
    <w:p w14:paraId="72F0D3E2" w14:textId="16ABB160" w:rsidR="00E812AB" w:rsidRPr="00E812AB" w:rsidRDefault="00E812AB" w:rsidP="00E812AB">
      <w:pPr>
        <w:tabs>
          <w:tab w:val="right" w:pos="9900"/>
        </w:tabs>
        <w:spacing w:after="0"/>
        <w:jc w:val="both"/>
        <w:rPr>
          <w:rFonts w:asciiTheme="minorHAnsi" w:hAnsiTheme="minorHAnsi" w:cstheme="minorHAnsi"/>
          <w:sz w:val="22"/>
        </w:rPr>
      </w:pPr>
      <w:r w:rsidRPr="00E812AB">
        <w:rPr>
          <w:rFonts w:asciiTheme="minorHAnsi" w:hAnsiTheme="minorHAnsi" w:cstheme="minorHAnsi"/>
          <w:sz w:val="22"/>
        </w:rPr>
        <w:t xml:space="preserve">Hired by a boutique consulting firm (Public Momentum) to </w:t>
      </w:r>
      <w:r>
        <w:rPr>
          <w:rFonts w:asciiTheme="minorHAnsi" w:hAnsiTheme="minorHAnsi" w:cstheme="minorHAnsi"/>
          <w:sz w:val="22"/>
        </w:rPr>
        <w:t xml:space="preserve">deliver IV&amp;V Services specifically to focus on Project Management to </w:t>
      </w:r>
      <w:r w:rsidRPr="00E812AB">
        <w:rPr>
          <w:rFonts w:asciiTheme="minorHAnsi" w:hAnsiTheme="minorHAnsi" w:cstheme="minorHAnsi"/>
          <w:sz w:val="22"/>
        </w:rPr>
        <w:t xml:space="preserve">turnaround an at-risk contract with the TennCare Contact Center, successfully </w:t>
      </w:r>
      <w:r>
        <w:rPr>
          <w:rFonts w:asciiTheme="minorHAnsi" w:hAnsiTheme="minorHAnsi" w:cstheme="minorHAnsi"/>
          <w:sz w:val="22"/>
        </w:rPr>
        <w:t>directing a new vendor agreement</w:t>
      </w:r>
      <w:r w:rsidRPr="00E812AB">
        <w:rPr>
          <w:rFonts w:asciiTheme="minorHAnsi" w:hAnsiTheme="minorHAnsi" w:cstheme="minorHAnsi"/>
          <w:sz w:val="22"/>
        </w:rPr>
        <w:t xml:space="preserve"> through effective project management oversight.</w:t>
      </w:r>
    </w:p>
    <w:p w14:paraId="1A7CD390" w14:textId="66533DFB" w:rsidR="00FD3B57" w:rsidRDefault="00FD3B57" w:rsidP="005766A5">
      <w:pPr>
        <w:spacing w:after="0" w:line="240" w:lineRule="auto"/>
        <w:jc w:val="both"/>
        <w:rPr>
          <w:rFonts w:asciiTheme="minorHAnsi" w:hAnsiTheme="minorHAnsi"/>
          <w:b/>
          <w:smallCaps/>
          <w:color w:val="0070C0"/>
          <w:sz w:val="22"/>
          <w:szCs w:val="21"/>
        </w:rPr>
      </w:pPr>
    </w:p>
    <w:p w14:paraId="227DA246" w14:textId="77777777" w:rsidR="00D6116F" w:rsidRDefault="00D6116F" w:rsidP="005766A5">
      <w:pPr>
        <w:spacing w:after="0" w:line="240" w:lineRule="auto"/>
        <w:jc w:val="both"/>
        <w:rPr>
          <w:rFonts w:asciiTheme="minorHAnsi" w:hAnsiTheme="minorHAnsi"/>
          <w:b/>
          <w:smallCaps/>
          <w:color w:val="0070C0"/>
          <w:sz w:val="22"/>
          <w:szCs w:val="21"/>
        </w:rPr>
      </w:pPr>
    </w:p>
    <w:p w14:paraId="09A3B1D2" w14:textId="283F2BB7" w:rsidR="004223E1" w:rsidRPr="00354450" w:rsidRDefault="00564C0F" w:rsidP="005766A5">
      <w:pPr>
        <w:spacing w:after="0" w:line="240" w:lineRule="auto"/>
        <w:jc w:val="both"/>
        <w:rPr>
          <w:rFonts w:asciiTheme="minorHAnsi" w:hAnsiTheme="minorHAnsi"/>
          <w:b/>
          <w:smallCaps/>
          <w:color w:val="0070C0"/>
          <w:sz w:val="22"/>
          <w:szCs w:val="21"/>
        </w:rPr>
      </w:pPr>
      <w:r>
        <w:rPr>
          <w:rFonts w:asciiTheme="minorHAnsi" w:hAnsiTheme="minorHAnsi"/>
          <w:b/>
          <w:smallCaps/>
          <w:color w:val="0070C0"/>
          <w:sz w:val="22"/>
          <w:szCs w:val="21"/>
        </w:rPr>
        <w:lastRenderedPageBreak/>
        <w:t>Director</w:t>
      </w:r>
      <w:r w:rsidR="005E48BD">
        <w:rPr>
          <w:rFonts w:asciiTheme="minorHAnsi" w:hAnsiTheme="minorHAnsi"/>
          <w:b/>
          <w:smallCaps/>
          <w:color w:val="0070C0"/>
          <w:sz w:val="22"/>
          <w:szCs w:val="21"/>
        </w:rPr>
        <w:t xml:space="preserve">, </w:t>
      </w:r>
      <w:r>
        <w:rPr>
          <w:rFonts w:asciiTheme="minorHAnsi" w:hAnsiTheme="minorHAnsi"/>
          <w:b/>
          <w:smallCaps/>
          <w:color w:val="0070C0"/>
          <w:sz w:val="22"/>
          <w:szCs w:val="21"/>
        </w:rPr>
        <w:t>iAcend Consulting Group</w:t>
      </w:r>
      <w:r w:rsidR="004223E1">
        <w:rPr>
          <w:rFonts w:asciiTheme="minorHAnsi" w:hAnsiTheme="minorHAnsi"/>
          <w:b/>
          <w:smallCaps/>
          <w:color w:val="0070C0"/>
          <w:sz w:val="22"/>
          <w:szCs w:val="21"/>
        </w:rPr>
        <w:t xml:space="preserve"> </w:t>
      </w:r>
      <w:r w:rsidR="004223E1" w:rsidRPr="005C7FAE">
        <w:rPr>
          <w:rFonts w:asciiTheme="minorHAnsi" w:hAnsiTheme="minorHAnsi"/>
          <w:smallCaps/>
          <w:sz w:val="22"/>
          <w:szCs w:val="21"/>
        </w:rPr>
        <w:t>(</w:t>
      </w:r>
      <w:r>
        <w:rPr>
          <w:rFonts w:asciiTheme="minorHAnsi" w:hAnsiTheme="minorHAnsi"/>
          <w:smallCaps/>
          <w:sz w:val="22"/>
          <w:szCs w:val="21"/>
        </w:rPr>
        <w:t>2005-2008</w:t>
      </w:r>
      <w:r w:rsidR="004223E1" w:rsidRPr="005C7FAE">
        <w:rPr>
          <w:rFonts w:asciiTheme="minorHAnsi" w:hAnsiTheme="minorHAnsi"/>
          <w:smallCaps/>
          <w:sz w:val="22"/>
          <w:szCs w:val="21"/>
        </w:rPr>
        <w:t>)</w:t>
      </w:r>
    </w:p>
    <w:p w14:paraId="48520D43" w14:textId="77777777" w:rsidR="00564C0F" w:rsidRPr="00564C0F" w:rsidRDefault="00564C0F" w:rsidP="005766A5">
      <w:pPr>
        <w:tabs>
          <w:tab w:val="right" w:pos="9900"/>
        </w:tabs>
        <w:spacing w:after="0" w:line="240" w:lineRule="auto"/>
        <w:jc w:val="both"/>
        <w:rPr>
          <w:rFonts w:asciiTheme="minorHAnsi" w:hAnsiTheme="minorHAnsi" w:cstheme="minorHAnsi"/>
          <w:sz w:val="22"/>
        </w:rPr>
      </w:pPr>
      <w:r w:rsidRPr="00564C0F">
        <w:rPr>
          <w:rFonts w:asciiTheme="minorHAnsi" w:hAnsiTheme="minorHAnsi" w:cstheme="minorHAnsi"/>
          <w:sz w:val="22"/>
        </w:rPr>
        <w:t>Identified small healthcare companies that required assistance in rightsizing their existing business model, acquiring and divesting the business, or appropriately closing the business and rolling leadership into like organizations. Formulated the business development strategy, including identifying key industries/prospects and approaches for winning contracts. Managed project teams of 4-80+ resources and utilized project management standards to monitor quality, costs and time.</w:t>
      </w:r>
    </w:p>
    <w:p w14:paraId="061410A0" w14:textId="77777777" w:rsidR="005E48BD" w:rsidRPr="0029600B" w:rsidRDefault="005E48BD" w:rsidP="005766A5">
      <w:pPr>
        <w:widowControl w:val="0"/>
        <w:overflowPunct w:val="0"/>
        <w:autoSpaceDE w:val="0"/>
        <w:autoSpaceDN w:val="0"/>
        <w:adjustRightInd w:val="0"/>
        <w:spacing w:after="0" w:line="240" w:lineRule="auto"/>
        <w:ind w:right="274"/>
        <w:jc w:val="both"/>
        <w:textAlignment w:val="baseline"/>
        <w:rPr>
          <w:rFonts w:asciiTheme="minorHAnsi" w:hAnsiTheme="minorHAnsi"/>
          <w:b/>
          <w:sz w:val="8"/>
          <w:szCs w:val="21"/>
        </w:rPr>
      </w:pPr>
    </w:p>
    <w:p w14:paraId="73CC6F4D" w14:textId="3A3EE638" w:rsidR="00D13A6F" w:rsidRDefault="00564C0F" w:rsidP="005766A5">
      <w:pPr>
        <w:spacing w:after="0" w:line="240" w:lineRule="auto"/>
        <w:jc w:val="both"/>
        <w:rPr>
          <w:rFonts w:asciiTheme="minorHAnsi" w:hAnsiTheme="minorHAnsi"/>
          <w:smallCaps/>
          <w:sz w:val="22"/>
          <w:szCs w:val="21"/>
        </w:rPr>
      </w:pPr>
      <w:r>
        <w:rPr>
          <w:rFonts w:asciiTheme="minorHAnsi" w:hAnsiTheme="minorHAnsi"/>
          <w:b/>
          <w:smallCaps/>
          <w:color w:val="0070C0"/>
          <w:sz w:val="22"/>
          <w:szCs w:val="21"/>
        </w:rPr>
        <w:t>Project Manager, Business Computer Applications</w:t>
      </w:r>
      <w:r w:rsidR="005E48BD">
        <w:rPr>
          <w:rFonts w:asciiTheme="minorHAnsi" w:hAnsiTheme="minorHAnsi"/>
          <w:b/>
          <w:smallCaps/>
          <w:color w:val="0070C0"/>
          <w:sz w:val="22"/>
          <w:szCs w:val="21"/>
        </w:rPr>
        <w:t xml:space="preserve"> </w:t>
      </w:r>
      <w:r w:rsidR="005E48BD" w:rsidRPr="005C7FAE">
        <w:rPr>
          <w:rFonts w:asciiTheme="minorHAnsi" w:hAnsiTheme="minorHAnsi"/>
          <w:smallCaps/>
          <w:sz w:val="22"/>
          <w:szCs w:val="21"/>
        </w:rPr>
        <w:t>(</w:t>
      </w:r>
      <w:r>
        <w:rPr>
          <w:rFonts w:asciiTheme="minorHAnsi" w:hAnsiTheme="minorHAnsi"/>
          <w:smallCaps/>
          <w:sz w:val="22"/>
          <w:szCs w:val="21"/>
        </w:rPr>
        <w:t>2002-2005</w:t>
      </w:r>
      <w:r w:rsidR="005E48BD" w:rsidRPr="005C7FAE">
        <w:rPr>
          <w:rFonts w:asciiTheme="minorHAnsi" w:hAnsiTheme="minorHAnsi"/>
          <w:smallCaps/>
          <w:sz w:val="22"/>
          <w:szCs w:val="21"/>
        </w:rPr>
        <w:t>)</w:t>
      </w:r>
    </w:p>
    <w:p w14:paraId="4CE0E002" w14:textId="77777777" w:rsidR="00CB129D" w:rsidRDefault="00564C0F" w:rsidP="00CB129D">
      <w:pPr>
        <w:tabs>
          <w:tab w:val="right" w:pos="9900"/>
        </w:tabs>
        <w:spacing w:after="0" w:line="240" w:lineRule="auto"/>
        <w:jc w:val="both"/>
        <w:rPr>
          <w:rFonts w:asciiTheme="minorHAnsi" w:hAnsiTheme="minorHAnsi" w:cstheme="minorHAnsi"/>
          <w:sz w:val="22"/>
        </w:rPr>
      </w:pPr>
      <w:r w:rsidRPr="00564C0F">
        <w:rPr>
          <w:rFonts w:asciiTheme="minorHAnsi" w:hAnsiTheme="minorHAnsi" w:cstheme="minorHAnsi"/>
          <w:sz w:val="22"/>
        </w:rPr>
        <w:t>Managed a portfolio of up to 80 projects at Centers for Disease Control and Prevention (CDC) related to public health initiatives. Directed teams of professionals in such areas as IT, epidemiology, statistics and biosurveillance.</w:t>
      </w:r>
    </w:p>
    <w:p w14:paraId="67D2F3F0" w14:textId="77777777" w:rsidR="00CB129D" w:rsidRDefault="00CB129D" w:rsidP="00CB129D">
      <w:pPr>
        <w:tabs>
          <w:tab w:val="right" w:pos="9900"/>
        </w:tabs>
        <w:spacing w:after="0" w:line="240" w:lineRule="auto"/>
        <w:jc w:val="both"/>
        <w:rPr>
          <w:rFonts w:asciiTheme="minorHAnsi" w:hAnsiTheme="minorHAnsi" w:cstheme="minorHAnsi"/>
          <w:b/>
          <w:smallCaps/>
          <w:spacing w:val="20"/>
          <w:sz w:val="28"/>
          <w:szCs w:val="21"/>
        </w:rPr>
      </w:pPr>
    </w:p>
    <w:p w14:paraId="0C3A762A" w14:textId="69FE9CD1" w:rsidR="00F169C8" w:rsidRPr="00CB129D" w:rsidRDefault="00F169C8" w:rsidP="00CB129D">
      <w:pPr>
        <w:tabs>
          <w:tab w:val="right" w:pos="9900"/>
        </w:tabs>
        <w:spacing w:after="0" w:line="240" w:lineRule="auto"/>
        <w:jc w:val="center"/>
        <w:rPr>
          <w:rFonts w:asciiTheme="minorHAnsi" w:hAnsiTheme="minorHAnsi" w:cstheme="minorHAnsi"/>
          <w:sz w:val="22"/>
        </w:rPr>
      </w:pPr>
      <w:r w:rsidRPr="00ED776D">
        <w:rPr>
          <w:rFonts w:asciiTheme="minorHAnsi" w:hAnsiTheme="minorHAnsi" w:cstheme="minorHAnsi"/>
          <w:b/>
          <w:smallCaps/>
          <w:spacing w:val="20"/>
          <w:sz w:val="28"/>
          <w:szCs w:val="21"/>
        </w:rPr>
        <w:t>Education</w:t>
      </w:r>
      <w:r w:rsidR="004223E1">
        <w:rPr>
          <w:rFonts w:asciiTheme="minorHAnsi" w:hAnsiTheme="minorHAnsi" w:cstheme="minorHAnsi"/>
          <w:b/>
          <w:smallCaps/>
          <w:spacing w:val="20"/>
          <w:sz w:val="28"/>
          <w:szCs w:val="21"/>
        </w:rPr>
        <w:t>,</w:t>
      </w:r>
      <w:r w:rsidR="00DA0BA5">
        <w:rPr>
          <w:rFonts w:asciiTheme="minorHAnsi" w:hAnsiTheme="minorHAnsi" w:cstheme="minorHAnsi"/>
          <w:b/>
          <w:smallCaps/>
          <w:spacing w:val="20"/>
          <w:sz w:val="28"/>
          <w:szCs w:val="21"/>
        </w:rPr>
        <w:t xml:space="preserve"> </w:t>
      </w:r>
      <w:r w:rsidRPr="00ED776D">
        <w:rPr>
          <w:rFonts w:asciiTheme="minorHAnsi" w:hAnsiTheme="minorHAnsi" w:cstheme="minorHAnsi"/>
          <w:b/>
          <w:smallCaps/>
          <w:spacing w:val="20"/>
          <w:sz w:val="28"/>
          <w:szCs w:val="21"/>
        </w:rPr>
        <w:t>Certifications</w:t>
      </w:r>
      <w:r w:rsidR="00DA0BA5">
        <w:rPr>
          <w:rFonts w:asciiTheme="minorHAnsi" w:hAnsiTheme="minorHAnsi" w:cstheme="minorHAnsi"/>
          <w:b/>
          <w:smallCaps/>
          <w:spacing w:val="20"/>
          <w:sz w:val="28"/>
          <w:szCs w:val="21"/>
        </w:rPr>
        <w:t xml:space="preserve"> and Selected Publications &amp; Reports</w:t>
      </w:r>
    </w:p>
    <w:p w14:paraId="39D3CFB2" w14:textId="77777777" w:rsidR="00F169C8" w:rsidRPr="00564C0F" w:rsidRDefault="00F169C8" w:rsidP="00F169C8">
      <w:pPr>
        <w:overflowPunct w:val="0"/>
        <w:autoSpaceDE w:val="0"/>
        <w:autoSpaceDN w:val="0"/>
        <w:adjustRightInd w:val="0"/>
        <w:spacing w:after="0" w:line="240" w:lineRule="auto"/>
        <w:ind w:right="362"/>
        <w:textAlignment w:val="baseline"/>
        <w:rPr>
          <w:rFonts w:asciiTheme="minorHAnsi" w:hAnsiTheme="minorHAnsi" w:cstheme="minorHAnsi"/>
          <w:sz w:val="22"/>
        </w:rPr>
      </w:pPr>
    </w:p>
    <w:p w14:paraId="0F463A86" w14:textId="77777777" w:rsidR="00564C0F" w:rsidRPr="00564C0F" w:rsidRDefault="00564C0F" w:rsidP="00564C0F">
      <w:pPr>
        <w:spacing w:after="0" w:line="240" w:lineRule="auto"/>
        <w:rPr>
          <w:rFonts w:asciiTheme="minorHAnsi" w:hAnsiTheme="minorHAnsi" w:cstheme="minorHAnsi"/>
          <w:bCs/>
          <w:sz w:val="22"/>
        </w:rPr>
      </w:pPr>
      <w:r w:rsidRPr="00564C0F">
        <w:rPr>
          <w:rFonts w:asciiTheme="minorHAnsi" w:hAnsiTheme="minorHAnsi" w:cstheme="minorHAnsi"/>
          <w:b/>
          <w:bCs/>
          <w:sz w:val="22"/>
        </w:rPr>
        <w:t xml:space="preserve">Doctor of Philosophy. </w:t>
      </w:r>
      <w:r w:rsidRPr="00564C0F">
        <w:rPr>
          <w:rFonts w:asciiTheme="minorHAnsi" w:hAnsiTheme="minorHAnsi" w:cstheme="minorHAnsi"/>
          <w:bCs/>
          <w:sz w:val="22"/>
        </w:rPr>
        <w:t>International Development, University of Southern Mississippi</w:t>
      </w:r>
    </w:p>
    <w:p w14:paraId="143FD97C" w14:textId="08AC06A9" w:rsidR="00564C0F" w:rsidRPr="00564C0F" w:rsidRDefault="00564C0F" w:rsidP="00564C0F">
      <w:pPr>
        <w:spacing w:after="0" w:line="240" w:lineRule="auto"/>
        <w:rPr>
          <w:rFonts w:asciiTheme="minorHAnsi" w:hAnsiTheme="minorHAnsi" w:cstheme="minorHAnsi"/>
          <w:bCs/>
          <w:i/>
          <w:sz w:val="22"/>
        </w:rPr>
      </w:pPr>
      <w:r w:rsidRPr="00564C0F">
        <w:rPr>
          <w:rFonts w:asciiTheme="minorHAnsi" w:hAnsiTheme="minorHAnsi" w:cstheme="minorHAnsi"/>
          <w:bCs/>
          <w:sz w:val="22"/>
        </w:rPr>
        <w:t xml:space="preserve">                </w:t>
      </w:r>
      <w:r w:rsidRPr="00564C0F">
        <w:rPr>
          <w:rFonts w:asciiTheme="minorHAnsi" w:hAnsiTheme="minorHAnsi" w:cstheme="minorHAnsi"/>
          <w:bCs/>
          <w:i/>
          <w:sz w:val="22"/>
        </w:rPr>
        <w:t>Focus:  Program Evaluation</w:t>
      </w:r>
      <w:r w:rsidR="00366049">
        <w:rPr>
          <w:rFonts w:asciiTheme="minorHAnsi" w:hAnsiTheme="minorHAnsi" w:cstheme="minorHAnsi"/>
          <w:bCs/>
          <w:i/>
          <w:sz w:val="22"/>
        </w:rPr>
        <w:t xml:space="preserve"> </w:t>
      </w:r>
      <w:r w:rsidR="00E941EE">
        <w:rPr>
          <w:rFonts w:asciiTheme="minorHAnsi" w:hAnsiTheme="minorHAnsi" w:cstheme="minorHAnsi"/>
          <w:bCs/>
          <w:i/>
          <w:sz w:val="22"/>
        </w:rPr>
        <w:t>in Healthcare IT</w:t>
      </w:r>
    </w:p>
    <w:p w14:paraId="7087235D" w14:textId="564263AE" w:rsidR="00564C0F" w:rsidRPr="00564C0F" w:rsidRDefault="00564C0F" w:rsidP="00564C0F">
      <w:pPr>
        <w:spacing w:after="0" w:line="240" w:lineRule="auto"/>
        <w:rPr>
          <w:rFonts w:asciiTheme="minorHAnsi" w:hAnsiTheme="minorHAnsi" w:cstheme="minorHAnsi"/>
          <w:bCs/>
          <w:i/>
          <w:sz w:val="22"/>
        </w:rPr>
      </w:pPr>
      <w:r w:rsidRPr="00564C0F">
        <w:rPr>
          <w:rFonts w:asciiTheme="minorHAnsi" w:hAnsiTheme="minorHAnsi" w:cstheme="minorHAnsi"/>
          <w:bCs/>
          <w:i/>
          <w:sz w:val="22"/>
        </w:rPr>
        <w:t xml:space="preserve">                Dissertation: </w:t>
      </w:r>
      <w:r>
        <w:rPr>
          <w:rFonts w:asciiTheme="minorHAnsi" w:hAnsiTheme="minorHAnsi" w:cstheme="minorHAnsi"/>
          <w:bCs/>
          <w:i/>
          <w:sz w:val="22"/>
        </w:rPr>
        <w:t xml:space="preserve">Factors in Successful </w:t>
      </w:r>
      <w:r w:rsidRPr="00564C0F">
        <w:rPr>
          <w:rFonts w:asciiTheme="minorHAnsi" w:hAnsiTheme="minorHAnsi" w:cstheme="minorHAnsi"/>
          <w:bCs/>
          <w:i/>
          <w:sz w:val="22"/>
        </w:rPr>
        <w:t xml:space="preserve">Telehealth </w:t>
      </w:r>
      <w:r>
        <w:rPr>
          <w:rFonts w:asciiTheme="minorHAnsi" w:hAnsiTheme="minorHAnsi" w:cstheme="minorHAnsi"/>
          <w:bCs/>
          <w:i/>
          <w:sz w:val="22"/>
        </w:rPr>
        <w:t>Adoption</w:t>
      </w:r>
      <w:r w:rsidRPr="00564C0F">
        <w:rPr>
          <w:rFonts w:asciiTheme="minorHAnsi" w:hAnsiTheme="minorHAnsi" w:cstheme="minorHAnsi"/>
          <w:bCs/>
          <w:i/>
          <w:sz w:val="22"/>
        </w:rPr>
        <w:t xml:space="preserve"> </w:t>
      </w:r>
    </w:p>
    <w:p w14:paraId="0B64A545" w14:textId="77777777" w:rsidR="00564C0F" w:rsidRPr="00564C0F" w:rsidRDefault="00564C0F" w:rsidP="00564C0F">
      <w:pPr>
        <w:spacing w:after="0" w:line="240" w:lineRule="auto"/>
        <w:rPr>
          <w:rFonts w:asciiTheme="minorHAnsi" w:hAnsiTheme="minorHAnsi" w:cstheme="minorHAnsi"/>
          <w:sz w:val="22"/>
        </w:rPr>
      </w:pPr>
      <w:r w:rsidRPr="00564C0F">
        <w:rPr>
          <w:rFonts w:asciiTheme="minorHAnsi" w:hAnsiTheme="minorHAnsi" w:cstheme="minorHAnsi"/>
          <w:b/>
          <w:bCs/>
          <w:sz w:val="22"/>
        </w:rPr>
        <w:t>Master of Science</w:t>
      </w:r>
      <w:r w:rsidRPr="00564C0F">
        <w:rPr>
          <w:rFonts w:asciiTheme="minorHAnsi" w:hAnsiTheme="minorHAnsi" w:cstheme="minorHAnsi"/>
          <w:sz w:val="22"/>
        </w:rPr>
        <w:t>. Industrial/Organizational Psychology, San Diego State University</w:t>
      </w:r>
    </w:p>
    <w:p w14:paraId="2F24EC8F" w14:textId="77777777" w:rsidR="00564C0F" w:rsidRPr="00564C0F" w:rsidRDefault="00564C0F" w:rsidP="00564C0F">
      <w:pPr>
        <w:spacing w:after="0" w:line="240" w:lineRule="auto"/>
        <w:ind w:firstLine="720"/>
        <w:rPr>
          <w:rFonts w:asciiTheme="minorHAnsi" w:hAnsiTheme="minorHAnsi" w:cstheme="minorHAnsi"/>
          <w:i/>
          <w:sz w:val="22"/>
        </w:rPr>
      </w:pPr>
      <w:r w:rsidRPr="00564C0F">
        <w:rPr>
          <w:rFonts w:asciiTheme="minorHAnsi" w:hAnsiTheme="minorHAnsi" w:cstheme="minorHAnsi"/>
          <w:i/>
          <w:sz w:val="22"/>
        </w:rPr>
        <w:t>Focus: Program Monitoring and Evaluation</w:t>
      </w:r>
    </w:p>
    <w:p w14:paraId="3693EF09" w14:textId="77777777" w:rsidR="00564C0F" w:rsidRPr="00564C0F" w:rsidRDefault="00564C0F" w:rsidP="00564C0F">
      <w:pPr>
        <w:spacing w:after="0" w:line="240" w:lineRule="auto"/>
        <w:rPr>
          <w:rFonts w:asciiTheme="minorHAnsi" w:hAnsiTheme="minorHAnsi" w:cstheme="minorHAnsi"/>
          <w:sz w:val="22"/>
        </w:rPr>
      </w:pPr>
      <w:r w:rsidRPr="00564C0F">
        <w:rPr>
          <w:rFonts w:asciiTheme="minorHAnsi" w:hAnsiTheme="minorHAnsi" w:cstheme="minorHAnsi"/>
          <w:b/>
          <w:bCs/>
          <w:sz w:val="22"/>
        </w:rPr>
        <w:t>Bachelor of Science</w:t>
      </w:r>
      <w:r w:rsidRPr="00564C0F">
        <w:rPr>
          <w:rFonts w:asciiTheme="minorHAnsi" w:hAnsiTheme="minorHAnsi" w:cstheme="minorHAnsi"/>
          <w:sz w:val="22"/>
        </w:rPr>
        <w:t>. Psychology and English, Tufts University</w:t>
      </w:r>
    </w:p>
    <w:p w14:paraId="6445F1E0" w14:textId="77777777" w:rsidR="00564C0F" w:rsidRPr="00564C0F" w:rsidRDefault="00564C0F" w:rsidP="00564C0F">
      <w:pPr>
        <w:spacing w:after="0" w:line="240" w:lineRule="auto"/>
        <w:rPr>
          <w:rFonts w:asciiTheme="minorHAnsi" w:hAnsiTheme="minorHAnsi" w:cstheme="minorHAnsi"/>
          <w:sz w:val="22"/>
        </w:rPr>
      </w:pPr>
      <w:r w:rsidRPr="00564C0F">
        <w:rPr>
          <w:rFonts w:asciiTheme="minorHAnsi" w:hAnsiTheme="minorHAnsi" w:cstheme="minorHAnsi"/>
          <w:b/>
          <w:color w:val="000000"/>
          <w:sz w:val="22"/>
        </w:rPr>
        <w:t>IV&amp;V</w:t>
      </w:r>
      <w:r w:rsidRPr="00564C0F">
        <w:rPr>
          <w:rFonts w:asciiTheme="minorHAnsi" w:hAnsiTheme="minorHAnsi" w:cstheme="minorHAnsi"/>
          <w:b/>
          <w:color w:val="000000"/>
          <w:sz w:val="22"/>
          <w:vertAlign w:val="superscript"/>
        </w:rPr>
        <w:t xml:space="preserve">TM </w:t>
      </w:r>
      <w:r w:rsidRPr="00564C0F">
        <w:rPr>
          <w:rFonts w:asciiTheme="minorHAnsi" w:hAnsiTheme="minorHAnsi" w:cstheme="minorHAnsi"/>
          <w:b/>
          <w:color w:val="000000"/>
          <w:sz w:val="22"/>
        </w:rPr>
        <w:t>(Independent Verification and Validation) Certification</w:t>
      </w:r>
      <w:r w:rsidRPr="00564C0F">
        <w:rPr>
          <w:rFonts w:asciiTheme="minorHAnsi" w:hAnsiTheme="minorHAnsi" w:cstheme="minorHAnsi"/>
          <w:color w:val="000000"/>
          <w:sz w:val="22"/>
        </w:rPr>
        <w:t>.  Eclipse</w:t>
      </w:r>
    </w:p>
    <w:p w14:paraId="6A5D14C2" w14:textId="049A726B" w:rsidR="00564C0F" w:rsidRDefault="00564C0F" w:rsidP="00564C0F">
      <w:pPr>
        <w:spacing w:after="0" w:line="240" w:lineRule="auto"/>
        <w:rPr>
          <w:rFonts w:asciiTheme="minorHAnsi" w:hAnsiTheme="minorHAnsi" w:cstheme="minorHAnsi"/>
          <w:sz w:val="22"/>
        </w:rPr>
      </w:pPr>
      <w:r w:rsidRPr="00564C0F">
        <w:rPr>
          <w:rFonts w:asciiTheme="minorHAnsi" w:hAnsiTheme="minorHAnsi" w:cstheme="minorHAnsi"/>
          <w:b/>
          <w:bCs/>
          <w:sz w:val="22"/>
        </w:rPr>
        <w:t>Project Management Professional</w:t>
      </w:r>
      <w:r w:rsidRPr="00564C0F">
        <w:rPr>
          <w:rFonts w:asciiTheme="minorHAnsi" w:hAnsiTheme="minorHAnsi" w:cstheme="minorHAnsi"/>
          <w:sz w:val="22"/>
        </w:rPr>
        <w:t>.  Project Management Institute</w:t>
      </w:r>
    </w:p>
    <w:p w14:paraId="34242CCB" w14:textId="552C81CB" w:rsidR="00262A03" w:rsidRDefault="00262A03" w:rsidP="00564C0F">
      <w:pPr>
        <w:spacing w:after="0" w:line="240" w:lineRule="auto"/>
        <w:rPr>
          <w:rFonts w:asciiTheme="minorHAnsi" w:hAnsiTheme="minorHAnsi" w:cstheme="minorHAnsi"/>
          <w:sz w:val="22"/>
        </w:rPr>
      </w:pPr>
      <w:r w:rsidRPr="00262A03">
        <w:rPr>
          <w:rFonts w:asciiTheme="minorHAnsi" w:hAnsiTheme="minorHAnsi" w:cstheme="minorHAnsi"/>
          <w:b/>
          <w:sz w:val="22"/>
        </w:rPr>
        <w:t>AWS Business Professional.</w:t>
      </w:r>
      <w:r>
        <w:rPr>
          <w:rFonts w:asciiTheme="minorHAnsi" w:hAnsiTheme="minorHAnsi" w:cstheme="minorHAnsi"/>
          <w:sz w:val="22"/>
        </w:rPr>
        <w:t xml:space="preserve">  Amazon Web Services</w:t>
      </w:r>
    </w:p>
    <w:p w14:paraId="3B514293" w14:textId="77777777" w:rsidR="00EE6849" w:rsidRPr="00564C0F" w:rsidRDefault="00EE6849" w:rsidP="00564C0F">
      <w:pPr>
        <w:spacing w:after="0" w:line="240" w:lineRule="auto"/>
        <w:rPr>
          <w:rFonts w:asciiTheme="minorHAnsi" w:hAnsiTheme="minorHAnsi" w:cstheme="minorHAnsi"/>
          <w:sz w:val="22"/>
        </w:rPr>
      </w:pPr>
    </w:p>
    <w:p w14:paraId="457D6595" w14:textId="6E148B33" w:rsidR="000B4F12" w:rsidRPr="00EE6849" w:rsidRDefault="00EE6849" w:rsidP="00564C0F">
      <w:pPr>
        <w:pStyle w:val="ListParagraph"/>
        <w:numPr>
          <w:ilvl w:val="0"/>
          <w:numId w:val="31"/>
        </w:numPr>
        <w:spacing w:after="0" w:line="240" w:lineRule="auto"/>
        <w:ind w:left="360" w:right="18"/>
        <w:jc w:val="both"/>
        <w:rPr>
          <w:rFonts w:asciiTheme="minorHAnsi" w:hAnsiTheme="minorHAnsi" w:cstheme="minorHAnsi"/>
          <w:sz w:val="22"/>
        </w:rPr>
      </w:pPr>
      <w:r w:rsidRPr="00EE6849">
        <w:rPr>
          <w:rFonts w:asciiTheme="minorHAnsi" w:hAnsiTheme="minorHAnsi" w:cstheme="minorHAnsi"/>
          <w:sz w:val="22"/>
        </w:rPr>
        <w:t xml:space="preserve"> </w:t>
      </w:r>
      <w:r w:rsidR="00816851" w:rsidRPr="00EE6849">
        <w:rPr>
          <w:rFonts w:asciiTheme="minorHAnsi" w:hAnsiTheme="minorHAnsi" w:cstheme="minorHAnsi"/>
          <w:sz w:val="22"/>
        </w:rPr>
        <w:t>“The Diffusion of Telehealth:  System-Level Conditions for Successful Adoption”</w:t>
      </w:r>
      <w:r w:rsidRPr="00EE6849">
        <w:rPr>
          <w:rFonts w:asciiTheme="minorHAnsi" w:hAnsiTheme="minorHAnsi" w:cstheme="minorHAnsi"/>
          <w:sz w:val="22"/>
        </w:rPr>
        <w:t xml:space="preserve"> (</w:t>
      </w:r>
      <w:r w:rsidR="006C2044" w:rsidRPr="00EE6849">
        <w:rPr>
          <w:rFonts w:asciiTheme="minorHAnsi" w:hAnsiTheme="minorHAnsi" w:cstheme="minorHAnsi"/>
          <w:sz w:val="22"/>
        </w:rPr>
        <w:t>ICTTT 2019 : 21th International Conference on Telecare, Telehealth and Telemedicine to be held in Copenhagen, Denmark Jun</w:t>
      </w:r>
      <w:r>
        <w:rPr>
          <w:rFonts w:asciiTheme="minorHAnsi" w:hAnsiTheme="minorHAnsi" w:cstheme="minorHAnsi"/>
          <w:sz w:val="22"/>
        </w:rPr>
        <w:t>e</w:t>
      </w:r>
      <w:r w:rsidR="006C2044" w:rsidRPr="00EE6849">
        <w:rPr>
          <w:rFonts w:asciiTheme="minorHAnsi" w:hAnsiTheme="minorHAnsi" w:cstheme="minorHAnsi"/>
          <w:sz w:val="22"/>
        </w:rPr>
        <w:t xml:space="preserve"> 11-12, 2019</w:t>
      </w:r>
      <w:r w:rsidRPr="00EE6849">
        <w:rPr>
          <w:rFonts w:asciiTheme="minorHAnsi" w:hAnsiTheme="minorHAnsi" w:cstheme="minorHAnsi"/>
          <w:sz w:val="22"/>
        </w:rPr>
        <w:t>)—Conference Presenter</w:t>
      </w:r>
    </w:p>
    <w:p w14:paraId="272481A0" w14:textId="040EC3E2" w:rsidR="00564C0F" w:rsidRPr="00EE6849" w:rsidRDefault="00564C0F" w:rsidP="00564C0F">
      <w:pPr>
        <w:pStyle w:val="ListParagraph"/>
        <w:numPr>
          <w:ilvl w:val="0"/>
          <w:numId w:val="31"/>
        </w:numPr>
        <w:spacing w:after="0" w:line="240" w:lineRule="auto"/>
        <w:ind w:left="360" w:right="18"/>
        <w:jc w:val="both"/>
        <w:rPr>
          <w:rFonts w:asciiTheme="minorHAnsi" w:hAnsiTheme="minorHAnsi" w:cstheme="minorHAnsi"/>
          <w:sz w:val="22"/>
        </w:rPr>
      </w:pPr>
      <w:r w:rsidRPr="00EE6849">
        <w:rPr>
          <w:rFonts w:asciiTheme="minorHAnsi" w:hAnsiTheme="minorHAnsi" w:cstheme="minorHAnsi"/>
          <w:sz w:val="22"/>
        </w:rPr>
        <w:t>"Jetsons Healthcare: Broadening the Reach of Telehealth” (International Sustainability Conference, January 23, 2013, Hiroshima, Japan)—Conference Presenter</w:t>
      </w:r>
      <w:bookmarkStart w:id="4" w:name="OLE_LINK1"/>
      <w:bookmarkStart w:id="5" w:name="OLE_LINK2"/>
      <w:r w:rsidRPr="00EE6849">
        <w:rPr>
          <w:rFonts w:asciiTheme="minorHAnsi" w:hAnsiTheme="minorHAnsi" w:cstheme="minorHAnsi"/>
          <w:sz w:val="22"/>
        </w:rPr>
        <w:t>, Recipient of Graduate Scholar Award</w:t>
      </w:r>
      <w:bookmarkEnd w:id="4"/>
      <w:bookmarkEnd w:id="5"/>
    </w:p>
    <w:p w14:paraId="3E8DA87F" w14:textId="77777777" w:rsidR="00564C0F" w:rsidRPr="00EE6849" w:rsidRDefault="00564C0F" w:rsidP="00564C0F">
      <w:pPr>
        <w:pStyle w:val="ListParagraph"/>
        <w:numPr>
          <w:ilvl w:val="0"/>
          <w:numId w:val="31"/>
        </w:numPr>
        <w:spacing w:after="0" w:line="240" w:lineRule="auto"/>
        <w:ind w:left="360" w:right="18"/>
        <w:jc w:val="both"/>
        <w:rPr>
          <w:rFonts w:asciiTheme="minorHAnsi" w:hAnsiTheme="minorHAnsi" w:cstheme="minorHAnsi"/>
          <w:sz w:val="22"/>
        </w:rPr>
      </w:pPr>
      <w:r w:rsidRPr="00EE6849">
        <w:rPr>
          <w:rFonts w:asciiTheme="minorHAnsi" w:hAnsiTheme="minorHAnsi" w:cstheme="minorHAnsi"/>
          <w:sz w:val="22"/>
        </w:rPr>
        <w:t>“Marching to the Beat of the Wrong Drummer? Analysis of Indicator Well-Being Gap” (Global Studies Conference, September 2013, New Delhi, India)—Conference Presenter, Recipient of Graduate Scholar Award</w:t>
      </w:r>
    </w:p>
    <w:p w14:paraId="5B85F404" w14:textId="77777777" w:rsidR="00564C0F" w:rsidRPr="00EE6849" w:rsidRDefault="00564C0F" w:rsidP="00564C0F">
      <w:pPr>
        <w:pStyle w:val="ListParagraph"/>
        <w:numPr>
          <w:ilvl w:val="0"/>
          <w:numId w:val="31"/>
        </w:numPr>
        <w:spacing w:after="0" w:line="240" w:lineRule="auto"/>
        <w:ind w:left="360" w:right="18"/>
        <w:jc w:val="both"/>
        <w:rPr>
          <w:rFonts w:asciiTheme="minorHAnsi" w:hAnsiTheme="minorHAnsi" w:cstheme="minorHAnsi"/>
          <w:sz w:val="22"/>
        </w:rPr>
      </w:pPr>
      <w:r w:rsidRPr="00EE6849">
        <w:rPr>
          <w:rFonts w:asciiTheme="minorHAnsi" w:hAnsiTheme="minorHAnsi" w:cstheme="minorHAnsi"/>
          <w:sz w:val="22"/>
        </w:rPr>
        <w:t>“Why Electronic Health Records Implementations Fail” (Miami-Dade Medical College)—Guest Lecturer</w:t>
      </w:r>
    </w:p>
    <w:p w14:paraId="3CEF1C2A" w14:textId="77777777" w:rsidR="00564C0F" w:rsidRPr="00EE6849" w:rsidRDefault="00564C0F" w:rsidP="00564C0F">
      <w:pPr>
        <w:pStyle w:val="ListParagraph"/>
        <w:numPr>
          <w:ilvl w:val="0"/>
          <w:numId w:val="31"/>
        </w:numPr>
        <w:spacing w:after="0" w:line="240" w:lineRule="auto"/>
        <w:ind w:left="360" w:right="18"/>
        <w:jc w:val="both"/>
        <w:rPr>
          <w:rFonts w:asciiTheme="minorHAnsi" w:hAnsiTheme="minorHAnsi" w:cstheme="minorHAnsi"/>
          <w:sz w:val="22"/>
        </w:rPr>
      </w:pPr>
      <w:r w:rsidRPr="00EE6849">
        <w:rPr>
          <w:rFonts w:asciiTheme="minorHAnsi" w:hAnsiTheme="minorHAnsi" w:cstheme="minorHAnsi"/>
          <w:sz w:val="22"/>
        </w:rPr>
        <w:t>Applied Multivariate Statistics Seminar (Emory University)-Guest Lecturer (Nursing Doctoral Program)</w:t>
      </w:r>
    </w:p>
    <w:p w14:paraId="3C184183" w14:textId="77777777" w:rsidR="00564C0F" w:rsidRPr="00EE6849" w:rsidRDefault="00564C0F" w:rsidP="00564C0F">
      <w:pPr>
        <w:pStyle w:val="ListParagraph"/>
        <w:numPr>
          <w:ilvl w:val="0"/>
          <w:numId w:val="31"/>
        </w:numPr>
        <w:spacing w:after="0" w:line="240" w:lineRule="auto"/>
        <w:ind w:left="360" w:right="18"/>
        <w:jc w:val="both"/>
        <w:rPr>
          <w:rFonts w:asciiTheme="minorHAnsi" w:hAnsiTheme="minorHAnsi" w:cstheme="minorHAnsi"/>
          <w:sz w:val="22"/>
        </w:rPr>
      </w:pPr>
      <w:r w:rsidRPr="00EE6849">
        <w:rPr>
          <w:rFonts w:asciiTheme="minorHAnsi" w:hAnsiTheme="minorHAnsi" w:cstheme="minorHAnsi"/>
          <w:sz w:val="22"/>
        </w:rPr>
        <w:t>SPSS Syntax:  A Primer (Emory University)-Guest Lecturer (Nursing Doctoral Program)</w:t>
      </w:r>
    </w:p>
    <w:p w14:paraId="099618A8" w14:textId="77777777" w:rsidR="00564C0F" w:rsidRPr="00EE6849" w:rsidRDefault="00564C0F" w:rsidP="00564C0F">
      <w:pPr>
        <w:pStyle w:val="ListParagraph"/>
        <w:numPr>
          <w:ilvl w:val="0"/>
          <w:numId w:val="31"/>
        </w:numPr>
        <w:spacing w:after="0" w:line="240" w:lineRule="auto"/>
        <w:ind w:left="360" w:right="18"/>
        <w:jc w:val="both"/>
        <w:rPr>
          <w:rFonts w:asciiTheme="minorHAnsi" w:hAnsiTheme="minorHAnsi" w:cstheme="minorHAnsi"/>
          <w:sz w:val="22"/>
        </w:rPr>
      </w:pPr>
      <w:r w:rsidRPr="00EE6849">
        <w:rPr>
          <w:rFonts w:asciiTheme="minorHAnsi" w:hAnsiTheme="minorHAnsi" w:cstheme="minorHAnsi"/>
          <w:sz w:val="22"/>
        </w:rPr>
        <w:t>Theory &amp; Research Applications (Emory University)-Guest Lecturer</w:t>
      </w:r>
    </w:p>
    <w:p w14:paraId="6243C1E6" w14:textId="3B810AD2" w:rsidR="003C1E9A" w:rsidRPr="00EE6849" w:rsidRDefault="003C1E9A" w:rsidP="000B4F12">
      <w:pPr>
        <w:pStyle w:val="ListParagraph"/>
        <w:numPr>
          <w:ilvl w:val="0"/>
          <w:numId w:val="31"/>
        </w:numPr>
        <w:spacing w:after="0" w:line="240" w:lineRule="auto"/>
        <w:ind w:left="360" w:right="18"/>
        <w:jc w:val="both"/>
        <w:rPr>
          <w:rFonts w:asciiTheme="minorHAnsi" w:hAnsiTheme="minorHAnsi" w:cstheme="minorHAnsi"/>
          <w:bCs/>
          <w:iCs/>
          <w:sz w:val="22"/>
        </w:rPr>
      </w:pPr>
      <w:r w:rsidRPr="00EE6849">
        <w:rPr>
          <w:rFonts w:asciiTheme="minorHAnsi" w:hAnsiTheme="minorHAnsi" w:cstheme="minorHAnsi"/>
          <w:bCs/>
          <w:iCs/>
          <w:sz w:val="22"/>
        </w:rPr>
        <w:t>“Jetsons Healthcare: Broadening the Reach of Telehealth”</w:t>
      </w:r>
      <w:r w:rsidR="000B4F12" w:rsidRPr="00EE6849">
        <w:rPr>
          <w:rFonts w:asciiTheme="minorHAnsi" w:hAnsiTheme="minorHAnsi" w:cstheme="minorHAnsi"/>
          <w:bCs/>
          <w:iCs/>
          <w:sz w:val="22"/>
        </w:rPr>
        <w:t xml:space="preserve"> The International Journal of Social Sustainability in Economic, Social, and Cultural Context, April 1, 2014.</w:t>
      </w:r>
    </w:p>
    <w:p w14:paraId="5E3CA53E" w14:textId="3F84BC97" w:rsidR="00564C0F" w:rsidRPr="00EE6849" w:rsidRDefault="00564C0F" w:rsidP="00564C0F">
      <w:pPr>
        <w:pStyle w:val="ListParagraph"/>
        <w:numPr>
          <w:ilvl w:val="0"/>
          <w:numId w:val="31"/>
        </w:numPr>
        <w:spacing w:after="0" w:line="240" w:lineRule="auto"/>
        <w:ind w:left="360" w:right="18"/>
        <w:jc w:val="both"/>
        <w:rPr>
          <w:rFonts w:asciiTheme="minorHAnsi" w:hAnsiTheme="minorHAnsi" w:cstheme="minorHAnsi"/>
          <w:bCs/>
          <w:iCs/>
          <w:sz w:val="22"/>
        </w:rPr>
      </w:pPr>
      <w:r w:rsidRPr="00EE6849">
        <w:rPr>
          <w:rFonts w:asciiTheme="minorHAnsi" w:hAnsiTheme="minorHAnsi" w:cstheme="minorHAnsi"/>
          <w:sz w:val="22"/>
        </w:rPr>
        <w:t>“</w:t>
      </w:r>
      <w:r w:rsidRPr="00EE6849">
        <w:rPr>
          <w:rFonts w:asciiTheme="minorHAnsi" w:hAnsiTheme="minorHAnsi" w:cstheme="minorHAnsi"/>
          <w:bCs/>
          <w:sz w:val="22"/>
        </w:rPr>
        <w:t xml:space="preserve">Modeling the Population Health Dynamics of </w:t>
      </w:r>
      <w:r w:rsidRPr="00EE6849">
        <w:rPr>
          <w:rFonts w:asciiTheme="minorHAnsi" w:hAnsiTheme="minorHAnsi" w:cstheme="minorHAnsi"/>
          <w:bCs/>
          <w:iCs/>
          <w:sz w:val="22"/>
        </w:rPr>
        <w:t xml:space="preserve">Diabetes &amp; Obesity” </w:t>
      </w:r>
      <w:r w:rsidRPr="00EE6849">
        <w:rPr>
          <w:rFonts w:asciiTheme="minorHAnsi" w:hAnsiTheme="minorHAnsi" w:cstheme="minorHAnsi"/>
          <w:sz w:val="22"/>
        </w:rPr>
        <w:t xml:space="preserve">Texas Public Health Association Galveston, TX, February 26, 2007. Author: Bobby Milstein, </w:t>
      </w:r>
      <w:r w:rsidRPr="00EE6849">
        <w:rPr>
          <w:rFonts w:asciiTheme="minorHAnsi" w:hAnsiTheme="minorHAnsi" w:cstheme="minorHAnsi"/>
          <w:iCs/>
          <w:sz w:val="22"/>
        </w:rPr>
        <w:t>Syndemics Prevention Network, Centers for Disease Control and Prevention</w:t>
      </w:r>
    </w:p>
    <w:p w14:paraId="579C2EE9" w14:textId="77777777" w:rsidR="00564C0F" w:rsidRPr="00EE6849" w:rsidRDefault="00564C0F" w:rsidP="00564C0F">
      <w:pPr>
        <w:pStyle w:val="ListParagraph"/>
        <w:numPr>
          <w:ilvl w:val="0"/>
          <w:numId w:val="31"/>
        </w:numPr>
        <w:spacing w:after="0" w:line="240" w:lineRule="auto"/>
        <w:ind w:left="360" w:right="18"/>
        <w:jc w:val="both"/>
        <w:rPr>
          <w:rFonts w:asciiTheme="minorHAnsi" w:hAnsiTheme="minorHAnsi" w:cstheme="minorHAnsi"/>
          <w:sz w:val="22"/>
        </w:rPr>
      </w:pPr>
      <w:r w:rsidRPr="00EE6849">
        <w:rPr>
          <w:rFonts w:asciiTheme="minorHAnsi" w:hAnsiTheme="minorHAnsi" w:cstheme="minorHAnsi"/>
          <w:sz w:val="22"/>
        </w:rPr>
        <w:t>“A Family Focused Intervention is Effective in Reducing Dietary Sodium”: Awarded the annual Nursing Research Award at Heart Failure Society of America, 2002. Authors:  Sandra Dunbar, Patricia Clark, Christi Deaton, Danika Parchment, Marian C. O’Brien</w:t>
      </w:r>
    </w:p>
    <w:p w14:paraId="1DC0965C" w14:textId="77777777" w:rsidR="00564C0F" w:rsidRPr="00EE6849" w:rsidRDefault="00564C0F" w:rsidP="00564C0F">
      <w:pPr>
        <w:pStyle w:val="ListParagraph"/>
        <w:numPr>
          <w:ilvl w:val="0"/>
          <w:numId w:val="31"/>
        </w:numPr>
        <w:spacing w:after="0" w:line="240" w:lineRule="auto"/>
        <w:ind w:left="360" w:right="18"/>
        <w:jc w:val="both"/>
        <w:rPr>
          <w:rFonts w:asciiTheme="minorHAnsi" w:hAnsiTheme="minorHAnsi" w:cstheme="minorHAnsi"/>
          <w:sz w:val="22"/>
        </w:rPr>
      </w:pPr>
      <w:r w:rsidRPr="00EE6849">
        <w:rPr>
          <w:rFonts w:asciiTheme="minorHAnsi" w:hAnsiTheme="minorHAnsi" w:cstheme="minorHAnsi"/>
          <w:sz w:val="22"/>
        </w:rPr>
        <w:t>“The Link Between Face Validity and Stereotype Threat in Cognitive Ability Assessment,” D. Parchment (Master’s Thesis)</w:t>
      </w:r>
    </w:p>
    <w:p w14:paraId="1431120D" w14:textId="4F6FB6B7" w:rsidR="00E364E6" w:rsidRPr="00EE6849" w:rsidRDefault="00E364E6" w:rsidP="00564C0F">
      <w:pPr>
        <w:spacing w:after="0" w:line="240" w:lineRule="auto"/>
        <w:rPr>
          <w:rFonts w:asciiTheme="minorHAnsi" w:hAnsiTheme="minorHAnsi" w:cstheme="minorHAnsi"/>
          <w:sz w:val="22"/>
        </w:rPr>
      </w:pPr>
    </w:p>
    <w:p w14:paraId="7092D9C0" w14:textId="1D9C06E6" w:rsidR="00456005" w:rsidRPr="00535E1B" w:rsidRDefault="00456005" w:rsidP="00456005">
      <w:pPr>
        <w:spacing w:after="0" w:line="240" w:lineRule="auto"/>
        <w:rPr>
          <w:rFonts w:asciiTheme="minorHAnsi" w:hAnsiTheme="minorHAnsi" w:cstheme="minorHAnsi"/>
          <w:color w:val="202020"/>
          <w:sz w:val="22"/>
        </w:rPr>
      </w:pPr>
      <w:r w:rsidRPr="00535E1B">
        <w:rPr>
          <w:rFonts w:asciiTheme="minorHAnsi" w:hAnsiTheme="minorHAnsi" w:cstheme="minorHAnsi"/>
          <w:b/>
          <w:sz w:val="22"/>
        </w:rPr>
        <w:t xml:space="preserve">Technologies Leveraged: </w:t>
      </w:r>
      <w:r w:rsidRPr="00535E1B">
        <w:rPr>
          <w:rFonts w:asciiTheme="minorHAnsi" w:hAnsiTheme="minorHAnsi" w:cstheme="minorHAnsi"/>
          <w:sz w:val="22"/>
        </w:rPr>
        <w:t xml:space="preserve">Microsoft Navision ERP (Enterprise Resource Planning), IPOne Payroll System, AWS (Amazon Web </w:t>
      </w:r>
      <w:r w:rsidR="00FD3B57">
        <w:rPr>
          <w:rFonts w:asciiTheme="minorHAnsi" w:hAnsiTheme="minorHAnsi" w:cstheme="minorHAnsi"/>
          <w:sz w:val="22"/>
        </w:rPr>
        <w:t>S</w:t>
      </w:r>
      <w:r w:rsidRPr="00535E1B">
        <w:rPr>
          <w:rFonts w:asciiTheme="minorHAnsi" w:hAnsiTheme="minorHAnsi" w:cstheme="minorHAnsi"/>
          <w:sz w:val="22"/>
        </w:rPr>
        <w:t xml:space="preserve">ervices), Jira, </w:t>
      </w:r>
      <w:r w:rsidR="00E33F5E">
        <w:rPr>
          <w:rFonts w:asciiTheme="minorHAnsi" w:hAnsiTheme="minorHAnsi" w:cstheme="minorHAnsi"/>
          <w:sz w:val="22"/>
        </w:rPr>
        <w:t xml:space="preserve">TFS, </w:t>
      </w:r>
      <w:r w:rsidRPr="00535E1B">
        <w:rPr>
          <w:rFonts w:asciiTheme="minorHAnsi" w:hAnsiTheme="minorHAnsi" w:cstheme="minorHAnsi"/>
          <w:sz w:val="22"/>
        </w:rPr>
        <w:t xml:space="preserve">Splunk, Medicaid Eligibility &amp; Enrollment System (Deloitte Proprietary), </w:t>
      </w:r>
      <w:r w:rsidRPr="00535E1B">
        <w:rPr>
          <w:rFonts w:asciiTheme="minorHAnsi" w:hAnsiTheme="minorHAnsi" w:cstheme="minorHAnsi"/>
          <w:sz w:val="22"/>
        </w:rPr>
        <w:lastRenderedPageBreak/>
        <w:t>FreedCamp, Cerner EHR</w:t>
      </w:r>
      <w:r w:rsidRPr="00535E1B">
        <w:rPr>
          <w:rFonts w:asciiTheme="minorHAnsi" w:hAnsiTheme="minorHAnsi" w:cstheme="minorHAnsi"/>
          <w:i/>
          <w:sz w:val="22"/>
        </w:rPr>
        <w:t xml:space="preserve">, </w:t>
      </w:r>
      <w:r w:rsidRPr="00535E1B">
        <w:rPr>
          <w:rFonts w:asciiTheme="minorHAnsi" w:hAnsiTheme="minorHAnsi" w:cstheme="minorHAnsi"/>
          <w:sz w:val="22"/>
        </w:rPr>
        <w:t xml:space="preserve"> SSRS</w:t>
      </w:r>
      <w:r w:rsidR="00AC1D35" w:rsidRPr="00535E1B">
        <w:rPr>
          <w:rFonts w:asciiTheme="minorHAnsi" w:hAnsiTheme="minorHAnsi" w:cstheme="minorHAnsi"/>
          <w:sz w:val="22"/>
        </w:rPr>
        <w:t xml:space="preserve"> (SQL Server Reporting Services)</w:t>
      </w:r>
      <w:r w:rsidRPr="00535E1B">
        <w:rPr>
          <w:rFonts w:asciiTheme="minorHAnsi" w:hAnsiTheme="minorHAnsi" w:cstheme="minorHAnsi"/>
          <w:sz w:val="22"/>
        </w:rPr>
        <w:t>, Oracle</w:t>
      </w:r>
      <w:r w:rsidR="00AC1D35" w:rsidRPr="00535E1B">
        <w:rPr>
          <w:rFonts w:asciiTheme="minorHAnsi" w:hAnsiTheme="minorHAnsi" w:cstheme="minorHAnsi"/>
          <w:color w:val="202020"/>
          <w:sz w:val="22"/>
        </w:rPr>
        <w:t xml:space="preserve">, </w:t>
      </w:r>
      <w:r w:rsidRPr="00535E1B">
        <w:rPr>
          <w:rFonts w:asciiTheme="minorHAnsi" w:hAnsiTheme="minorHAnsi" w:cstheme="minorHAnsi"/>
          <w:sz w:val="22"/>
        </w:rPr>
        <w:t>Avizia Telehealth Equipment, Jabber, GE Centricity (Electronic Medical Record</w:t>
      </w:r>
      <w:r w:rsidR="00535E1B">
        <w:rPr>
          <w:rFonts w:asciiTheme="minorHAnsi" w:hAnsiTheme="minorHAnsi" w:cstheme="minorHAnsi"/>
          <w:sz w:val="22"/>
        </w:rPr>
        <w:t>s</w:t>
      </w:r>
      <w:r w:rsidRPr="00535E1B">
        <w:rPr>
          <w:rFonts w:asciiTheme="minorHAnsi" w:hAnsiTheme="minorHAnsi" w:cstheme="minorHAnsi"/>
          <w:sz w:val="22"/>
        </w:rPr>
        <w:t>), MS Project, MS Visio, EPIC (Electronic Medical Record</w:t>
      </w:r>
      <w:r w:rsidR="00535E1B">
        <w:rPr>
          <w:rFonts w:asciiTheme="minorHAnsi" w:hAnsiTheme="minorHAnsi" w:cstheme="minorHAnsi"/>
          <w:sz w:val="22"/>
        </w:rPr>
        <w:t>s</w:t>
      </w:r>
      <w:r w:rsidRPr="00535E1B">
        <w:rPr>
          <w:rFonts w:asciiTheme="minorHAnsi" w:hAnsiTheme="minorHAnsi" w:cstheme="minorHAnsi"/>
          <w:sz w:val="22"/>
        </w:rPr>
        <w:t>), HL-7, Windows, UNIX/Linux, RDBMS, ASP, CISCO, Citrix, SharePoint</w:t>
      </w:r>
      <w:r w:rsidR="00AC1D35" w:rsidRPr="00535E1B">
        <w:rPr>
          <w:rFonts w:asciiTheme="minorHAnsi" w:hAnsiTheme="minorHAnsi" w:cstheme="minorHAnsi"/>
          <w:sz w:val="22"/>
        </w:rPr>
        <w:t>, SPSS</w:t>
      </w:r>
      <w:r w:rsidR="00D40D47">
        <w:rPr>
          <w:rFonts w:asciiTheme="minorHAnsi" w:hAnsiTheme="minorHAnsi" w:cstheme="minorHAnsi"/>
          <w:sz w:val="22"/>
        </w:rPr>
        <w:t>, Salesforce</w:t>
      </w:r>
    </w:p>
    <w:p w14:paraId="2D5BDA2A" w14:textId="77777777" w:rsidR="00456005" w:rsidRPr="00D27E47" w:rsidRDefault="00456005" w:rsidP="00564C0F">
      <w:pPr>
        <w:spacing w:after="0" w:line="240" w:lineRule="auto"/>
        <w:rPr>
          <w:rFonts w:asciiTheme="minorHAnsi" w:hAnsiTheme="minorHAnsi"/>
          <w:sz w:val="21"/>
          <w:szCs w:val="21"/>
        </w:rPr>
      </w:pPr>
    </w:p>
    <w:sectPr w:rsidR="00456005" w:rsidRPr="00D27E47" w:rsidSect="00D13A6F">
      <w:headerReference w:type="even" r:id="rId9"/>
      <w:headerReference w:type="default" r:id="rId10"/>
      <w:footerReference w:type="default" r:id="rId11"/>
      <w:pgSz w:w="12240" w:h="15840" w:code="1"/>
      <w:pgMar w:top="720" w:right="1008" w:bottom="864" w:left="100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2E0EB4" w14:textId="77777777" w:rsidR="00D6155B" w:rsidRDefault="00D6155B" w:rsidP="00EA7B73">
      <w:pPr>
        <w:spacing w:after="0" w:line="240" w:lineRule="auto"/>
      </w:pPr>
      <w:r>
        <w:separator/>
      </w:r>
    </w:p>
  </w:endnote>
  <w:endnote w:type="continuationSeparator" w:id="0">
    <w:p w14:paraId="25A63657" w14:textId="77777777" w:rsidR="00D6155B" w:rsidRDefault="00D6155B" w:rsidP="00EA7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altName w:val="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8179"/>
      <w:gridCol w:w="2045"/>
    </w:tblGrid>
    <w:sdt>
      <w:sdtPr>
        <w:rPr>
          <w:rFonts w:asciiTheme="majorHAnsi" w:eastAsiaTheme="majorEastAsia" w:hAnsiTheme="majorHAnsi" w:cstheme="majorBidi"/>
          <w:szCs w:val="20"/>
        </w:rPr>
        <w:id w:val="-316338038"/>
        <w:docPartObj>
          <w:docPartGallery w:val="Page Numbers (Bottom of Page)"/>
          <w:docPartUnique/>
        </w:docPartObj>
      </w:sdtPr>
      <w:sdtEndPr>
        <w:rPr>
          <w:rFonts w:ascii="Cambria" w:eastAsiaTheme="minorHAnsi" w:hAnsi="Cambria" w:cstheme="minorBidi"/>
          <w:noProof/>
          <w:szCs w:val="22"/>
        </w:rPr>
      </w:sdtEndPr>
      <w:sdtContent>
        <w:tr w:rsidR="00DC4CE4" w14:paraId="1DBBFD61" w14:textId="77777777">
          <w:trPr>
            <w:trHeight w:val="727"/>
          </w:trPr>
          <w:tc>
            <w:tcPr>
              <w:tcW w:w="4000" w:type="pct"/>
              <w:tcBorders>
                <w:right w:val="triple" w:sz="4" w:space="0" w:color="5B9BD5" w:themeColor="accent1"/>
              </w:tcBorders>
            </w:tcPr>
            <w:p w14:paraId="37432C9B" w14:textId="68E6BAA5" w:rsidR="00DC4CE4" w:rsidRDefault="00DC4CE4">
              <w:pPr>
                <w:tabs>
                  <w:tab w:val="left" w:pos="620"/>
                  <w:tab w:val="center" w:pos="4320"/>
                </w:tabs>
                <w:jc w:val="right"/>
                <w:rPr>
                  <w:rFonts w:asciiTheme="majorHAnsi" w:eastAsiaTheme="majorEastAsia" w:hAnsiTheme="majorHAnsi" w:cstheme="majorBidi"/>
                  <w:szCs w:val="20"/>
                </w:rPr>
              </w:pPr>
            </w:p>
          </w:tc>
          <w:tc>
            <w:tcPr>
              <w:tcW w:w="1000" w:type="pct"/>
              <w:tcBorders>
                <w:left w:val="triple" w:sz="4" w:space="0" w:color="5B9BD5" w:themeColor="accent1"/>
              </w:tcBorders>
            </w:tcPr>
            <w:p w14:paraId="2712F7DF" w14:textId="6455769D" w:rsidR="00DC4CE4" w:rsidRDefault="00DC4CE4">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5E27C1">
                <w:rPr>
                  <w:noProof/>
                </w:rPr>
                <w:t>6</w:t>
              </w:r>
              <w:r>
                <w:rPr>
                  <w:noProof/>
                </w:rPr>
                <w:fldChar w:fldCharType="end"/>
              </w:r>
            </w:p>
          </w:tc>
        </w:tr>
      </w:sdtContent>
    </w:sdt>
  </w:tbl>
  <w:p w14:paraId="585D5707" w14:textId="77777777" w:rsidR="00DC4CE4" w:rsidRDefault="00DC4C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878B9F" w14:textId="77777777" w:rsidR="00D6155B" w:rsidRDefault="00D6155B" w:rsidP="00EA7B73">
      <w:pPr>
        <w:spacing w:after="0" w:line="240" w:lineRule="auto"/>
      </w:pPr>
      <w:r>
        <w:separator/>
      </w:r>
    </w:p>
  </w:footnote>
  <w:footnote w:type="continuationSeparator" w:id="0">
    <w:p w14:paraId="46854456" w14:textId="77777777" w:rsidR="00D6155B" w:rsidRDefault="00D6155B" w:rsidP="00EA7B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BFDD9" w14:textId="6E964E6A" w:rsidR="004B12EC" w:rsidRPr="00EF13E7" w:rsidRDefault="004B12EC" w:rsidP="00DB49C2">
    <w:pPr>
      <w:pStyle w:val="Header"/>
      <w:tabs>
        <w:tab w:val="clear" w:pos="9360"/>
        <w:tab w:val="right" w:pos="10080"/>
      </w:tabs>
      <w:jc w:val="center"/>
      <w:rPr>
        <w:szCs w:val="20"/>
      </w:rPr>
    </w:pPr>
    <w:r>
      <w:rPr>
        <w:b/>
        <w:sz w:val="32"/>
        <w:szCs w:val="32"/>
      </w:rPr>
      <w:t>Eric Freeze, RCDD</w:t>
    </w:r>
    <w:r>
      <w:rPr>
        <w:b/>
        <w:sz w:val="32"/>
        <w:szCs w:val="32"/>
      </w:rPr>
      <w:tab/>
    </w:r>
    <w:r>
      <w:rPr>
        <w:szCs w:val="20"/>
      </w:rPr>
      <w:t>Page 2</w:t>
    </w:r>
    <w:r>
      <w:rPr>
        <w:b/>
        <w:sz w:val="32"/>
        <w:szCs w:val="32"/>
      </w:rPr>
      <w:tab/>
    </w:r>
    <w:r>
      <w:rPr>
        <w:szCs w:val="20"/>
      </w:rPr>
      <w:t>(407) 619-5279 | efreeze@gmail.com</w:t>
    </w:r>
  </w:p>
  <w:p w14:paraId="747B8655" w14:textId="3F48972A" w:rsidR="004B12EC" w:rsidRDefault="004B12EC" w:rsidP="00DB49C2">
    <w:pPr>
      <w:pStyle w:val="Header"/>
      <w:framePr w:wrap="none" w:vAnchor="text" w:hAnchor="margin" w:xAlign="center" w:y="1"/>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952D4F" w14:textId="0C17F24A" w:rsidR="004B12EC" w:rsidRPr="00F04375" w:rsidRDefault="007C4C52" w:rsidP="002A7F0C">
    <w:pPr>
      <w:pStyle w:val="Header"/>
      <w:pBdr>
        <w:bottom w:val="single" w:sz="12" w:space="1" w:color="2E74B5"/>
      </w:pBdr>
      <w:tabs>
        <w:tab w:val="clear" w:pos="4680"/>
        <w:tab w:val="clear" w:pos="9360"/>
        <w:tab w:val="left" w:pos="4860"/>
        <w:tab w:val="right" w:pos="10800"/>
      </w:tabs>
      <w:rPr>
        <w:rFonts w:ascii="Calibri Light" w:hAnsi="Calibri Light" w:cs="Calibri Light"/>
        <w:szCs w:val="20"/>
      </w:rPr>
    </w:pPr>
    <w:r>
      <w:rPr>
        <w:rFonts w:ascii="Calibri Light" w:hAnsi="Calibri Light" w:cs="Calibri Light"/>
        <w:b/>
        <w:sz w:val="32"/>
        <w:szCs w:val="32"/>
      </w:rPr>
      <w:t>Danika Tynes</w:t>
    </w:r>
    <w:r w:rsidR="004B12EC" w:rsidRPr="00F04375">
      <w:rPr>
        <w:rFonts w:ascii="Calibri Light" w:hAnsi="Calibri Light" w:cs="Calibri Light"/>
        <w:b/>
        <w:sz w:val="32"/>
        <w:szCs w:val="32"/>
      </w:rPr>
      <w:tab/>
    </w:r>
    <w:r w:rsidR="006238CF">
      <w:rPr>
        <w:rFonts w:ascii="Calibri Light" w:hAnsi="Calibri Light" w:cs="Calibri Light"/>
        <w:b/>
        <w:sz w:val="32"/>
        <w:szCs w:val="32"/>
      </w:rPr>
      <w:t xml:space="preserve">                            </w:t>
    </w:r>
    <w:r>
      <w:rPr>
        <w:rFonts w:ascii="Calibri Light" w:hAnsi="Calibri Light" w:cs="Calibri Light"/>
        <w:szCs w:val="20"/>
      </w:rPr>
      <w:t>404-680-8803</w:t>
    </w:r>
    <w:r w:rsidR="004B12EC" w:rsidRPr="00F04375">
      <w:rPr>
        <w:rFonts w:ascii="Calibri Light" w:hAnsi="Calibri Light" w:cs="Calibri Light"/>
        <w:szCs w:val="20"/>
      </w:rPr>
      <w:t xml:space="preserve"> | </w:t>
    </w:r>
    <w:r>
      <w:rPr>
        <w:rFonts w:ascii="Calibri Light" w:hAnsi="Calibri Light" w:cs="Calibri Light"/>
        <w:szCs w:val="20"/>
      </w:rPr>
      <w:t>danikatynes@gmail.com</w:t>
    </w:r>
    <w:r w:rsidR="004B12EC" w:rsidRPr="00F04375">
      <w:rPr>
        <w:rFonts w:ascii="Calibri Light" w:hAnsi="Calibri Light" w:cs="Calibri Light"/>
        <w:szCs w:val="20"/>
      </w:rPr>
      <w:tab/>
    </w:r>
  </w:p>
  <w:p w14:paraId="65B83DEE" w14:textId="71C63968" w:rsidR="004B12EC" w:rsidRPr="007B39AC" w:rsidRDefault="004B12EC" w:rsidP="00CC2595">
    <w:pPr>
      <w:pStyle w:val="Header"/>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1CFC3AE2"/>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0F5530D"/>
    <w:multiLevelType w:val="hybridMultilevel"/>
    <w:tmpl w:val="DC763C4A"/>
    <w:lvl w:ilvl="0" w:tplc="430C89CE">
      <w:start w:val="1"/>
      <w:numFmt w:val="bullet"/>
      <w:lvlText w:val=""/>
      <w:lvlJc w:val="left"/>
      <w:pPr>
        <w:ind w:left="720" w:hanging="360"/>
      </w:pPr>
      <w:rPr>
        <w:rFonts w:ascii="Wingdings 3" w:hAnsi="Wingdings 3" w:hint="default"/>
        <w:color w:val="1F4E79"/>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0F376C"/>
    <w:multiLevelType w:val="hybridMultilevel"/>
    <w:tmpl w:val="C5E8D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67E50"/>
    <w:multiLevelType w:val="hybridMultilevel"/>
    <w:tmpl w:val="44A03374"/>
    <w:lvl w:ilvl="0" w:tplc="430C89CE">
      <w:start w:val="1"/>
      <w:numFmt w:val="bullet"/>
      <w:lvlText w:val=""/>
      <w:lvlJc w:val="left"/>
      <w:pPr>
        <w:ind w:left="3600" w:hanging="360"/>
      </w:pPr>
      <w:rPr>
        <w:rFonts w:ascii="Wingdings 3" w:hAnsi="Wingdings 3" w:hint="default"/>
        <w:color w:val="1F4E79"/>
        <w:sz w:val="18"/>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0A8F516C"/>
    <w:multiLevelType w:val="hybridMultilevel"/>
    <w:tmpl w:val="AF9C9400"/>
    <w:lvl w:ilvl="0" w:tplc="430C89CE">
      <w:start w:val="1"/>
      <w:numFmt w:val="bullet"/>
      <w:lvlText w:val=""/>
      <w:lvlJc w:val="left"/>
      <w:pPr>
        <w:ind w:left="360" w:hanging="360"/>
      </w:pPr>
      <w:rPr>
        <w:rFonts w:ascii="Wingdings 3" w:hAnsi="Wingdings 3" w:hint="default"/>
        <w:color w:val="1F4E79"/>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7958DC"/>
    <w:multiLevelType w:val="hybridMultilevel"/>
    <w:tmpl w:val="55C4C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3072CD"/>
    <w:multiLevelType w:val="hybridMultilevel"/>
    <w:tmpl w:val="E9D2E1D6"/>
    <w:lvl w:ilvl="0" w:tplc="430C89CE">
      <w:start w:val="1"/>
      <w:numFmt w:val="bullet"/>
      <w:lvlText w:val=""/>
      <w:lvlJc w:val="left"/>
      <w:pPr>
        <w:ind w:left="720" w:hanging="360"/>
      </w:pPr>
      <w:rPr>
        <w:rFonts w:ascii="Wingdings 3" w:hAnsi="Wingdings 3" w:hint="default"/>
        <w:color w:val="1F4E79"/>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38110B"/>
    <w:multiLevelType w:val="hybridMultilevel"/>
    <w:tmpl w:val="105E6A80"/>
    <w:lvl w:ilvl="0" w:tplc="430C89CE">
      <w:start w:val="1"/>
      <w:numFmt w:val="bullet"/>
      <w:lvlText w:val=""/>
      <w:lvlJc w:val="left"/>
      <w:pPr>
        <w:ind w:left="720" w:hanging="360"/>
      </w:pPr>
      <w:rPr>
        <w:rFonts w:ascii="Wingdings 3" w:hAnsi="Wingdings 3" w:hint="default"/>
        <w:color w:val="1F4E79"/>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513812"/>
    <w:multiLevelType w:val="multilevel"/>
    <w:tmpl w:val="AC7478E2"/>
    <w:lvl w:ilvl="0">
      <w:start w:val="1"/>
      <w:numFmt w:val="bullet"/>
      <w:lvlText w:val=""/>
      <w:lvlJc w:val="left"/>
      <w:pPr>
        <w:tabs>
          <w:tab w:val="num" w:pos="360"/>
        </w:tabs>
        <w:ind w:left="360" w:hanging="360"/>
      </w:pPr>
      <w:rPr>
        <w:rFonts w:ascii="Symbol" w:hAnsi="Symbol"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5E230F9"/>
    <w:multiLevelType w:val="hybridMultilevel"/>
    <w:tmpl w:val="BBDEAD60"/>
    <w:lvl w:ilvl="0" w:tplc="B0CC1B7C">
      <w:start w:val="1"/>
      <w:numFmt w:val="bullet"/>
      <w:lvlText w:val=""/>
      <w:lvlJc w:val="left"/>
      <w:pPr>
        <w:tabs>
          <w:tab w:val="num" w:pos="1800"/>
        </w:tabs>
        <w:ind w:left="180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1AF567FB"/>
    <w:multiLevelType w:val="hybridMultilevel"/>
    <w:tmpl w:val="A62EA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C731541"/>
    <w:multiLevelType w:val="hybridMultilevel"/>
    <w:tmpl w:val="959285FC"/>
    <w:lvl w:ilvl="0" w:tplc="50E849FC">
      <w:start w:val="1"/>
      <w:numFmt w:val="bullet"/>
      <w:lvlText w:val=""/>
      <w:lvlJc w:val="left"/>
      <w:pPr>
        <w:ind w:left="720" w:hanging="360"/>
      </w:pPr>
      <w:rPr>
        <w:rFonts w:ascii="Wingdings" w:hAnsi="Wingdings" w:hint="default"/>
        <w:color w:val="4F62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9C157B"/>
    <w:multiLevelType w:val="hybridMultilevel"/>
    <w:tmpl w:val="66DA0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05F05A9"/>
    <w:multiLevelType w:val="hybridMultilevel"/>
    <w:tmpl w:val="8B5E2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715D1D"/>
    <w:multiLevelType w:val="hybridMultilevel"/>
    <w:tmpl w:val="93B40488"/>
    <w:lvl w:ilvl="0" w:tplc="4940AEC8">
      <w:start w:val="1"/>
      <w:numFmt w:val="bullet"/>
      <w:lvlText w:val=""/>
      <w:lvlJc w:val="left"/>
      <w:pPr>
        <w:ind w:left="360" w:hanging="360"/>
      </w:pPr>
      <w:rPr>
        <w:rFonts w:ascii="Symbol" w:hAnsi="Symbol" w:hint="default"/>
        <w:sz w:val="24"/>
      </w:rPr>
    </w:lvl>
    <w:lvl w:ilvl="1" w:tplc="04090003">
      <w:start w:val="1"/>
      <w:numFmt w:val="bullet"/>
      <w:lvlText w:val="o"/>
      <w:lvlJc w:val="left"/>
      <w:pPr>
        <w:ind w:left="1080" w:hanging="360"/>
      </w:pPr>
      <w:rPr>
        <w:rFonts w:ascii="Courier New" w:hAnsi="Courier New" w:cs="Courier New" w:hint="default"/>
      </w:rPr>
    </w:lvl>
    <w:lvl w:ilvl="2" w:tplc="259C432E">
      <w:start w:val="3"/>
      <w:numFmt w:val="bullet"/>
      <w:lvlText w:val="-"/>
      <w:lvlJc w:val="left"/>
      <w:pPr>
        <w:ind w:left="1800" w:hanging="360"/>
      </w:pPr>
      <w:rPr>
        <w:rFonts w:ascii="Palatino Linotype" w:eastAsia="Times New Roman" w:hAnsi="Palatino Linotype" w:cs="Times New Roman" w:hint="default"/>
        <w:b w:val="0"/>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98D5396"/>
    <w:multiLevelType w:val="multilevel"/>
    <w:tmpl w:val="F6F240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012AA8"/>
    <w:multiLevelType w:val="hybridMultilevel"/>
    <w:tmpl w:val="52C6DD92"/>
    <w:lvl w:ilvl="0" w:tplc="430C89CE">
      <w:start w:val="1"/>
      <w:numFmt w:val="bullet"/>
      <w:lvlText w:val=""/>
      <w:lvlJc w:val="left"/>
      <w:pPr>
        <w:ind w:left="540" w:hanging="360"/>
      </w:pPr>
      <w:rPr>
        <w:rFonts w:ascii="Wingdings 3" w:hAnsi="Wingdings 3" w:hint="default"/>
        <w:color w:val="1F4E79"/>
        <w:sz w:val="18"/>
      </w:rPr>
    </w:lvl>
    <w:lvl w:ilvl="1" w:tplc="04090001">
      <w:start w:val="1"/>
      <w:numFmt w:val="bullet"/>
      <w:lvlText w:val=""/>
      <w:lvlJc w:val="left"/>
      <w:pPr>
        <w:ind w:left="1800" w:hanging="72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970942"/>
    <w:multiLevelType w:val="hybridMultilevel"/>
    <w:tmpl w:val="0FD84D3A"/>
    <w:lvl w:ilvl="0" w:tplc="430C89CE">
      <w:start w:val="1"/>
      <w:numFmt w:val="bullet"/>
      <w:lvlText w:val=""/>
      <w:lvlJc w:val="left"/>
      <w:pPr>
        <w:ind w:left="720" w:hanging="360"/>
      </w:pPr>
      <w:rPr>
        <w:rFonts w:ascii="Wingdings 3" w:hAnsi="Wingdings 3" w:hint="default"/>
        <w:color w:val="1F4E79"/>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C158E5"/>
    <w:multiLevelType w:val="hybridMultilevel"/>
    <w:tmpl w:val="01209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B11D6"/>
    <w:multiLevelType w:val="hybridMultilevel"/>
    <w:tmpl w:val="08C4C3E6"/>
    <w:lvl w:ilvl="0" w:tplc="430C89CE">
      <w:start w:val="1"/>
      <w:numFmt w:val="bullet"/>
      <w:lvlText w:val=""/>
      <w:lvlJc w:val="left"/>
      <w:pPr>
        <w:ind w:left="1440" w:hanging="360"/>
      </w:pPr>
      <w:rPr>
        <w:rFonts w:ascii="Wingdings 3" w:hAnsi="Wingdings 3" w:hint="default"/>
        <w:color w:val="1F4E79"/>
        <w:sz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F3202CD"/>
    <w:multiLevelType w:val="hybridMultilevel"/>
    <w:tmpl w:val="D3A60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7E63CD"/>
    <w:multiLevelType w:val="multilevel"/>
    <w:tmpl w:val="D4820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B73F2B"/>
    <w:multiLevelType w:val="hybridMultilevel"/>
    <w:tmpl w:val="1C461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624E0A"/>
    <w:multiLevelType w:val="hybridMultilevel"/>
    <w:tmpl w:val="057238B6"/>
    <w:lvl w:ilvl="0" w:tplc="F752884A">
      <w:start w:val="21"/>
      <w:numFmt w:val="bullet"/>
      <w:lvlText w:val="-"/>
      <w:lvlJc w:val="left"/>
      <w:pPr>
        <w:ind w:left="360" w:hanging="360"/>
      </w:pPr>
      <w:rPr>
        <w:rFonts w:ascii="Calibri Light" w:eastAsia="Calibri" w:hAnsi="Calibri Light" w:cs="Times New Roman"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8683C0F"/>
    <w:multiLevelType w:val="hybridMultilevel"/>
    <w:tmpl w:val="C9287FBC"/>
    <w:lvl w:ilvl="0" w:tplc="0409000F">
      <w:start w:val="1"/>
      <w:numFmt w:val="decimal"/>
      <w:lvlText w:val="%1."/>
      <w:lvlJc w:val="left"/>
      <w:pPr>
        <w:ind w:left="720" w:hanging="360"/>
      </w:p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6BF44460"/>
    <w:multiLevelType w:val="hybridMultilevel"/>
    <w:tmpl w:val="D6D429BE"/>
    <w:lvl w:ilvl="0" w:tplc="430C89CE">
      <w:start w:val="1"/>
      <w:numFmt w:val="bullet"/>
      <w:lvlText w:val=""/>
      <w:lvlJc w:val="left"/>
      <w:pPr>
        <w:ind w:left="540" w:hanging="360"/>
      </w:pPr>
      <w:rPr>
        <w:rFonts w:ascii="Wingdings 3" w:hAnsi="Wingdings 3" w:hint="default"/>
        <w:color w:val="1F4E79"/>
        <w:sz w:val="18"/>
      </w:rPr>
    </w:lvl>
    <w:lvl w:ilvl="1" w:tplc="BA0A9466">
      <w:numFmt w:val="bullet"/>
      <w:lvlText w:val="•"/>
      <w:lvlJc w:val="left"/>
      <w:pPr>
        <w:ind w:left="1800" w:hanging="720"/>
      </w:pPr>
      <w:rPr>
        <w:rFonts w:ascii="Calibri Light" w:eastAsiaTheme="minorHAnsi" w:hAnsi="Calibri Light"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745C9A"/>
    <w:multiLevelType w:val="hybridMultilevel"/>
    <w:tmpl w:val="6DD87D70"/>
    <w:lvl w:ilvl="0" w:tplc="10090005">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7" w15:restartNumberingAfterBreak="0">
    <w:nsid w:val="6D954D08"/>
    <w:multiLevelType w:val="hybridMultilevel"/>
    <w:tmpl w:val="CA220F8E"/>
    <w:lvl w:ilvl="0" w:tplc="430C89CE">
      <w:start w:val="1"/>
      <w:numFmt w:val="bullet"/>
      <w:lvlText w:val=""/>
      <w:lvlJc w:val="left"/>
      <w:pPr>
        <w:ind w:left="720" w:hanging="360"/>
      </w:pPr>
      <w:rPr>
        <w:rFonts w:ascii="Wingdings 3" w:hAnsi="Wingdings 3" w:hint="default"/>
        <w:color w:val="1F4E79"/>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AB2C9E"/>
    <w:multiLevelType w:val="multilevel"/>
    <w:tmpl w:val="73AE5002"/>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9" w15:restartNumberingAfterBreak="0">
    <w:nsid w:val="78D71F0B"/>
    <w:multiLevelType w:val="hybridMultilevel"/>
    <w:tmpl w:val="0D945BFA"/>
    <w:lvl w:ilvl="0" w:tplc="B0CC1B7C">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0" w15:restartNumberingAfterBreak="0">
    <w:nsid w:val="7BA11250"/>
    <w:multiLevelType w:val="hybridMultilevel"/>
    <w:tmpl w:val="1916E392"/>
    <w:lvl w:ilvl="0" w:tplc="430C89CE">
      <w:start w:val="1"/>
      <w:numFmt w:val="bullet"/>
      <w:lvlText w:val=""/>
      <w:lvlJc w:val="left"/>
      <w:pPr>
        <w:ind w:left="3600" w:hanging="360"/>
      </w:pPr>
      <w:rPr>
        <w:rFonts w:ascii="Wingdings 3" w:hAnsi="Wingdings 3" w:hint="default"/>
        <w:color w:val="1F4E79"/>
        <w:sz w:val="18"/>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8"/>
  </w:num>
  <w:num w:numId="2">
    <w:abstractNumId w:val="28"/>
  </w:num>
  <w:num w:numId="3">
    <w:abstractNumId w:val="28"/>
  </w:num>
  <w:num w:numId="4">
    <w:abstractNumId w:val="28"/>
  </w:num>
  <w:num w:numId="5">
    <w:abstractNumId w:val="18"/>
  </w:num>
  <w:num w:numId="6">
    <w:abstractNumId w:val="13"/>
  </w:num>
  <w:num w:numId="7">
    <w:abstractNumId w:val="22"/>
  </w:num>
  <w:num w:numId="8">
    <w:abstractNumId w:val="5"/>
  </w:num>
  <w:num w:numId="9">
    <w:abstractNumId w:val="26"/>
  </w:num>
  <w:num w:numId="10">
    <w:abstractNumId w:val="25"/>
  </w:num>
  <w:num w:numId="11">
    <w:abstractNumId w:val="11"/>
  </w:num>
  <w:num w:numId="12">
    <w:abstractNumId w:val="23"/>
  </w:num>
  <w:num w:numId="13">
    <w:abstractNumId w:val="14"/>
  </w:num>
  <w:num w:numId="14">
    <w:abstractNumId w:val="30"/>
  </w:num>
  <w:num w:numId="15">
    <w:abstractNumId w:val="3"/>
  </w:num>
  <w:num w:numId="16">
    <w:abstractNumId w:val="9"/>
  </w:num>
  <w:num w:numId="17">
    <w:abstractNumId w:val="16"/>
  </w:num>
  <w:num w:numId="18">
    <w:abstractNumId w:val="20"/>
  </w:num>
  <w:num w:numId="19">
    <w:abstractNumId w:val="27"/>
  </w:num>
  <w:num w:numId="20">
    <w:abstractNumId w:val="17"/>
  </w:num>
  <w:num w:numId="21">
    <w:abstractNumId w:val="10"/>
  </w:num>
  <w:num w:numId="22">
    <w:abstractNumId w:val="4"/>
  </w:num>
  <w:num w:numId="23">
    <w:abstractNumId w:val="15"/>
  </w:num>
  <w:num w:numId="24">
    <w:abstractNumId w:val="21"/>
  </w:num>
  <w:num w:numId="25">
    <w:abstractNumId w:val="8"/>
  </w:num>
  <w:num w:numId="26">
    <w:abstractNumId w:val="7"/>
  </w:num>
  <w:num w:numId="27">
    <w:abstractNumId w:val="1"/>
  </w:num>
  <w:num w:numId="28">
    <w:abstractNumId w:val="29"/>
  </w:num>
  <w:num w:numId="29">
    <w:abstractNumId w:val="19"/>
  </w:num>
  <w:num w:numId="30">
    <w:abstractNumId w:val="12"/>
  </w:num>
  <w:num w:numId="31">
    <w:abstractNumId w:val="24"/>
  </w:num>
  <w:num w:numId="32">
    <w:abstractNumId w:val="6"/>
  </w:num>
  <w:num w:numId="33">
    <w:abstractNumId w:val="0"/>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LKwNDY3M7U0NDYyMLNU0lEKTi0uzszPAykwqQUALPucESwAAAA="/>
  </w:docVars>
  <w:rsids>
    <w:rsidRoot w:val="00C61D22"/>
    <w:rsid w:val="00002F99"/>
    <w:rsid w:val="00003CF3"/>
    <w:rsid w:val="00004591"/>
    <w:rsid w:val="00007407"/>
    <w:rsid w:val="00010032"/>
    <w:rsid w:val="00012EA8"/>
    <w:rsid w:val="00022BA7"/>
    <w:rsid w:val="00027C92"/>
    <w:rsid w:val="00040CA6"/>
    <w:rsid w:val="00044B4C"/>
    <w:rsid w:val="00047F13"/>
    <w:rsid w:val="000535C1"/>
    <w:rsid w:val="00060128"/>
    <w:rsid w:val="00060755"/>
    <w:rsid w:val="00066BA3"/>
    <w:rsid w:val="0007031B"/>
    <w:rsid w:val="00072492"/>
    <w:rsid w:val="00082735"/>
    <w:rsid w:val="000953B1"/>
    <w:rsid w:val="000A3006"/>
    <w:rsid w:val="000B4F12"/>
    <w:rsid w:val="000B7964"/>
    <w:rsid w:val="000C0332"/>
    <w:rsid w:val="000D1ED9"/>
    <w:rsid w:val="000D3A2C"/>
    <w:rsid w:val="000D50F8"/>
    <w:rsid w:val="000D709D"/>
    <w:rsid w:val="00103902"/>
    <w:rsid w:val="00110480"/>
    <w:rsid w:val="00122F37"/>
    <w:rsid w:val="001310D7"/>
    <w:rsid w:val="00131614"/>
    <w:rsid w:val="001327BD"/>
    <w:rsid w:val="00132DC1"/>
    <w:rsid w:val="00133C18"/>
    <w:rsid w:val="00142142"/>
    <w:rsid w:val="001469C7"/>
    <w:rsid w:val="00150DC7"/>
    <w:rsid w:val="00171A70"/>
    <w:rsid w:val="00171CBD"/>
    <w:rsid w:val="00175398"/>
    <w:rsid w:val="0017734A"/>
    <w:rsid w:val="00180A35"/>
    <w:rsid w:val="00182FC6"/>
    <w:rsid w:val="00184BAB"/>
    <w:rsid w:val="00195549"/>
    <w:rsid w:val="00196CB6"/>
    <w:rsid w:val="001A68A1"/>
    <w:rsid w:val="001B0E07"/>
    <w:rsid w:val="001B456C"/>
    <w:rsid w:val="001C0D89"/>
    <w:rsid w:val="001C367C"/>
    <w:rsid w:val="001C3725"/>
    <w:rsid w:val="001C4160"/>
    <w:rsid w:val="001C4E3C"/>
    <w:rsid w:val="001C70C4"/>
    <w:rsid w:val="001C746F"/>
    <w:rsid w:val="001D5EB8"/>
    <w:rsid w:val="001D7BDB"/>
    <w:rsid w:val="001F0CCA"/>
    <w:rsid w:val="001F1AD9"/>
    <w:rsid w:val="001F5DB6"/>
    <w:rsid w:val="001F69C0"/>
    <w:rsid w:val="002037FC"/>
    <w:rsid w:val="00203F50"/>
    <w:rsid w:val="00205DA5"/>
    <w:rsid w:val="002211EB"/>
    <w:rsid w:val="00221964"/>
    <w:rsid w:val="00222E5D"/>
    <w:rsid w:val="00223861"/>
    <w:rsid w:val="002368C7"/>
    <w:rsid w:val="002403BC"/>
    <w:rsid w:val="002416B5"/>
    <w:rsid w:val="002622A5"/>
    <w:rsid w:val="00262A03"/>
    <w:rsid w:val="00267075"/>
    <w:rsid w:val="002730FE"/>
    <w:rsid w:val="00273518"/>
    <w:rsid w:val="002756FA"/>
    <w:rsid w:val="002769A6"/>
    <w:rsid w:val="002867EC"/>
    <w:rsid w:val="00292C90"/>
    <w:rsid w:val="0029600B"/>
    <w:rsid w:val="002A3554"/>
    <w:rsid w:val="002A7F0C"/>
    <w:rsid w:val="002B45CB"/>
    <w:rsid w:val="002B6956"/>
    <w:rsid w:val="002D13D9"/>
    <w:rsid w:val="002D4C71"/>
    <w:rsid w:val="002E3B90"/>
    <w:rsid w:val="002E7E86"/>
    <w:rsid w:val="002F2D31"/>
    <w:rsid w:val="002F3D00"/>
    <w:rsid w:val="002F6DAF"/>
    <w:rsid w:val="00303CB4"/>
    <w:rsid w:val="003062FD"/>
    <w:rsid w:val="00310C01"/>
    <w:rsid w:val="00310CEB"/>
    <w:rsid w:val="00312884"/>
    <w:rsid w:val="0031499D"/>
    <w:rsid w:val="00315E5F"/>
    <w:rsid w:val="00322920"/>
    <w:rsid w:val="003250F7"/>
    <w:rsid w:val="00325115"/>
    <w:rsid w:val="00335BA4"/>
    <w:rsid w:val="00335C09"/>
    <w:rsid w:val="003431D7"/>
    <w:rsid w:val="00347F43"/>
    <w:rsid w:val="0035261E"/>
    <w:rsid w:val="00353CF9"/>
    <w:rsid w:val="00354345"/>
    <w:rsid w:val="00354450"/>
    <w:rsid w:val="00355099"/>
    <w:rsid w:val="00356D61"/>
    <w:rsid w:val="003577AA"/>
    <w:rsid w:val="00363A70"/>
    <w:rsid w:val="00366049"/>
    <w:rsid w:val="00386D7C"/>
    <w:rsid w:val="003943D7"/>
    <w:rsid w:val="003A092A"/>
    <w:rsid w:val="003A4CAD"/>
    <w:rsid w:val="003A69D5"/>
    <w:rsid w:val="003A742D"/>
    <w:rsid w:val="003C049F"/>
    <w:rsid w:val="003C1E9A"/>
    <w:rsid w:val="003C2361"/>
    <w:rsid w:val="003C5C5F"/>
    <w:rsid w:val="003D29D7"/>
    <w:rsid w:val="003D3D78"/>
    <w:rsid w:val="00411E36"/>
    <w:rsid w:val="004223E1"/>
    <w:rsid w:val="00434EA1"/>
    <w:rsid w:val="00437454"/>
    <w:rsid w:val="00440894"/>
    <w:rsid w:val="00441EBA"/>
    <w:rsid w:val="00444F74"/>
    <w:rsid w:val="00456005"/>
    <w:rsid w:val="00460F61"/>
    <w:rsid w:val="00462AF7"/>
    <w:rsid w:val="004777CB"/>
    <w:rsid w:val="0049361F"/>
    <w:rsid w:val="004A1E70"/>
    <w:rsid w:val="004A63BB"/>
    <w:rsid w:val="004B0111"/>
    <w:rsid w:val="004B12EC"/>
    <w:rsid w:val="004B2945"/>
    <w:rsid w:val="004B6C62"/>
    <w:rsid w:val="004C0A23"/>
    <w:rsid w:val="004D144E"/>
    <w:rsid w:val="004E6CBC"/>
    <w:rsid w:val="004E717C"/>
    <w:rsid w:val="004E7D28"/>
    <w:rsid w:val="004F3024"/>
    <w:rsid w:val="004F6944"/>
    <w:rsid w:val="00501F6A"/>
    <w:rsid w:val="00507FBA"/>
    <w:rsid w:val="00510E09"/>
    <w:rsid w:val="00515E3F"/>
    <w:rsid w:val="005206FC"/>
    <w:rsid w:val="0052373B"/>
    <w:rsid w:val="005315E5"/>
    <w:rsid w:val="00533536"/>
    <w:rsid w:val="00535E1B"/>
    <w:rsid w:val="00536BC2"/>
    <w:rsid w:val="00545755"/>
    <w:rsid w:val="00557717"/>
    <w:rsid w:val="00564C0F"/>
    <w:rsid w:val="00575DEA"/>
    <w:rsid w:val="005766A5"/>
    <w:rsid w:val="005835A7"/>
    <w:rsid w:val="00584CFF"/>
    <w:rsid w:val="00593A80"/>
    <w:rsid w:val="005A0AEC"/>
    <w:rsid w:val="005B5069"/>
    <w:rsid w:val="005B6C84"/>
    <w:rsid w:val="005C0BF3"/>
    <w:rsid w:val="005C146D"/>
    <w:rsid w:val="005C2318"/>
    <w:rsid w:val="005C57D3"/>
    <w:rsid w:val="005C7FAE"/>
    <w:rsid w:val="005D16C8"/>
    <w:rsid w:val="005E27C1"/>
    <w:rsid w:val="005E48BD"/>
    <w:rsid w:val="005F4754"/>
    <w:rsid w:val="00600DD1"/>
    <w:rsid w:val="00603461"/>
    <w:rsid w:val="006238CF"/>
    <w:rsid w:val="00627BE8"/>
    <w:rsid w:val="00636B20"/>
    <w:rsid w:val="00640F9C"/>
    <w:rsid w:val="00641A16"/>
    <w:rsid w:val="00646A71"/>
    <w:rsid w:val="006500C5"/>
    <w:rsid w:val="006655F3"/>
    <w:rsid w:val="006776F5"/>
    <w:rsid w:val="00682F2D"/>
    <w:rsid w:val="00683A2D"/>
    <w:rsid w:val="00685D0C"/>
    <w:rsid w:val="0069784A"/>
    <w:rsid w:val="006A46D2"/>
    <w:rsid w:val="006A4D9D"/>
    <w:rsid w:val="006A7E8E"/>
    <w:rsid w:val="006B16DD"/>
    <w:rsid w:val="006C2044"/>
    <w:rsid w:val="006C7A23"/>
    <w:rsid w:val="006D0059"/>
    <w:rsid w:val="006D0D4C"/>
    <w:rsid w:val="006D586C"/>
    <w:rsid w:val="006E4F65"/>
    <w:rsid w:val="006F0C10"/>
    <w:rsid w:val="007001AD"/>
    <w:rsid w:val="00702C40"/>
    <w:rsid w:val="007109C8"/>
    <w:rsid w:val="00710E3D"/>
    <w:rsid w:val="007154D3"/>
    <w:rsid w:val="0072289D"/>
    <w:rsid w:val="00726EDA"/>
    <w:rsid w:val="00731261"/>
    <w:rsid w:val="00734675"/>
    <w:rsid w:val="00735C35"/>
    <w:rsid w:val="00741EDA"/>
    <w:rsid w:val="007629C7"/>
    <w:rsid w:val="00775E8D"/>
    <w:rsid w:val="00781500"/>
    <w:rsid w:val="00782BF5"/>
    <w:rsid w:val="007838F1"/>
    <w:rsid w:val="0078434A"/>
    <w:rsid w:val="007B1664"/>
    <w:rsid w:val="007B33CE"/>
    <w:rsid w:val="007B39AC"/>
    <w:rsid w:val="007B64A5"/>
    <w:rsid w:val="007C4C52"/>
    <w:rsid w:val="007C71A3"/>
    <w:rsid w:val="007E0625"/>
    <w:rsid w:val="007E1C30"/>
    <w:rsid w:val="0080591B"/>
    <w:rsid w:val="00816851"/>
    <w:rsid w:val="00821324"/>
    <w:rsid w:val="00830FAE"/>
    <w:rsid w:val="00844F0B"/>
    <w:rsid w:val="00845502"/>
    <w:rsid w:val="00850A67"/>
    <w:rsid w:val="00851021"/>
    <w:rsid w:val="00854216"/>
    <w:rsid w:val="00860F87"/>
    <w:rsid w:val="00864D03"/>
    <w:rsid w:val="00867C00"/>
    <w:rsid w:val="008712B3"/>
    <w:rsid w:val="00872F55"/>
    <w:rsid w:val="00874DDD"/>
    <w:rsid w:val="0088053E"/>
    <w:rsid w:val="008813E7"/>
    <w:rsid w:val="00883ADF"/>
    <w:rsid w:val="0088419B"/>
    <w:rsid w:val="0088593B"/>
    <w:rsid w:val="008A1C37"/>
    <w:rsid w:val="008A47A0"/>
    <w:rsid w:val="008B00E2"/>
    <w:rsid w:val="008C00CD"/>
    <w:rsid w:val="008C50CA"/>
    <w:rsid w:val="008D3035"/>
    <w:rsid w:val="008D500E"/>
    <w:rsid w:val="008E1058"/>
    <w:rsid w:val="008E1A38"/>
    <w:rsid w:val="008E759F"/>
    <w:rsid w:val="008F0F64"/>
    <w:rsid w:val="008F59E4"/>
    <w:rsid w:val="00904E62"/>
    <w:rsid w:val="00907002"/>
    <w:rsid w:val="009204EC"/>
    <w:rsid w:val="009225CD"/>
    <w:rsid w:val="00931E99"/>
    <w:rsid w:val="009355B5"/>
    <w:rsid w:val="0093601E"/>
    <w:rsid w:val="00936E10"/>
    <w:rsid w:val="00954276"/>
    <w:rsid w:val="00956C60"/>
    <w:rsid w:val="00972927"/>
    <w:rsid w:val="00973771"/>
    <w:rsid w:val="00975274"/>
    <w:rsid w:val="00982531"/>
    <w:rsid w:val="00985BB8"/>
    <w:rsid w:val="0098732C"/>
    <w:rsid w:val="00987624"/>
    <w:rsid w:val="00993669"/>
    <w:rsid w:val="009952D4"/>
    <w:rsid w:val="00996D94"/>
    <w:rsid w:val="009A0D59"/>
    <w:rsid w:val="009A3ED7"/>
    <w:rsid w:val="009A44FB"/>
    <w:rsid w:val="009A55B1"/>
    <w:rsid w:val="009B71A6"/>
    <w:rsid w:val="009C1D90"/>
    <w:rsid w:val="009D0B77"/>
    <w:rsid w:val="009D3E2D"/>
    <w:rsid w:val="009D44D4"/>
    <w:rsid w:val="009D5D8A"/>
    <w:rsid w:val="009E24E2"/>
    <w:rsid w:val="009E5DBD"/>
    <w:rsid w:val="009E6C2D"/>
    <w:rsid w:val="009F4882"/>
    <w:rsid w:val="009F7F30"/>
    <w:rsid w:val="00A03C4F"/>
    <w:rsid w:val="00A04F92"/>
    <w:rsid w:val="00A307BF"/>
    <w:rsid w:val="00A473A5"/>
    <w:rsid w:val="00A52C24"/>
    <w:rsid w:val="00A603B3"/>
    <w:rsid w:val="00A66E2C"/>
    <w:rsid w:val="00A83CA0"/>
    <w:rsid w:val="00A95448"/>
    <w:rsid w:val="00AA039C"/>
    <w:rsid w:val="00AA0596"/>
    <w:rsid w:val="00AB2382"/>
    <w:rsid w:val="00AC1D35"/>
    <w:rsid w:val="00AC272C"/>
    <w:rsid w:val="00AC3C50"/>
    <w:rsid w:val="00AE0417"/>
    <w:rsid w:val="00AE0C81"/>
    <w:rsid w:val="00AF5A5C"/>
    <w:rsid w:val="00B02E98"/>
    <w:rsid w:val="00B03130"/>
    <w:rsid w:val="00B17B33"/>
    <w:rsid w:val="00B33DF3"/>
    <w:rsid w:val="00B348EF"/>
    <w:rsid w:val="00B35023"/>
    <w:rsid w:val="00B55F0C"/>
    <w:rsid w:val="00B62D3F"/>
    <w:rsid w:val="00B6407E"/>
    <w:rsid w:val="00B655BF"/>
    <w:rsid w:val="00B7653D"/>
    <w:rsid w:val="00B8753E"/>
    <w:rsid w:val="00B9481C"/>
    <w:rsid w:val="00BC4949"/>
    <w:rsid w:val="00BD01E9"/>
    <w:rsid w:val="00BD06AE"/>
    <w:rsid w:val="00BD5CF5"/>
    <w:rsid w:val="00BE3745"/>
    <w:rsid w:val="00BE401B"/>
    <w:rsid w:val="00BE473F"/>
    <w:rsid w:val="00BE5BA4"/>
    <w:rsid w:val="00BE74E7"/>
    <w:rsid w:val="00BF5C08"/>
    <w:rsid w:val="00C1073C"/>
    <w:rsid w:val="00C149D6"/>
    <w:rsid w:val="00C2340B"/>
    <w:rsid w:val="00C248F6"/>
    <w:rsid w:val="00C31751"/>
    <w:rsid w:val="00C32234"/>
    <w:rsid w:val="00C344C1"/>
    <w:rsid w:val="00C35564"/>
    <w:rsid w:val="00C522E5"/>
    <w:rsid w:val="00C61D22"/>
    <w:rsid w:val="00C65F1F"/>
    <w:rsid w:val="00C81D14"/>
    <w:rsid w:val="00C82096"/>
    <w:rsid w:val="00C82E6E"/>
    <w:rsid w:val="00C95DA4"/>
    <w:rsid w:val="00CA3950"/>
    <w:rsid w:val="00CA54C8"/>
    <w:rsid w:val="00CB04FA"/>
    <w:rsid w:val="00CB129D"/>
    <w:rsid w:val="00CB363D"/>
    <w:rsid w:val="00CC2595"/>
    <w:rsid w:val="00CD1249"/>
    <w:rsid w:val="00CE19E4"/>
    <w:rsid w:val="00CE4E21"/>
    <w:rsid w:val="00D03DA9"/>
    <w:rsid w:val="00D03E14"/>
    <w:rsid w:val="00D13A6F"/>
    <w:rsid w:val="00D142A2"/>
    <w:rsid w:val="00D27E47"/>
    <w:rsid w:val="00D304B1"/>
    <w:rsid w:val="00D328D8"/>
    <w:rsid w:val="00D34B18"/>
    <w:rsid w:val="00D40BCA"/>
    <w:rsid w:val="00D40D47"/>
    <w:rsid w:val="00D447A9"/>
    <w:rsid w:val="00D4623E"/>
    <w:rsid w:val="00D53D88"/>
    <w:rsid w:val="00D6116F"/>
    <w:rsid w:val="00D6155B"/>
    <w:rsid w:val="00D65FF3"/>
    <w:rsid w:val="00D70E4C"/>
    <w:rsid w:val="00D75A34"/>
    <w:rsid w:val="00D806BB"/>
    <w:rsid w:val="00D90A18"/>
    <w:rsid w:val="00D94272"/>
    <w:rsid w:val="00D95E4A"/>
    <w:rsid w:val="00D9617C"/>
    <w:rsid w:val="00DA0BA5"/>
    <w:rsid w:val="00DB3893"/>
    <w:rsid w:val="00DB49C2"/>
    <w:rsid w:val="00DC3BCC"/>
    <w:rsid w:val="00DC4CE4"/>
    <w:rsid w:val="00DE1178"/>
    <w:rsid w:val="00DE4AA9"/>
    <w:rsid w:val="00DE7E74"/>
    <w:rsid w:val="00DF0637"/>
    <w:rsid w:val="00DF0FF3"/>
    <w:rsid w:val="00DF3643"/>
    <w:rsid w:val="00DF722F"/>
    <w:rsid w:val="00E0729A"/>
    <w:rsid w:val="00E133F3"/>
    <w:rsid w:val="00E14392"/>
    <w:rsid w:val="00E200C3"/>
    <w:rsid w:val="00E277E2"/>
    <w:rsid w:val="00E33F5E"/>
    <w:rsid w:val="00E34CB9"/>
    <w:rsid w:val="00E364E6"/>
    <w:rsid w:val="00E507B7"/>
    <w:rsid w:val="00E64688"/>
    <w:rsid w:val="00E704B0"/>
    <w:rsid w:val="00E7385C"/>
    <w:rsid w:val="00E73C9B"/>
    <w:rsid w:val="00E76DCD"/>
    <w:rsid w:val="00E81165"/>
    <w:rsid w:val="00E812AB"/>
    <w:rsid w:val="00E852A7"/>
    <w:rsid w:val="00E93A19"/>
    <w:rsid w:val="00E941EE"/>
    <w:rsid w:val="00E960EF"/>
    <w:rsid w:val="00EA35FA"/>
    <w:rsid w:val="00EA7B73"/>
    <w:rsid w:val="00EB19D7"/>
    <w:rsid w:val="00EC040F"/>
    <w:rsid w:val="00EC631B"/>
    <w:rsid w:val="00EC7E1E"/>
    <w:rsid w:val="00ED67AC"/>
    <w:rsid w:val="00ED776D"/>
    <w:rsid w:val="00EE6849"/>
    <w:rsid w:val="00EF13E7"/>
    <w:rsid w:val="00F00CF8"/>
    <w:rsid w:val="00F04375"/>
    <w:rsid w:val="00F13450"/>
    <w:rsid w:val="00F169C8"/>
    <w:rsid w:val="00F16D62"/>
    <w:rsid w:val="00F23140"/>
    <w:rsid w:val="00F2472F"/>
    <w:rsid w:val="00F25BA0"/>
    <w:rsid w:val="00F33369"/>
    <w:rsid w:val="00F3500E"/>
    <w:rsid w:val="00F44CF9"/>
    <w:rsid w:val="00F6558B"/>
    <w:rsid w:val="00F659DF"/>
    <w:rsid w:val="00F73445"/>
    <w:rsid w:val="00F77EBF"/>
    <w:rsid w:val="00F80ED7"/>
    <w:rsid w:val="00F84BE3"/>
    <w:rsid w:val="00F968E3"/>
    <w:rsid w:val="00FA151F"/>
    <w:rsid w:val="00FA48F6"/>
    <w:rsid w:val="00FA7A2A"/>
    <w:rsid w:val="00FC02F6"/>
    <w:rsid w:val="00FD26B4"/>
    <w:rsid w:val="00FD3B57"/>
    <w:rsid w:val="00FD5FD5"/>
    <w:rsid w:val="00FE0BE9"/>
    <w:rsid w:val="00FE34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E11FCA"/>
  <w15:docId w15:val="{1DCCA8D1-C74B-48E3-AA32-22945DC41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FAE"/>
    <w:rPr>
      <w:rFonts w:ascii="Cambria" w:hAnsi="Cambria"/>
      <w:sz w:val="20"/>
    </w:rPr>
  </w:style>
  <w:style w:type="paragraph" w:styleId="Heading1">
    <w:name w:val="heading 1"/>
    <w:basedOn w:val="Normal"/>
    <w:next w:val="Normal"/>
    <w:link w:val="Heading1Char"/>
    <w:uiPriority w:val="9"/>
    <w:qFormat/>
    <w:rsid w:val="004A1E70"/>
    <w:pPr>
      <w:keepNext/>
      <w:keepLines/>
      <w:numPr>
        <w:numId w:val="4"/>
      </w:numPr>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1E70"/>
    <w:pPr>
      <w:keepNext/>
      <w:keepLines/>
      <w:numPr>
        <w:ilvl w:val="1"/>
        <w:numId w:val="4"/>
      </w:numPr>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1E70"/>
    <w:pPr>
      <w:keepNext/>
      <w:keepLines/>
      <w:numPr>
        <w:ilvl w:val="2"/>
        <w:numId w:val="4"/>
      </w:numPr>
      <w:spacing w:before="40" w:after="0"/>
      <w:outlineLvl w:val="2"/>
    </w:pPr>
    <w:rPr>
      <w:rFonts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A1E70"/>
    <w:pPr>
      <w:keepNext/>
      <w:keepLines/>
      <w:numPr>
        <w:ilvl w:val="3"/>
        <w:numId w:val="2"/>
      </w:numPr>
      <w:spacing w:before="40" w:after="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04375"/>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E70"/>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4A1E70"/>
    <w:rPr>
      <w:rFonts w:ascii="Arial" w:eastAsiaTheme="majorEastAsia" w:hAnsi="Arial" w:cstheme="majorBidi"/>
      <w:color w:val="2E74B5" w:themeColor="accent1" w:themeShade="BF"/>
      <w:sz w:val="26"/>
      <w:szCs w:val="26"/>
    </w:rPr>
  </w:style>
  <w:style w:type="character" w:customStyle="1" w:styleId="Heading3Char">
    <w:name w:val="Heading 3 Char"/>
    <w:basedOn w:val="DefaultParagraphFont"/>
    <w:link w:val="Heading3"/>
    <w:uiPriority w:val="9"/>
    <w:rsid w:val="004A1E70"/>
    <w:rPr>
      <w:rFonts w:ascii="Arial" w:eastAsiaTheme="majorEastAsia" w:hAnsi="Arial" w:cstheme="majorBidi"/>
      <w:color w:val="1F4D78" w:themeColor="accent1" w:themeShade="7F"/>
      <w:sz w:val="24"/>
      <w:szCs w:val="24"/>
    </w:rPr>
  </w:style>
  <w:style w:type="character" w:customStyle="1" w:styleId="Heading4Char">
    <w:name w:val="Heading 4 Char"/>
    <w:basedOn w:val="DefaultParagraphFont"/>
    <w:link w:val="Heading4"/>
    <w:uiPriority w:val="9"/>
    <w:rsid w:val="004A1E70"/>
    <w:rPr>
      <w:rFonts w:ascii="Arial" w:eastAsiaTheme="majorEastAsia" w:hAnsi="Arial" w:cstheme="majorBidi"/>
      <w:i/>
      <w:iCs/>
      <w:color w:val="2E74B5" w:themeColor="accent1" w:themeShade="BF"/>
    </w:rPr>
  </w:style>
  <w:style w:type="character" w:styleId="Hyperlink">
    <w:name w:val="Hyperlink"/>
    <w:basedOn w:val="DefaultParagraphFont"/>
    <w:uiPriority w:val="99"/>
    <w:unhideWhenUsed/>
    <w:rsid w:val="008B00E2"/>
    <w:rPr>
      <w:color w:val="0563C1" w:themeColor="hyperlink"/>
      <w:u w:val="single"/>
    </w:rPr>
  </w:style>
  <w:style w:type="table" w:styleId="TableGrid">
    <w:name w:val="Table Grid"/>
    <w:basedOn w:val="TableNormal"/>
    <w:uiPriority w:val="39"/>
    <w:rsid w:val="002756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7B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B73"/>
    <w:rPr>
      <w:rFonts w:ascii="Cambria" w:hAnsi="Cambria"/>
      <w:sz w:val="20"/>
    </w:rPr>
  </w:style>
  <w:style w:type="paragraph" w:styleId="Footer">
    <w:name w:val="footer"/>
    <w:basedOn w:val="Normal"/>
    <w:link w:val="FooterChar"/>
    <w:uiPriority w:val="99"/>
    <w:unhideWhenUsed/>
    <w:rsid w:val="00EA7B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B73"/>
    <w:rPr>
      <w:rFonts w:ascii="Cambria" w:hAnsi="Cambria"/>
      <w:sz w:val="20"/>
    </w:rPr>
  </w:style>
  <w:style w:type="paragraph" w:styleId="BalloonText">
    <w:name w:val="Balloon Text"/>
    <w:basedOn w:val="Normal"/>
    <w:link w:val="BalloonTextChar"/>
    <w:uiPriority w:val="99"/>
    <w:semiHidden/>
    <w:unhideWhenUsed/>
    <w:rsid w:val="00641A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A16"/>
    <w:rPr>
      <w:rFonts w:ascii="Segoe UI" w:hAnsi="Segoe UI" w:cs="Segoe UI"/>
      <w:sz w:val="18"/>
      <w:szCs w:val="18"/>
    </w:rPr>
  </w:style>
  <w:style w:type="character" w:styleId="PageNumber">
    <w:name w:val="page number"/>
    <w:basedOn w:val="DefaultParagraphFont"/>
    <w:uiPriority w:val="99"/>
    <w:semiHidden/>
    <w:unhideWhenUsed/>
    <w:rsid w:val="00CC2595"/>
  </w:style>
  <w:style w:type="character" w:customStyle="1" w:styleId="Heading5Char">
    <w:name w:val="Heading 5 Char"/>
    <w:basedOn w:val="DefaultParagraphFont"/>
    <w:link w:val="Heading5"/>
    <w:uiPriority w:val="9"/>
    <w:semiHidden/>
    <w:rsid w:val="00F04375"/>
    <w:rPr>
      <w:rFonts w:asciiTheme="majorHAnsi" w:eastAsiaTheme="majorEastAsia" w:hAnsiTheme="majorHAnsi" w:cstheme="majorBidi"/>
      <w:color w:val="1F4D78" w:themeColor="accent1" w:themeShade="7F"/>
      <w:sz w:val="20"/>
    </w:rPr>
  </w:style>
  <w:style w:type="paragraph" w:customStyle="1" w:styleId="NormalStart">
    <w:name w:val="Normal Start"/>
    <w:basedOn w:val="Normal"/>
    <w:next w:val="Normal"/>
    <w:rsid w:val="00EC040F"/>
    <w:pPr>
      <w:spacing w:after="0" w:line="276" w:lineRule="auto"/>
      <w:jc w:val="both"/>
    </w:pPr>
    <w:rPr>
      <w:rFonts w:ascii="Arial" w:eastAsia="Calibri" w:hAnsi="Arial" w:cs="Times New Roman"/>
      <w:sz w:val="22"/>
    </w:rPr>
  </w:style>
  <w:style w:type="paragraph" w:styleId="ListParagraph">
    <w:name w:val="List Paragraph"/>
    <w:basedOn w:val="Normal"/>
    <w:uiPriority w:val="34"/>
    <w:qFormat/>
    <w:rsid w:val="00411E36"/>
    <w:pPr>
      <w:ind w:left="720"/>
      <w:contextualSpacing/>
    </w:pPr>
  </w:style>
  <w:style w:type="paragraph" w:styleId="BodyText2">
    <w:name w:val="Body Text 2"/>
    <w:next w:val="Normal"/>
    <w:link w:val="BodyText2Char"/>
    <w:uiPriority w:val="99"/>
    <w:unhideWhenUsed/>
    <w:rsid w:val="001B456C"/>
    <w:pPr>
      <w:spacing w:after="120" w:line="480" w:lineRule="auto"/>
    </w:pPr>
    <w:rPr>
      <w:rFonts w:ascii="Garamond" w:eastAsia="Times New Roman" w:hAnsi="Garamond" w:cs="Times New Roman"/>
      <w:szCs w:val="20"/>
    </w:rPr>
  </w:style>
  <w:style w:type="character" w:customStyle="1" w:styleId="BodyText2Char">
    <w:name w:val="Body Text 2 Char"/>
    <w:basedOn w:val="DefaultParagraphFont"/>
    <w:link w:val="BodyText2"/>
    <w:uiPriority w:val="99"/>
    <w:rsid w:val="001B456C"/>
    <w:rPr>
      <w:rFonts w:ascii="Garamond" w:eastAsia="Times New Roman" w:hAnsi="Garamond" w:cs="Times New Roman"/>
      <w:szCs w:val="20"/>
    </w:rPr>
  </w:style>
  <w:style w:type="character" w:styleId="CommentReference">
    <w:name w:val="annotation reference"/>
    <w:basedOn w:val="DefaultParagraphFont"/>
    <w:uiPriority w:val="99"/>
    <w:semiHidden/>
    <w:unhideWhenUsed/>
    <w:rsid w:val="007109C8"/>
    <w:rPr>
      <w:sz w:val="16"/>
      <w:szCs w:val="16"/>
    </w:rPr>
  </w:style>
  <w:style w:type="paragraph" w:styleId="CommentText">
    <w:name w:val="annotation text"/>
    <w:basedOn w:val="Normal"/>
    <w:link w:val="CommentTextChar"/>
    <w:uiPriority w:val="99"/>
    <w:semiHidden/>
    <w:unhideWhenUsed/>
    <w:rsid w:val="007109C8"/>
    <w:pPr>
      <w:spacing w:line="240" w:lineRule="auto"/>
    </w:pPr>
    <w:rPr>
      <w:szCs w:val="20"/>
    </w:rPr>
  </w:style>
  <w:style w:type="character" w:customStyle="1" w:styleId="CommentTextChar">
    <w:name w:val="Comment Text Char"/>
    <w:basedOn w:val="DefaultParagraphFont"/>
    <w:link w:val="CommentText"/>
    <w:uiPriority w:val="99"/>
    <w:semiHidden/>
    <w:rsid w:val="007109C8"/>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7109C8"/>
    <w:rPr>
      <w:b/>
      <w:bCs/>
    </w:rPr>
  </w:style>
  <w:style w:type="character" w:customStyle="1" w:styleId="CommentSubjectChar">
    <w:name w:val="Comment Subject Char"/>
    <w:basedOn w:val="CommentTextChar"/>
    <w:link w:val="CommentSubject"/>
    <w:uiPriority w:val="99"/>
    <w:semiHidden/>
    <w:rsid w:val="007109C8"/>
    <w:rPr>
      <w:rFonts w:ascii="Cambria" w:hAnsi="Cambria"/>
      <w:b/>
      <w:bCs/>
      <w:sz w:val="20"/>
      <w:szCs w:val="20"/>
    </w:rPr>
  </w:style>
  <w:style w:type="paragraph" w:customStyle="1" w:styleId="7TCBullet">
    <w:name w:val="7 TC Bullet"/>
    <w:basedOn w:val="Normal"/>
    <w:link w:val="7TCBulletChar"/>
    <w:qFormat/>
    <w:rsid w:val="003943D7"/>
    <w:pPr>
      <w:spacing w:after="60" w:line="240" w:lineRule="auto"/>
    </w:pPr>
    <w:rPr>
      <w:rFonts w:ascii="Arial" w:eastAsia="Calibri" w:hAnsi="Arial" w:cs="Arial"/>
      <w:szCs w:val="20"/>
    </w:rPr>
  </w:style>
  <w:style w:type="character" w:customStyle="1" w:styleId="7TCBulletChar">
    <w:name w:val="7 TC Bullet Char"/>
    <w:basedOn w:val="DefaultParagraphFont"/>
    <w:link w:val="7TCBullet"/>
    <w:rsid w:val="003943D7"/>
    <w:rPr>
      <w:rFonts w:ascii="Arial" w:eastAsia="Calibri" w:hAnsi="Arial" w:cs="Arial"/>
      <w:sz w:val="20"/>
      <w:szCs w:val="20"/>
    </w:rPr>
  </w:style>
  <w:style w:type="paragraph" w:customStyle="1" w:styleId="6ProjectDescription">
    <w:name w:val="6 Project Description"/>
    <w:basedOn w:val="Normal"/>
    <w:link w:val="6ProjectDescriptionChar"/>
    <w:qFormat/>
    <w:rsid w:val="003943D7"/>
    <w:pPr>
      <w:spacing w:after="120" w:line="240" w:lineRule="auto"/>
      <w:ind w:left="2880"/>
    </w:pPr>
    <w:rPr>
      <w:rFonts w:ascii="Arial" w:eastAsia="Calibri" w:hAnsi="Arial" w:cs="Arial"/>
      <w:szCs w:val="20"/>
    </w:rPr>
  </w:style>
  <w:style w:type="character" w:customStyle="1" w:styleId="6ProjectDescriptionChar">
    <w:name w:val="6 Project Description Char"/>
    <w:basedOn w:val="DefaultParagraphFont"/>
    <w:link w:val="6ProjectDescription"/>
    <w:rsid w:val="003943D7"/>
    <w:rPr>
      <w:rFonts w:ascii="Arial" w:eastAsia="Calibri" w:hAnsi="Arial" w:cs="Arial"/>
      <w:sz w:val="20"/>
      <w:szCs w:val="20"/>
    </w:rPr>
  </w:style>
  <w:style w:type="character" w:customStyle="1" w:styleId="html0020preformattedchar">
    <w:name w:val="html_0020preformatted__char"/>
    <w:rsid w:val="00B6407E"/>
    <w:rPr>
      <w:rFonts w:cs="Times New Roman"/>
    </w:rPr>
  </w:style>
  <w:style w:type="paragraph" w:styleId="HTMLPreformatted">
    <w:name w:val="HTML Preformatted"/>
    <w:basedOn w:val="Normal"/>
    <w:link w:val="HTMLPreformattedChar"/>
    <w:rsid w:val="00564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rsid w:val="00564C0F"/>
    <w:rPr>
      <w:rFonts w:ascii="Courier New" w:eastAsia="Times New Roman" w:hAnsi="Courier New" w:cs="Courier New"/>
      <w:sz w:val="20"/>
      <w:szCs w:val="20"/>
    </w:rPr>
  </w:style>
  <w:style w:type="paragraph" w:styleId="ListBullet2">
    <w:name w:val="List Bullet 2"/>
    <w:basedOn w:val="Normal"/>
    <w:uiPriority w:val="99"/>
    <w:unhideWhenUsed/>
    <w:rsid w:val="00C32234"/>
    <w:pPr>
      <w:numPr>
        <w:numId w:val="33"/>
      </w:numPr>
      <w:spacing w:after="0" w:line="240" w:lineRule="auto"/>
      <w:contextualSpacing/>
    </w:pPr>
    <w:rPr>
      <w:rFonts w:ascii="Calibri" w:eastAsia="Times New Roman" w:hAnsi="Calibri" w:cs="Times New Roman"/>
      <w:szCs w:val="20"/>
    </w:rPr>
  </w:style>
  <w:style w:type="paragraph" w:styleId="NoSpacing">
    <w:name w:val="No Spacing"/>
    <w:link w:val="NoSpacingChar"/>
    <w:uiPriority w:val="1"/>
    <w:qFormat/>
    <w:rsid w:val="00C32234"/>
    <w:pPr>
      <w:spacing w:before="60" w:after="60" w:line="240" w:lineRule="auto"/>
      <w:jc w:val="both"/>
    </w:pPr>
    <w:rPr>
      <w:rFonts w:ascii="Calibri" w:eastAsia="Calibri" w:hAnsi="Calibri" w:cs="Times New Roman"/>
    </w:rPr>
  </w:style>
  <w:style w:type="character" w:customStyle="1" w:styleId="NoSpacingChar">
    <w:name w:val="No Spacing Char"/>
    <w:link w:val="NoSpacing"/>
    <w:uiPriority w:val="1"/>
    <w:rsid w:val="00C32234"/>
    <w:rPr>
      <w:rFonts w:ascii="Calibri" w:eastAsia="Calibri" w:hAnsi="Calibri" w:cs="Times New Roman"/>
    </w:rPr>
  </w:style>
  <w:style w:type="paragraph" w:customStyle="1" w:styleId="ResumeStandardText">
    <w:name w:val="Resume Standard Text"/>
    <w:basedOn w:val="Normal"/>
    <w:link w:val="ResumeStandardTextChar"/>
    <w:qFormat/>
    <w:rsid w:val="00C32234"/>
    <w:pPr>
      <w:spacing w:after="0" w:line="240" w:lineRule="auto"/>
      <w:ind w:left="2880"/>
    </w:pPr>
    <w:rPr>
      <w:rFonts w:ascii="Arial" w:eastAsia="Calibri" w:hAnsi="Arial" w:cs="Arial"/>
      <w:szCs w:val="20"/>
    </w:rPr>
  </w:style>
  <w:style w:type="paragraph" w:customStyle="1" w:styleId="ResumeSub-Heading">
    <w:name w:val="Resume Sub-Heading"/>
    <w:basedOn w:val="Normal"/>
    <w:link w:val="ResumeSub-HeadingChar"/>
    <w:qFormat/>
    <w:rsid w:val="00C32234"/>
    <w:pPr>
      <w:spacing w:after="0" w:line="240" w:lineRule="auto"/>
      <w:ind w:left="2880"/>
    </w:pPr>
    <w:rPr>
      <w:rFonts w:ascii="Arial" w:eastAsia="Calibri" w:hAnsi="Arial" w:cs="Arial"/>
      <w:b/>
      <w:sz w:val="22"/>
    </w:rPr>
  </w:style>
  <w:style w:type="character" w:customStyle="1" w:styleId="ResumeStandardTextChar">
    <w:name w:val="Resume Standard Text Char"/>
    <w:link w:val="ResumeStandardText"/>
    <w:rsid w:val="00C32234"/>
    <w:rPr>
      <w:rFonts w:ascii="Arial" w:eastAsia="Calibri" w:hAnsi="Arial" w:cs="Arial"/>
      <w:sz w:val="20"/>
      <w:szCs w:val="20"/>
    </w:rPr>
  </w:style>
  <w:style w:type="character" w:customStyle="1" w:styleId="ResumeSub-HeadingChar">
    <w:name w:val="Resume Sub-Heading Char"/>
    <w:link w:val="ResumeSub-Heading"/>
    <w:rsid w:val="00C32234"/>
    <w:rPr>
      <w:rFonts w:ascii="Arial" w:eastAsia="Calibri" w:hAnsi="Arial" w:cs="Arial"/>
      <w:b/>
    </w:rPr>
  </w:style>
  <w:style w:type="character" w:styleId="FollowedHyperlink">
    <w:name w:val="FollowedHyperlink"/>
    <w:basedOn w:val="DefaultParagraphFont"/>
    <w:uiPriority w:val="99"/>
    <w:semiHidden/>
    <w:unhideWhenUsed/>
    <w:rsid w:val="00BE5BA4"/>
    <w:rPr>
      <w:color w:val="954F72" w:themeColor="followedHyperlink"/>
      <w:u w:val="single"/>
    </w:rPr>
  </w:style>
  <w:style w:type="paragraph" w:styleId="NormalWeb">
    <w:name w:val="Normal (Web)"/>
    <w:basedOn w:val="Normal"/>
    <w:uiPriority w:val="99"/>
    <w:semiHidden/>
    <w:unhideWhenUsed/>
    <w:rsid w:val="00AC27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58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
<Relationships xmlns="http://schemas.openxmlformats.org/package/2006/relationships"><Relationship Id="rId8" Type="http://schemas.openxmlformats.org/officeDocument/2006/relationships/hyperlink" Target="http://djournal.com/news/legislation-aims-to-lift-medicare-telehealth-barriers/" TargetMode="External"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1.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header" Target="header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0076E-681A-405E-B30D-35C850979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2855</Words>
  <Characters>16279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The University of Kansas</Company>
  <LinksUpToDate>false</LinksUpToDate>
  <CharactersWithSpaces>19096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Tynes, Danika</cp:lastModifiedBy>
  <cp:revision>2</cp:revision>
  <cp:lastPrinted>2016-11-23T00:36:00Z</cp:lastPrinted>
  <dcterms:created xsi:type="dcterms:W3CDTF">2019-08-18T21:38:00Z</dcterms:created>
  <dcterms:modified xsi:type="dcterms:W3CDTF">2019-08-18T21:38:00Z</dcterms:modified>
</cp:coreProperties>
</file>