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F4" w:rsidRPr="00D22CFE" w:rsidRDefault="00B900F4" w:rsidP="00B900F4">
      <w:pPr>
        <w:spacing w:line="480" w:lineRule="auto"/>
        <w:jc w:val="center"/>
        <w:rPr>
          <w:rFonts w:ascii="Times New Roman" w:hAnsi="Times New Roman"/>
          <w:sz w:val="24"/>
          <w:szCs w:val="24"/>
        </w:rPr>
      </w:pPr>
    </w:p>
    <w:p w:rsidR="00B900F4" w:rsidRPr="00D22CFE" w:rsidRDefault="00D22CFE" w:rsidP="00B900F4">
      <w:pPr>
        <w:spacing w:line="480" w:lineRule="auto"/>
        <w:jc w:val="center"/>
        <w:rPr>
          <w:rFonts w:ascii="Times New Roman" w:hAnsi="Times New Roman"/>
          <w:b/>
          <w:sz w:val="24"/>
          <w:szCs w:val="24"/>
        </w:rPr>
      </w:pPr>
      <w:bookmarkStart w:id="0" w:name="_GoBack"/>
      <w:r w:rsidRPr="00D22CFE">
        <w:rPr>
          <w:rFonts w:ascii="Times New Roman" w:hAnsi="Times New Roman"/>
          <w:b/>
          <w:sz w:val="24"/>
          <w:szCs w:val="24"/>
        </w:rPr>
        <w:t>Well-Being and Eco</w:t>
      </w:r>
      <w:r w:rsidR="00FB6A9A">
        <w:rPr>
          <w:rFonts w:ascii="Times New Roman" w:hAnsi="Times New Roman"/>
          <w:b/>
          <w:sz w:val="24"/>
          <w:szCs w:val="24"/>
        </w:rPr>
        <w:t>nomic Growth:  A Case Study</w:t>
      </w:r>
      <w:r w:rsidRPr="00D22CFE">
        <w:rPr>
          <w:rFonts w:ascii="Times New Roman" w:hAnsi="Times New Roman"/>
          <w:b/>
          <w:sz w:val="24"/>
          <w:szCs w:val="24"/>
        </w:rPr>
        <w:t xml:space="preserve"> of Costa Rican Development</w:t>
      </w:r>
    </w:p>
    <w:bookmarkEnd w:id="0"/>
    <w:p w:rsidR="00B900F4" w:rsidRPr="00D22CFE" w:rsidRDefault="00B900F4" w:rsidP="00B900F4">
      <w:pPr>
        <w:spacing w:line="480" w:lineRule="auto"/>
        <w:jc w:val="center"/>
        <w:rPr>
          <w:rFonts w:ascii="Times New Roman" w:hAnsi="Times New Roman"/>
          <w:sz w:val="24"/>
          <w:szCs w:val="24"/>
        </w:rPr>
      </w:pPr>
    </w:p>
    <w:p w:rsidR="00B900F4" w:rsidRPr="00D22CFE" w:rsidRDefault="00B900F4" w:rsidP="00B900F4">
      <w:pPr>
        <w:spacing w:line="480" w:lineRule="auto"/>
        <w:jc w:val="center"/>
        <w:rPr>
          <w:rFonts w:ascii="Times New Roman" w:hAnsi="Times New Roman"/>
          <w:sz w:val="24"/>
          <w:szCs w:val="24"/>
        </w:rPr>
      </w:pPr>
    </w:p>
    <w:p w:rsidR="00B900F4" w:rsidRPr="00D22CFE" w:rsidRDefault="00B900F4" w:rsidP="00B900F4">
      <w:pPr>
        <w:spacing w:line="480" w:lineRule="auto"/>
        <w:jc w:val="center"/>
        <w:rPr>
          <w:rFonts w:ascii="Times New Roman" w:hAnsi="Times New Roman"/>
          <w:sz w:val="24"/>
          <w:szCs w:val="24"/>
        </w:rPr>
      </w:pPr>
    </w:p>
    <w:p w:rsidR="00B900F4" w:rsidRPr="00D22CFE" w:rsidRDefault="00B900F4" w:rsidP="00B900F4">
      <w:pPr>
        <w:spacing w:line="480" w:lineRule="auto"/>
        <w:jc w:val="center"/>
        <w:rPr>
          <w:rFonts w:ascii="Times New Roman" w:hAnsi="Times New Roman"/>
          <w:sz w:val="24"/>
          <w:szCs w:val="24"/>
        </w:rPr>
      </w:pPr>
    </w:p>
    <w:p w:rsidR="00B900F4" w:rsidRPr="00D22CFE" w:rsidRDefault="00B900F4" w:rsidP="00B900F4">
      <w:pPr>
        <w:spacing w:line="480" w:lineRule="auto"/>
        <w:jc w:val="center"/>
        <w:rPr>
          <w:rFonts w:ascii="Times New Roman" w:hAnsi="Times New Roman"/>
          <w:sz w:val="24"/>
          <w:szCs w:val="24"/>
        </w:rPr>
      </w:pPr>
    </w:p>
    <w:p w:rsidR="00B900F4" w:rsidRPr="00D22CFE" w:rsidRDefault="00B900F4" w:rsidP="00B900F4">
      <w:pPr>
        <w:spacing w:line="480" w:lineRule="auto"/>
        <w:jc w:val="center"/>
        <w:rPr>
          <w:rFonts w:ascii="Times New Roman" w:hAnsi="Times New Roman"/>
          <w:sz w:val="24"/>
          <w:szCs w:val="24"/>
        </w:rPr>
      </w:pPr>
      <w:r w:rsidRPr="00D22CFE">
        <w:rPr>
          <w:rFonts w:ascii="Times New Roman" w:hAnsi="Times New Roman"/>
          <w:sz w:val="24"/>
          <w:szCs w:val="24"/>
        </w:rPr>
        <w:t>Danika Tynes</w:t>
      </w:r>
    </w:p>
    <w:p w:rsidR="00B900F4" w:rsidRPr="00D22CFE" w:rsidRDefault="00B900F4" w:rsidP="00B900F4">
      <w:pPr>
        <w:spacing w:line="480" w:lineRule="auto"/>
        <w:jc w:val="center"/>
        <w:rPr>
          <w:rFonts w:ascii="Times New Roman" w:hAnsi="Times New Roman"/>
          <w:sz w:val="24"/>
          <w:szCs w:val="24"/>
        </w:rPr>
      </w:pPr>
    </w:p>
    <w:p w:rsidR="00B900F4" w:rsidRPr="00D22CFE" w:rsidRDefault="00B900F4" w:rsidP="00B900F4">
      <w:pPr>
        <w:spacing w:line="480" w:lineRule="auto"/>
        <w:jc w:val="center"/>
        <w:rPr>
          <w:rFonts w:ascii="Times New Roman" w:hAnsi="Times New Roman"/>
          <w:sz w:val="24"/>
          <w:szCs w:val="24"/>
        </w:rPr>
      </w:pPr>
    </w:p>
    <w:p w:rsidR="00B900F4" w:rsidRPr="00D22CFE" w:rsidRDefault="00B900F4" w:rsidP="00B900F4">
      <w:pPr>
        <w:spacing w:line="480" w:lineRule="auto"/>
        <w:jc w:val="center"/>
        <w:rPr>
          <w:rFonts w:ascii="Times New Roman" w:hAnsi="Times New Roman"/>
          <w:sz w:val="24"/>
          <w:szCs w:val="24"/>
        </w:rPr>
      </w:pPr>
    </w:p>
    <w:p w:rsidR="00B900F4" w:rsidRPr="00D22CFE" w:rsidRDefault="00B900F4" w:rsidP="00B900F4">
      <w:pPr>
        <w:spacing w:line="480" w:lineRule="auto"/>
        <w:jc w:val="center"/>
        <w:rPr>
          <w:rFonts w:ascii="Times New Roman" w:hAnsi="Times New Roman"/>
          <w:sz w:val="24"/>
          <w:szCs w:val="24"/>
        </w:rPr>
      </w:pPr>
    </w:p>
    <w:p w:rsidR="00B900F4" w:rsidRPr="00D22CFE" w:rsidRDefault="00B900F4" w:rsidP="00B900F4">
      <w:pPr>
        <w:spacing w:line="480" w:lineRule="auto"/>
        <w:jc w:val="center"/>
        <w:rPr>
          <w:rFonts w:ascii="Times New Roman" w:hAnsi="Times New Roman"/>
          <w:sz w:val="24"/>
          <w:szCs w:val="24"/>
        </w:rPr>
      </w:pPr>
      <w:r w:rsidRPr="00D22CFE">
        <w:rPr>
          <w:rFonts w:ascii="Times New Roman" w:hAnsi="Times New Roman"/>
          <w:sz w:val="24"/>
          <w:szCs w:val="24"/>
        </w:rPr>
        <w:t xml:space="preserve">IDV </w:t>
      </w:r>
      <w:r w:rsidR="00D22CFE" w:rsidRPr="00D22CFE">
        <w:rPr>
          <w:rFonts w:ascii="Times New Roman" w:hAnsi="Times New Roman"/>
          <w:sz w:val="24"/>
          <w:szCs w:val="24"/>
        </w:rPr>
        <w:t>Study Abroad-Costa Rica</w:t>
      </w:r>
    </w:p>
    <w:p w:rsidR="00B900F4" w:rsidRPr="00D22CFE" w:rsidRDefault="00B900F4" w:rsidP="00B900F4">
      <w:pPr>
        <w:spacing w:line="480" w:lineRule="auto"/>
        <w:jc w:val="center"/>
        <w:rPr>
          <w:rFonts w:ascii="Times New Roman" w:hAnsi="Times New Roman"/>
          <w:sz w:val="24"/>
          <w:szCs w:val="24"/>
        </w:rPr>
      </w:pPr>
      <w:r w:rsidRPr="00D22CFE">
        <w:rPr>
          <w:rFonts w:ascii="Times New Roman" w:hAnsi="Times New Roman"/>
          <w:sz w:val="24"/>
          <w:szCs w:val="24"/>
        </w:rPr>
        <w:t xml:space="preserve">Dr. </w:t>
      </w:r>
      <w:r w:rsidR="00D22CFE" w:rsidRPr="00D22CFE">
        <w:rPr>
          <w:rFonts w:ascii="Times New Roman" w:hAnsi="Times New Roman"/>
          <w:sz w:val="24"/>
          <w:szCs w:val="24"/>
        </w:rPr>
        <w:t>Naghshpour</w:t>
      </w:r>
    </w:p>
    <w:p w:rsidR="00D22CFE" w:rsidRDefault="00D22CFE">
      <w:pPr>
        <w:spacing w:after="0" w:line="240" w:lineRule="auto"/>
      </w:pPr>
      <w:r>
        <w:br w:type="page"/>
      </w:r>
    </w:p>
    <w:p w:rsidR="00B900F4" w:rsidRDefault="00B900F4">
      <w:pPr>
        <w:spacing w:after="0" w:line="240" w:lineRule="auto"/>
        <w:rPr>
          <w:rFonts w:ascii="Times New Roman" w:hAnsi="Times New Roman"/>
          <w:b/>
          <w:sz w:val="24"/>
          <w:szCs w:val="24"/>
        </w:rPr>
      </w:pPr>
    </w:p>
    <w:p w:rsidR="00863E3C" w:rsidRPr="00A65791" w:rsidRDefault="00863E3C" w:rsidP="00E46220">
      <w:pPr>
        <w:autoSpaceDE w:val="0"/>
        <w:autoSpaceDN w:val="0"/>
        <w:adjustRightInd w:val="0"/>
        <w:spacing w:after="0" w:line="480" w:lineRule="auto"/>
        <w:jc w:val="center"/>
        <w:rPr>
          <w:rFonts w:ascii="Times New Roman" w:hAnsi="Times New Roman"/>
          <w:b/>
          <w:sz w:val="24"/>
          <w:szCs w:val="24"/>
        </w:rPr>
      </w:pPr>
      <w:r w:rsidRPr="00A65791">
        <w:rPr>
          <w:rFonts w:ascii="Times New Roman" w:hAnsi="Times New Roman"/>
          <w:b/>
          <w:sz w:val="24"/>
          <w:szCs w:val="24"/>
        </w:rPr>
        <w:t>Introduction</w:t>
      </w:r>
    </w:p>
    <w:p w:rsidR="00863E3C" w:rsidRPr="00A65791" w:rsidRDefault="00863E3C" w:rsidP="00A65791">
      <w:pPr>
        <w:spacing w:after="0" w:line="240" w:lineRule="auto"/>
        <w:ind w:left="720" w:right="720"/>
        <w:jc w:val="both"/>
        <w:rPr>
          <w:rFonts w:ascii="Times New Roman" w:hAnsi="Times New Roman"/>
          <w:i/>
          <w:color w:val="000000"/>
          <w:sz w:val="24"/>
          <w:szCs w:val="24"/>
          <w:shd w:val="clear" w:color="auto" w:fill="FFFFFF"/>
        </w:rPr>
      </w:pPr>
      <w:r w:rsidRPr="00A65791">
        <w:rPr>
          <w:rFonts w:ascii="Times New Roman" w:hAnsi="Times New Roman"/>
          <w:i/>
          <w:color w:val="000000"/>
          <w:sz w:val="24"/>
          <w:szCs w:val="24"/>
          <w:shd w:val="clear" w:color="auto" w:fill="FFFFFF"/>
        </w:rPr>
        <w:t>“Too much and for too long, we seemed to have surrendered personal excellence and community values in the mere accumulation of material things. Our Gross National Produc</w:t>
      </w:r>
      <w:r w:rsidR="00B76308">
        <w:rPr>
          <w:rFonts w:ascii="Times New Roman" w:hAnsi="Times New Roman"/>
          <w:i/>
          <w:color w:val="000000"/>
          <w:sz w:val="24"/>
          <w:szCs w:val="24"/>
          <w:shd w:val="clear" w:color="auto" w:fill="FFFFFF"/>
        </w:rPr>
        <w:t>t….counts cigarette advertising</w:t>
      </w:r>
      <w:r w:rsidRPr="00A65791">
        <w:rPr>
          <w:rFonts w:ascii="Times New Roman" w:hAnsi="Times New Roman"/>
          <w:i/>
          <w:color w:val="000000"/>
          <w:sz w:val="24"/>
          <w:szCs w:val="24"/>
          <w:shd w:val="clear" w:color="auto" w:fill="FFFFFF"/>
        </w:rPr>
        <w:t xml:space="preserve"> and ambulances to clear out our highways of carnage….Yet the gross national product does not allow for the…quality of our marriages, the intelligence of our public debate or the integrity of our public officials.  It measures neither our wit nor our courage, neither our wisdom nor our learning, neither our compassion nor our devotion to our country, it measures everything in short, except that which makes life worthwhile.” Robert Kennedy, 1968</w:t>
      </w:r>
    </w:p>
    <w:p w:rsidR="00863E3C" w:rsidRPr="00A65791" w:rsidRDefault="00863E3C" w:rsidP="00A65791">
      <w:pPr>
        <w:autoSpaceDE w:val="0"/>
        <w:autoSpaceDN w:val="0"/>
        <w:adjustRightInd w:val="0"/>
        <w:spacing w:after="0" w:line="240" w:lineRule="auto"/>
        <w:ind w:left="360"/>
        <w:jc w:val="both"/>
        <w:rPr>
          <w:rFonts w:ascii="Times New Roman" w:hAnsi="Times New Roman"/>
          <w:b/>
          <w:sz w:val="24"/>
          <w:szCs w:val="24"/>
        </w:rPr>
      </w:pPr>
    </w:p>
    <w:p w:rsidR="00B76308" w:rsidRDefault="00863E3C" w:rsidP="008518C4">
      <w:pPr>
        <w:pStyle w:val="ListParagraph"/>
        <w:spacing w:line="480" w:lineRule="auto"/>
        <w:ind w:left="0"/>
        <w:jc w:val="both"/>
      </w:pPr>
      <w:r>
        <w:t xml:space="preserve">Robert Kennedy aptly identified one of the most intriguing challenges of the modern day global order, namely whether collective priorities are aligned to reach a desired state of world equilibrium. </w:t>
      </w:r>
      <w:r w:rsidRPr="00A65791">
        <w:t>Institutions in the global structure have become primary vehicles for policy and agenda-setting as well as conduits for determining cooperative international priorities (</w:t>
      </w:r>
      <w:r w:rsidR="00BF700E">
        <w:t>Bjornskov</w:t>
      </w:r>
      <w:r>
        <w:t>, Drener &amp; Fischer, 2010</w:t>
      </w:r>
      <w:r w:rsidRPr="00A65791">
        <w:t xml:space="preserve">).  This immense power held by institutions to set the agenda, once solely a function of the sovereign state, carries with it the responsibility of setting the right agenda, which is </w:t>
      </w:r>
      <w:r w:rsidR="00E46220">
        <w:t>more and more being challenged (Schimmel, 2010)</w:t>
      </w:r>
      <w:r w:rsidRPr="00A65791">
        <w:t xml:space="preserve">.  Specifically, the focus on economic growth as a fundamental institutional push should be validated against international objectives of peace and stability and the reliability with which that agenda will achieve those aims.  The United Nations (UN) has garnered expansive support from its member states for Millennium Development Goals </w:t>
      </w:r>
      <w:r w:rsidR="00212F94">
        <w:t xml:space="preserve">(MDGs) </w:t>
      </w:r>
      <w:r w:rsidRPr="00A65791">
        <w:t>that are inherently economically driven goals.  This paper seeks to determine whether the role filled by the UN</w:t>
      </w:r>
      <w:r w:rsidR="00212F94">
        <w:t xml:space="preserve"> (</w:t>
      </w:r>
      <w:r w:rsidRPr="00A65791">
        <w:t xml:space="preserve">as a </w:t>
      </w:r>
      <w:r w:rsidR="00212F94">
        <w:t>major international institution)</w:t>
      </w:r>
      <w:r w:rsidRPr="00A65791">
        <w:t xml:space="preserve"> and the MDGs</w:t>
      </w:r>
      <w:r w:rsidR="00212F94">
        <w:t xml:space="preserve"> (</w:t>
      </w:r>
      <w:r w:rsidRPr="00A65791">
        <w:t>as targets for what defines progress</w:t>
      </w:r>
      <w:r w:rsidR="00212F94">
        <w:t>)</w:t>
      </w:r>
      <w:r w:rsidRPr="00A65791">
        <w:t>, are truly well-positioned to facilitate the achievement of advancement toward peace</w:t>
      </w:r>
      <w:r>
        <w:t xml:space="preserve"> and stability</w:t>
      </w:r>
      <w:r w:rsidRPr="00A65791">
        <w:t>.  This exploration is pursued through the application of happiness research, which has demonstrated the mis-alignment of economic growth and happiness</w:t>
      </w:r>
      <w:r>
        <w:t xml:space="preserve"> </w:t>
      </w:r>
      <w:r w:rsidRPr="00A65791">
        <w:t xml:space="preserve">to explore the fundamental research question: </w:t>
      </w:r>
      <w:r>
        <w:t>‘</w:t>
      </w:r>
      <w:r w:rsidRPr="00A65791">
        <w:t>Are we measuring the wrong thing?</w:t>
      </w:r>
      <w:r>
        <w:t>’</w:t>
      </w:r>
      <w:r w:rsidRPr="00A65791">
        <w:t xml:space="preserve"> And, specifically reviews whether the prevailing MDG </w:t>
      </w:r>
      <w:r w:rsidRPr="00A65791">
        <w:lastRenderedPageBreak/>
        <w:t xml:space="preserve">indicators are useful predictors of progress </w:t>
      </w:r>
      <w:r w:rsidR="00030E22">
        <w:t>and development</w:t>
      </w:r>
      <w:r>
        <w:t xml:space="preserve">.  </w:t>
      </w:r>
      <w:r w:rsidR="00030E22">
        <w:t>It is</w:t>
      </w:r>
      <w:r>
        <w:t xml:space="preserve"> considered whether </w:t>
      </w:r>
      <w:r w:rsidRPr="00A65791">
        <w:t>a shift to</w:t>
      </w:r>
      <w:r>
        <w:t>ward</w:t>
      </w:r>
      <w:r w:rsidRPr="00A65791">
        <w:t xml:space="preserve"> focus on self-growth </w:t>
      </w:r>
      <w:r>
        <w:t xml:space="preserve">can </w:t>
      </w:r>
      <w:r w:rsidRPr="00A65791">
        <w:t>replace economic growth as the fundamental institutional push and better facilitate achievement of the desired st</w:t>
      </w:r>
      <w:r w:rsidR="00030E22">
        <w:t>ate of equilibrium in the world.</w:t>
      </w:r>
      <w:r w:rsidR="00B76308">
        <w:t xml:space="preserve">  </w:t>
      </w:r>
    </w:p>
    <w:p w:rsidR="00863E3C" w:rsidRPr="00F96C55" w:rsidRDefault="00B76308" w:rsidP="00B33045">
      <w:pPr>
        <w:pStyle w:val="ListParagraph"/>
        <w:spacing w:line="480" w:lineRule="auto"/>
        <w:ind w:left="0" w:firstLine="720"/>
      </w:pPr>
      <w:r>
        <w:t>Costa Rica is a Central American state that, while underdeveloped, touts a culture of “Pura Vida,” which literally translates as ‘Pure Life.’ Unsurprisingly, Costa Rica is ranked as the “happiest” country in the world according to both the World Database of Happiness (</w:t>
      </w:r>
      <w:r w:rsidRPr="00A65791">
        <w:t>Veenhoven, 2013</w:t>
      </w:r>
      <w:r>
        <w:t>) and the Happy Planet Index (Abdallah et al., 2012).  Herein, the measure of happiness will be reviewed against the key MDG indicators and subsequently be discussed in terms of how findings apply to predictions for Costa Rica’s future well-being vis-à-vis its neighbors in Central America.</w:t>
      </w:r>
      <w:r w:rsidR="00863E3C" w:rsidRPr="00A65791">
        <w:br/>
      </w:r>
    </w:p>
    <w:p w:rsidR="00863E3C" w:rsidRDefault="00863E3C" w:rsidP="007964E5">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Literature Review</w:t>
      </w:r>
    </w:p>
    <w:p w:rsidR="00863E3C" w:rsidRDefault="00863E3C" w:rsidP="00A65791">
      <w:pPr>
        <w:autoSpaceDE w:val="0"/>
        <w:autoSpaceDN w:val="0"/>
        <w:adjustRightInd w:val="0"/>
        <w:spacing w:after="0" w:line="480" w:lineRule="auto"/>
        <w:jc w:val="both"/>
        <w:rPr>
          <w:rFonts w:ascii="Times New Roman" w:hAnsi="Times New Roman"/>
          <w:b/>
          <w:sz w:val="24"/>
          <w:szCs w:val="24"/>
        </w:rPr>
      </w:pPr>
    </w:p>
    <w:p w:rsidR="00863E3C" w:rsidRPr="00212F94" w:rsidRDefault="00863E3C" w:rsidP="00A65791">
      <w:pPr>
        <w:autoSpaceDE w:val="0"/>
        <w:autoSpaceDN w:val="0"/>
        <w:adjustRightInd w:val="0"/>
        <w:spacing w:after="0" w:line="480" w:lineRule="auto"/>
        <w:jc w:val="both"/>
        <w:rPr>
          <w:rFonts w:ascii="Times New Roman" w:hAnsi="Times New Roman"/>
          <w:b/>
          <w:i/>
          <w:sz w:val="24"/>
          <w:szCs w:val="24"/>
        </w:rPr>
      </w:pPr>
      <w:r>
        <w:rPr>
          <w:rFonts w:ascii="Times New Roman" w:hAnsi="Times New Roman"/>
          <w:b/>
          <w:i/>
          <w:sz w:val="24"/>
          <w:szCs w:val="24"/>
        </w:rPr>
        <w:t>Institutional Theory</w:t>
      </w:r>
    </w:p>
    <w:p w:rsidR="00863E3C" w:rsidRPr="00A65791" w:rsidRDefault="00863E3C" w:rsidP="006E0449">
      <w:pPr>
        <w:spacing w:after="0" w:line="480" w:lineRule="auto"/>
        <w:jc w:val="both"/>
        <w:rPr>
          <w:rFonts w:ascii="Times New Roman" w:hAnsi="Times New Roman"/>
          <w:sz w:val="24"/>
          <w:szCs w:val="24"/>
        </w:rPr>
      </w:pPr>
      <w:r w:rsidRPr="00A65791">
        <w:rPr>
          <w:rFonts w:ascii="Times New Roman" w:hAnsi="Times New Roman"/>
          <w:sz w:val="24"/>
          <w:szCs w:val="24"/>
        </w:rPr>
        <w:t xml:space="preserve">Two theories are most explicit about dealing with institutions in international relations: neo-institutionalism and neo-liberal institutionalism.  Neo-institutionalism is rooted in the sociology tradition and brings forward an understanding of the social constraints that exist in politics and economics and the role institutions play in these contemporary dynamics (Jacobson, 2000; Portes, 2006).  Also called “new institutionalism,” this theory looks at the context for what some schools assume should be rational human behavior and what constraints lead to “bounded rationality” (Portes, 2006).  </w:t>
      </w:r>
      <w:r w:rsidR="000B7518" w:rsidRPr="00A65791">
        <w:rPr>
          <w:rFonts w:ascii="Times New Roman" w:hAnsi="Times New Roman"/>
          <w:sz w:val="24"/>
          <w:szCs w:val="24"/>
        </w:rPr>
        <w:t xml:space="preserve">It follows logically then that institutions, predicated on the bounded rationality of individuals, will also be contextual in their application.  Schimmel (2009) argues that the alignment between the United Nations development goals </w:t>
      </w:r>
      <w:r w:rsidR="000B7518" w:rsidRPr="00A65791">
        <w:rPr>
          <w:rFonts w:ascii="Times New Roman" w:hAnsi="Times New Roman"/>
          <w:sz w:val="24"/>
          <w:szCs w:val="24"/>
        </w:rPr>
        <w:lastRenderedPageBreak/>
        <w:t xml:space="preserve">and what individuals truly want may not be congruent. For example, measurement of economic growth may not predict or drive human behavior to uplift from conditions that have a pervasive effect on their well-being. An alternative driver may be at play—namely the pursuit of happiness.  </w:t>
      </w:r>
    </w:p>
    <w:p w:rsidR="00863E3C" w:rsidRDefault="00863E3C" w:rsidP="006E0449">
      <w:pPr>
        <w:spacing w:after="0" w:line="480" w:lineRule="auto"/>
        <w:ind w:firstLine="720"/>
        <w:jc w:val="both"/>
        <w:rPr>
          <w:rFonts w:ascii="Times New Roman" w:hAnsi="Times New Roman"/>
          <w:sz w:val="24"/>
          <w:szCs w:val="24"/>
        </w:rPr>
      </w:pPr>
      <w:r w:rsidRPr="00A65791">
        <w:rPr>
          <w:rFonts w:ascii="Times New Roman" w:hAnsi="Times New Roman"/>
          <w:sz w:val="24"/>
          <w:szCs w:val="24"/>
        </w:rPr>
        <w:t>Neo-liberal institutionalism, rooted in liberalism tradition, assumes absolute gains with the potential for cooperation among states. Neoliberal institutionalists see how both states and actors may contribute to cooperation and even provide institutions with a neutral actor seat at the table to alleviate uncertainty when states enter into agreements (Keohane, 1998).  While Keohane (ibid) supports institutions as viable actors, he warns that they, too, must be subject to governance and be held accountable requiring transparency that has thus far not been a consistent practice.  This theoretical framework, however, helps to better understand the dynamics of governance as some foresee a shift toward world government (Jacobson, 2000).</w:t>
      </w:r>
    </w:p>
    <w:p w:rsidR="00863E3C" w:rsidRDefault="00863E3C" w:rsidP="006E0449">
      <w:pPr>
        <w:spacing w:after="0" w:line="480" w:lineRule="auto"/>
        <w:ind w:firstLine="720"/>
        <w:jc w:val="both"/>
        <w:rPr>
          <w:rFonts w:ascii="Times New Roman" w:hAnsi="Times New Roman"/>
          <w:sz w:val="24"/>
          <w:szCs w:val="24"/>
        </w:rPr>
      </w:pPr>
      <w:r w:rsidRPr="00A65791">
        <w:rPr>
          <w:rFonts w:ascii="Times New Roman" w:hAnsi="Times New Roman"/>
          <w:sz w:val="24"/>
          <w:szCs w:val="24"/>
        </w:rPr>
        <w:t>Institutions have become increasingly influential in domestic and international affairs, the origins of which are debated as rooted in the Concordat of Worms to the Treaty of Westphalia in the 17</w:t>
      </w:r>
      <w:r w:rsidRPr="00A65791">
        <w:rPr>
          <w:rFonts w:ascii="Times New Roman" w:hAnsi="Times New Roman"/>
          <w:sz w:val="24"/>
          <w:szCs w:val="24"/>
          <w:vertAlign w:val="superscript"/>
        </w:rPr>
        <w:t>th</w:t>
      </w:r>
      <w:r w:rsidRPr="00A65791">
        <w:rPr>
          <w:rFonts w:ascii="Times New Roman" w:hAnsi="Times New Roman"/>
          <w:sz w:val="24"/>
          <w:szCs w:val="24"/>
        </w:rPr>
        <w:t xml:space="preserve"> century (Bueno de Mesquita, 2000).  Current influence of institutions, however is traced to the development of the United Nations (UN) in 1945 and increased in quantity post-Cold War (Kuperman, 2008).  Institutions were brought about to apply governance to </w:t>
      </w:r>
      <w:r>
        <w:rPr>
          <w:rFonts w:ascii="Times New Roman" w:hAnsi="Times New Roman"/>
          <w:sz w:val="24"/>
          <w:szCs w:val="24"/>
        </w:rPr>
        <w:t>global</w:t>
      </w:r>
      <w:r w:rsidRPr="00A65791">
        <w:rPr>
          <w:rFonts w:ascii="Times New Roman" w:hAnsi="Times New Roman"/>
          <w:sz w:val="24"/>
          <w:szCs w:val="24"/>
        </w:rPr>
        <w:t xml:space="preserve"> dynamics a</w:t>
      </w:r>
      <w:r>
        <w:rPr>
          <w:rFonts w:ascii="Times New Roman" w:hAnsi="Times New Roman"/>
          <w:sz w:val="24"/>
          <w:szCs w:val="24"/>
        </w:rPr>
        <w:t>n</w:t>
      </w:r>
      <w:r w:rsidRPr="00A65791">
        <w:rPr>
          <w:rFonts w:ascii="Times New Roman" w:hAnsi="Times New Roman"/>
          <w:sz w:val="24"/>
          <w:szCs w:val="24"/>
        </w:rPr>
        <w:t>d provide for a more inclusive world (Murphy, 2005).  The aim of most institutions is to serve and represent the world’s disadvantaged (ibid).  Because institutions influence m</w:t>
      </w:r>
      <w:r>
        <w:rPr>
          <w:rFonts w:ascii="Times New Roman" w:hAnsi="Times New Roman"/>
          <w:sz w:val="24"/>
          <w:szCs w:val="24"/>
        </w:rPr>
        <w:t xml:space="preserve">uch </w:t>
      </w:r>
      <w:r w:rsidRPr="00A65791">
        <w:rPr>
          <w:rFonts w:ascii="Times New Roman" w:hAnsi="Times New Roman"/>
          <w:sz w:val="24"/>
          <w:szCs w:val="24"/>
        </w:rPr>
        <w:t xml:space="preserve">of the global politics, economies and social structures, and their reach is so vast, the ideologies to which they subscribe are also espoused in their interactions (ibid).  </w:t>
      </w:r>
    </w:p>
    <w:p w:rsidR="00863E3C" w:rsidRDefault="00863E3C" w:rsidP="006E0449">
      <w:pPr>
        <w:spacing w:after="0" w:line="480" w:lineRule="auto"/>
        <w:ind w:firstLine="720"/>
        <w:jc w:val="both"/>
        <w:rPr>
          <w:rFonts w:ascii="Times New Roman" w:hAnsi="Times New Roman"/>
          <w:sz w:val="24"/>
          <w:szCs w:val="24"/>
        </w:rPr>
      </w:pPr>
    </w:p>
    <w:p w:rsidR="00863E3C" w:rsidRPr="00DF15A2" w:rsidRDefault="00863E3C" w:rsidP="00A65791">
      <w:pPr>
        <w:spacing w:after="0" w:line="480" w:lineRule="auto"/>
        <w:jc w:val="both"/>
        <w:rPr>
          <w:rFonts w:ascii="Times New Roman" w:hAnsi="Times New Roman"/>
          <w:b/>
          <w:i/>
          <w:sz w:val="24"/>
          <w:szCs w:val="24"/>
        </w:rPr>
      </w:pPr>
      <w:r w:rsidRPr="00DF15A2">
        <w:rPr>
          <w:rFonts w:ascii="Times New Roman" w:hAnsi="Times New Roman"/>
          <w:b/>
          <w:i/>
          <w:sz w:val="24"/>
          <w:szCs w:val="24"/>
        </w:rPr>
        <w:lastRenderedPageBreak/>
        <w:t>The United Nations</w:t>
      </w:r>
    </w:p>
    <w:p w:rsidR="00863E3C" w:rsidRPr="00A65791" w:rsidRDefault="00212F94" w:rsidP="00DF15A2">
      <w:pPr>
        <w:spacing w:after="0" w:line="480" w:lineRule="auto"/>
        <w:jc w:val="both"/>
        <w:rPr>
          <w:rFonts w:ascii="Times New Roman" w:hAnsi="Times New Roman"/>
          <w:sz w:val="24"/>
          <w:szCs w:val="24"/>
          <w:shd w:val="clear" w:color="auto" w:fill="FFFFFF"/>
        </w:rPr>
      </w:pPr>
      <w:r>
        <w:rPr>
          <w:rFonts w:ascii="Times New Roman" w:hAnsi="Times New Roman"/>
          <w:sz w:val="24"/>
          <w:szCs w:val="24"/>
        </w:rPr>
        <w:t>The United Nations (UN)</w:t>
      </w:r>
      <w:r w:rsidR="00863E3C" w:rsidRPr="00A65791">
        <w:rPr>
          <w:rFonts w:ascii="Times New Roman" w:hAnsi="Times New Roman"/>
          <w:sz w:val="24"/>
          <w:szCs w:val="24"/>
        </w:rPr>
        <w:t xml:space="preserve"> has become a foremost institution with </w:t>
      </w:r>
      <w:r w:rsidR="00863E3C">
        <w:rPr>
          <w:rFonts w:ascii="Times New Roman" w:hAnsi="Times New Roman"/>
          <w:sz w:val="24"/>
          <w:szCs w:val="24"/>
        </w:rPr>
        <w:t>192</w:t>
      </w:r>
      <w:r w:rsidR="00863E3C" w:rsidRPr="00A65791">
        <w:rPr>
          <w:rFonts w:ascii="Times New Roman" w:hAnsi="Times New Roman"/>
          <w:sz w:val="24"/>
          <w:szCs w:val="24"/>
        </w:rPr>
        <w:t xml:space="preserve"> member states</w:t>
      </w:r>
      <w:r w:rsidR="00CE1C0A">
        <w:rPr>
          <w:rFonts w:ascii="Times New Roman" w:hAnsi="Times New Roman"/>
          <w:sz w:val="24"/>
          <w:szCs w:val="24"/>
        </w:rPr>
        <w:t xml:space="preserve"> (United Nations, 2013)</w:t>
      </w:r>
      <w:r w:rsidR="00863E3C" w:rsidRPr="00A65791">
        <w:rPr>
          <w:rFonts w:ascii="Times New Roman" w:hAnsi="Times New Roman"/>
          <w:sz w:val="24"/>
          <w:szCs w:val="24"/>
        </w:rPr>
        <w:t>.  Leading by primarily Western values (</w:t>
      </w:r>
      <w:r w:rsidR="00863E3C">
        <w:rPr>
          <w:rFonts w:ascii="Times New Roman" w:hAnsi="Times New Roman"/>
          <w:sz w:val="24"/>
          <w:szCs w:val="24"/>
        </w:rPr>
        <w:t>Lotz, 2010</w:t>
      </w:r>
      <w:r w:rsidR="00863E3C" w:rsidRPr="00A65791">
        <w:rPr>
          <w:rFonts w:ascii="Times New Roman" w:hAnsi="Times New Roman"/>
          <w:sz w:val="24"/>
          <w:szCs w:val="24"/>
        </w:rPr>
        <w:t xml:space="preserve">), the UN has published Millennium Development Goals (MDGs) to which member states </w:t>
      </w:r>
      <w:r w:rsidR="00863E3C">
        <w:rPr>
          <w:rFonts w:ascii="Times New Roman" w:hAnsi="Times New Roman"/>
          <w:sz w:val="24"/>
          <w:szCs w:val="24"/>
        </w:rPr>
        <w:t>agreed</w:t>
      </w:r>
      <w:r w:rsidR="00863E3C" w:rsidRPr="00A65791">
        <w:rPr>
          <w:rFonts w:ascii="Times New Roman" w:hAnsi="Times New Roman"/>
          <w:sz w:val="24"/>
          <w:szCs w:val="24"/>
        </w:rPr>
        <w:t xml:space="preserve"> and most participate in gathering </w:t>
      </w:r>
      <w:r w:rsidR="00863E3C">
        <w:rPr>
          <w:rFonts w:ascii="Times New Roman" w:hAnsi="Times New Roman"/>
          <w:sz w:val="24"/>
          <w:szCs w:val="24"/>
        </w:rPr>
        <w:t xml:space="preserve">and publishing </w:t>
      </w:r>
      <w:r w:rsidR="00863E3C" w:rsidRPr="00A65791">
        <w:rPr>
          <w:rFonts w:ascii="Times New Roman" w:hAnsi="Times New Roman"/>
          <w:sz w:val="24"/>
          <w:szCs w:val="24"/>
        </w:rPr>
        <w:t>data based upon a set of criteria.  The MDGs are representative of cooperation that neoliberal institution</w:t>
      </w:r>
      <w:r w:rsidR="000B7518">
        <w:rPr>
          <w:rFonts w:ascii="Times New Roman" w:hAnsi="Times New Roman"/>
          <w:sz w:val="24"/>
          <w:szCs w:val="24"/>
        </w:rPr>
        <w:t>alist</w:t>
      </w:r>
      <w:r w:rsidR="00863E3C" w:rsidRPr="00A65791">
        <w:rPr>
          <w:rFonts w:ascii="Times New Roman" w:hAnsi="Times New Roman"/>
          <w:sz w:val="24"/>
          <w:szCs w:val="24"/>
        </w:rPr>
        <w:t>s would argue is expected in</w:t>
      </w:r>
      <w:r w:rsidR="00863E3C">
        <w:rPr>
          <w:rFonts w:ascii="Times New Roman" w:hAnsi="Times New Roman"/>
          <w:sz w:val="24"/>
          <w:szCs w:val="24"/>
        </w:rPr>
        <w:t xml:space="preserve"> the current global order</w:t>
      </w:r>
      <w:r w:rsidR="00863E3C" w:rsidRPr="00A65791">
        <w:rPr>
          <w:rFonts w:ascii="Times New Roman" w:hAnsi="Times New Roman"/>
          <w:sz w:val="24"/>
          <w:szCs w:val="24"/>
        </w:rPr>
        <w:t xml:space="preserve">.  MDGs are no small achievement in that they solicit viable movement towards achieving a better world and advocating for less poverty, better health, and increased education, </w:t>
      </w:r>
      <w:r w:rsidR="000B7518">
        <w:rPr>
          <w:rFonts w:ascii="Times New Roman" w:hAnsi="Times New Roman"/>
          <w:sz w:val="24"/>
          <w:szCs w:val="24"/>
        </w:rPr>
        <w:t xml:space="preserve">among others, </w:t>
      </w:r>
      <w:r w:rsidR="00863E3C" w:rsidRPr="00A65791">
        <w:rPr>
          <w:rFonts w:ascii="Times New Roman" w:hAnsi="Times New Roman"/>
          <w:sz w:val="24"/>
          <w:szCs w:val="24"/>
        </w:rPr>
        <w:t xml:space="preserve">in a demonstrably actionable way.  In a very transparent </w:t>
      </w:r>
      <w:r w:rsidR="00863E3C">
        <w:rPr>
          <w:rFonts w:ascii="Times New Roman" w:hAnsi="Times New Roman"/>
          <w:sz w:val="24"/>
          <w:szCs w:val="24"/>
        </w:rPr>
        <w:t>approach</w:t>
      </w:r>
      <w:r w:rsidR="00863E3C" w:rsidRPr="00A65791">
        <w:rPr>
          <w:rFonts w:ascii="Times New Roman" w:hAnsi="Times New Roman"/>
          <w:sz w:val="24"/>
          <w:szCs w:val="24"/>
        </w:rPr>
        <w:t>, the UN has fostered a cooperative spirit across the world to measure the progress being made to develop in areas that are indicative of evolution of states and their societies.  The goals that align with the desired progress are as follows</w:t>
      </w:r>
      <w:r>
        <w:rPr>
          <w:rFonts w:ascii="Times New Roman" w:hAnsi="Times New Roman"/>
          <w:sz w:val="24"/>
          <w:szCs w:val="24"/>
        </w:rPr>
        <w:t xml:space="preserve"> according to MDGs (</w:t>
      </w:r>
      <w:r w:rsidR="00863E3C" w:rsidRPr="00A65791">
        <w:rPr>
          <w:rFonts w:ascii="Times New Roman" w:hAnsi="Times New Roman"/>
          <w:sz w:val="24"/>
          <w:szCs w:val="24"/>
          <w:shd w:val="clear" w:color="auto" w:fill="FFFFFF"/>
        </w:rPr>
        <w:t>Millennium Development Goals</w:t>
      </w:r>
      <w:r>
        <w:rPr>
          <w:rFonts w:ascii="Times New Roman" w:hAnsi="Times New Roman"/>
          <w:sz w:val="24"/>
          <w:szCs w:val="24"/>
          <w:shd w:val="clear" w:color="auto" w:fill="FFFFFF"/>
        </w:rPr>
        <w:t>):</w:t>
      </w:r>
    </w:p>
    <w:p w:rsidR="00863E3C" w:rsidRPr="00A65791" w:rsidRDefault="00863E3C" w:rsidP="00212F94">
      <w:pPr>
        <w:spacing w:after="0" w:line="480" w:lineRule="auto"/>
        <w:ind w:left="720" w:firstLine="90"/>
        <w:jc w:val="both"/>
        <w:rPr>
          <w:rFonts w:ascii="Times New Roman" w:hAnsi="Times New Roman"/>
          <w:sz w:val="24"/>
          <w:szCs w:val="24"/>
          <w:shd w:val="clear" w:color="auto" w:fill="FFFFFF"/>
        </w:rPr>
      </w:pPr>
      <w:r w:rsidRPr="00A65791">
        <w:rPr>
          <w:rFonts w:ascii="Times New Roman" w:hAnsi="Times New Roman"/>
          <w:sz w:val="24"/>
          <w:szCs w:val="24"/>
          <w:shd w:val="clear" w:color="auto" w:fill="FFFFFF"/>
        </w:rPr>
        <w:t>Goal 1: Eradicate extreme poverty and hunger</w:t>
      </w:r>
    </w:p>
    <w:p w:rsidR="00863E3C" w:rsidRPr="00A65791" w:rsidRDefault="00863E3C" w:rsidP="00212F94">
      <w:pPr>
        <w:spacing w:after="0" w:line="480" w:lineRule="auto"/>
        <w:ind w:left="720" w:firstLine="90"/>
        <w:jc w:val="both"/>
        <w:rPr>
          <w:rFonts w:ascii="Times New Roman" w:hAnsi="Times New Roman"/>
          <w:sz w:val="24"/>
          <w:szCs w:val="24"/>
          <w:shd w:val="clear" w:color="auto" w:fill="FFFFFF"/>
        </w:rPr>
      </w:pPr>
      <w:r w:rsidRPr="00A65791">
        <w:rPr>
          <w:rFonts w:ascii="Times New Roman" w:hAnsi="Times New Roman"/>
          <w:sz w:val="24"/>
          <w:szCs w:val="24"/>
          <w:shd w:val="clear" w:color="auto" w:fill="FFFFFF"/>
        </w:rPr>
        <w:t>Goal 2: Achieve universal primary education</w:t>
      </w:r>
    </w:p>
    <w:p w:rsidR="00863E3C" w:rsidRPr="00A65791" w:rsidRDefault="00863E3C" w:rsidP="00212F94">
      <w:pPr>
        <w:spacing w:after="0" w:line="480" w:lineRule="auto"/>
        <w:ind w:left="720" w:firstLine="90"/>
        <w:jc w:val="both"/>
        <w:rPr>
          <w:rFonts w:ascii="Times New Roman" w:hAnsi="Times New Roman"/>
          <w:sz w:val="24"/>
          <w:szCs w:val="24"/>
          <w:shd w:val="clear" w:color="auto" w:fill="FFFFFF"/>
        </w:rPr>
      </w:pPr>
      <w:r w:rsidRPr="00A65791">
        <w:rPr>
          <w:rFonts w:ascii="Times New Roman" w:hAnsi="Times New Roman"/>
          <w:sz w:val="24"/>
          <w:szCs w:val="24"/>
          <w:shd w:val="clear" w:color="auto" w:fill="FFFFFF"/>
        </w:rPr>
        <w:t>Goal 3: Promote gender equality and empower women</w:t>
      </w:r>
    </w:p>
    <w:p w:rsidR="00863E3C" w:rsidRPr="00A65791" w:rsidRDefault="00863E3C" w:rsidP="00212F94">
      <w:pPr>
        <w:spacing w:after="0" w:line="480" w:lineRule="auto"/>
        <w:ind w:left="720" w:firstLine="90"/>
        <w:jc w:val="both"/>
        <w:rPr>
          <w:rFonts w:ascii="Times New Roman" w:hAnsi="Times New Roman"/>
          <w:sz w:val="24"/>
          <w:szCs w:val="24"/>
          <w:shd w:val="clear" w:color="auto" w:fill="FFFFFF"/>
        </w:rPr>
      </w:pPr>
      <w:r w:rsidRPr="00A65791">
        <w:rPr>
          <w:rFonts w:ascii="Times New Roman" w:hAnsi="Times New Roman"/>
          <w:sz w:val="24"/>
          <w:szCs w:val="24"/>
          <w:shd w:val="clear" w:color="auto" w:fill="FFFFFF"/>
        </w:rPr>
        <w:t>Goal 4: Reduce child mortality</w:t>
      </w:r>
    </w:p>
    <w:p w:rsidR="00863E3C" w:rsidRPr="00A65791" w:rsidRDefault="00863E3C" w:rsidP="00212F94">
      <w:pPr>
        <w:pStyle w:val="Heading2"/>
        <w:shd w:val="clear" w:color="auto" w:fill="FFFFFF"/>
        <w:spacing w:before="0" w:after="0" w:line="480" w:lineRule="auto"/>
        <w:ind w:left="720" w:firstLine="90"/>
        <w:jc w:val="both"/>
        <w:rPr>
          <w:rFonts w:ascii="Times New Roman" w:hAnsi="Times New Roman" w:cs="Times New Roman"/>
          <w:b w:val="0"/>
          <w:i w:val="0"/>
          <w:sz w:val="24"/>
          <w:szCs w:val="24"/>
          <w:shd w:val="clear" w:color="auto" w:fill="FFFFFF"/>
        </w:rPr>
      </w:pPr>
      <w:r w:rsidRPr="00A65791">
        <w:rPr>
          <w:rFonts w:ascii="Times New Roman" w:hAnsi="Times New Roman" w:cs="Times New Roman"/>
          <w:b w:val="0"/>
          <w:i w:val="0"/>
          <w:sz w:val="24"/>
          <w:szCs w:val="24"/>
          <w:shd w:val="clear" w:color="auto" w:fill="FFFFFF"/>
        </w:rPr>
        <w:t xml:space="preserve">Goal 5:  Improve maternal </w:t>
      </w:r>
      <w:r w:rsidR="00FF4AC7">
        <w:rPr>
          <w:rFonts w:ascii="Times New Roman" w:hAnsi="Times New Roman" w:cs="Times New Roman"/>
          <w:b w:val="0"/>
          <w:i w:val="0"/>
          <w:sz w:val="24"/>
          <w:szCs w:val="24"/>
          <w:shd w:val="clear" w:color="auto" w:fill="FFFFFF"/>
        </w:rPr>
        <w:t>health</w:t>
      </w:r>
    </w:p>
    <w:p w:rsidR="00863E3C" w:rsidRPr="00A65791" w:rsidRDefault="00863E3C" w:rsidP="00212F94">
      <w:pPr>
        <w:spacing w:after="0" w:line="480" w:lineRule="auto"/>
        <w:ind w:left="720" w:firstLine="90"/>
        <w:jc w:val="both"/>
        <w:rPr>
          <w:rFonts w:ascii="Times New Roman" w:hAnsi="Times New Roman"/>
          <w:sz w:val="24"/>
          <w:szCs w:val="24"/>
        </w:rPr>
      </w:pPr>
      <w:r w:rsidRPr="00A65791">
        <w:rPr>
          <w:rFonts w:ascii="Times New Roman" w:hAnsi="Times New Roman"/>
          <w:sz w:val="24"/>
          <w:szCs w:val="24"/>
        </w:rPr>
        <w:t>Goal 6: Combat HIV/AIDS, Malaria and Other Diseases</w:t>
      </w:r>
    </w:p>
    <w:p w:rsidR="00863E3C" w:rsidRPr="00A65791" w:rsidRDefault="00863E3C" w:rsidP="00212F94">
      <w:pPr>
        <w:spacing w:after="0" w:line="480" w:lineRule="auto"/>
        <w:ind w:left="720" w:firstLine="90"/>
        <w:jc w:val="both"/>
        <w:rPr>
          <w:rFonts w:ascii="Times New Roman" w:hAnsi="Times New Roman"/>
          <w:sz w:val="24"/>
          <w:szCs w:val="24"/>
        </w:rPr>
      </w:pPr>
      <w:r w:rsidRPr="00A65791">
        <w:rPr>
          <w:rFonts w:ascii="Times New Roman" w:hAnsi="Times New Roman"/>
          <w:sz w:val="24"/>
          <w:szCs w:val="24"/>
        </w:rPr>
        <w:t>Goal 7: Ensure Environmental Sustainability</w:t>
      </w:r>
    </w:p>
    <w:p w:rsidR="00863E3C" w:rsidRPr="00A65791" w:rsidRDefault="00863E3C" w:rsidP="00212F94">
      <w:pPr>
        <w:spacing w:after="0" w:line="480" w:lineRule="auto"/>
        <w:ind w:left="720" w:firstLine="90"/>
        <w:jc w:val="both"/>
        <w:rPr>
          <w:rFonts w:ascii="Times New Roman" w:hAnsi="Times New Roman"/>
          <w:sz w:val="24"/>
          <w:szCs w:val="24"/>
        </w:rPr>
      </w:pPr>
      <w:r w:rsidRPr="00A65791">
        <w:rPr>
          <w:rFonts w:ascii="Times New Roman" w:hAnsi="Times New Roman"/>
          <w:sz w:val="24"/>
          <w:szCs w:val="24"/>
        </w:rPr>
        <w:t>Goal 8: Develop a Global Partnership for Development</w:t>
      </w:r>
    </w:p>
    <w:p w:rsidR="00863E3C" w:rsidRPr="00A65791" w:rsidRDefault="00863E3C" w:rsidP="00A65791">
      <w:pPr>
        <w:spacing w:after="0" w:line="480" w:lineRule="auto"/>
        <w:jc w:val="both"/>
        <w:rPr>
          <w:rFonts w:ascii="Times New Roman" w:hAnsi="Times New Roman"/>
          <w:sz w:val="24"/>
          <w:szCs w:val="24"/>
        </w:rPr>
      </w:pPr>
      <w:r w:rsidRPr="00A65791">
        <w:rPr>
          <w:rFonts w:ascii="Times New Roman" w:hAnsi="Times New Roman"/>
          <w:sz w:val="24"/>
          <w:szCs w:val="24"/>
        </w:rPr>
        <w:t>Each goal is represented by a measurable indicator</w:t>
      </w:r>
      <w:r w:rsidR="00884578">
        <w:rPr>
          <w:rFonts w:ascii="Times New Roman" w:hAnsi="Times New Roman"/>
          <w:sz w:val="24"/>
          <w:szCs w:val="24"/>
        </w:rPr>
        <w:t>.  For example,</w:t>
      </w:r>
      <w:r w:rsidR="00884578">
        <w:rPr>
          <w:rFonts w:ascii="Times New Roman" w:hAnsi="Times New Roman"/>
          <w:sz w:val="24"/>
          <w:szCs w:val="24"/>
          <w:shd w:val="clear" w:color="auto" w:fill="FFFFFF"/>
        </w:rPr>
        <w:t xml:space="preserve"> to assess Goal #1 and the aim of reducing poverty and hunger</w:t>
      </w:r>
      <w:r w:rsidR="00884578">
        <w:rPr>
          <w:rFonts w:ascii="Times New Roman" w:hAnsi="Times New Roman"/>
          <w:sz w:val="24"/>
          <w:szCs w:val="24"/>
        </w:rPr>
        <w:t xml:space="preserve">, </w:t>
      </w:r>
      <w:r w:rsidR="00FF4AC7">
        <w:rPr>
          <w:rFonts w:ascii="Times New Roman" w:hAnsi="Times New Roman"/>
          <w:sz w:val="24"/>
          <w:szCs w:val="24"/>
        </w:rPr>
        <w:t>the p</w:t>
      </w:r>
      <w:r w:rsidR="00FF4AC7" w:rsidRPr="00A65791">
        <w:rPr>
          <w:rFonts w:ascii="Times New Roman" w:hAnsi="Times New Roman"/>
          <w:sz w:val="24"/>
          <w:szCs w:val="24"/>
          <w:shd w:val="clear" w:color="auto" w:fill="FFFFFF"/>
        </w:rPr>
        <w:t>roportion of undernourished</w:t>
      </w:r>
      <w:r w:rsidR="00FF4AC7">
        <w:rPr>
          <w:rFonts w:ascii="Times New Roman" w:hAnsi="Times New Roman"/>
          <w:sz w:val="24"/>
          <w:szCs w:val="24"/>
          <w:shd w:val="clear" w:color="auto" w:fill="FFFFFF"/>
        </w:rPr>
        <w:t xml:space="preserve"> within a </w:t>
      </w:r>
      <w:r w:rsidR="00884578">
        <w:rPr>
          <w:rFonts w:ascii="Times New Roman" w:hAnsi="Times New Roman"/>
          <w:sz w:val="24"/>
          <w:szCs w:val="24"/>
          <w:shd w:val="clear" w:color="auto" w:fill="FFFFFF"/>
        </w:rPr>
        <w:t>state is meas</w:t>
      </w:r>
      <w:r w:rsidR="00E304DF">
        <w:rPr>
          <w:rFonts w:ascii="Times New Roman" w:hAnsi="Times New Roman"/>
          <w:sz w:val="24"/>
          <w:szCs w:val="24"/>
          <w:shd w:val="clear" w:color="auto" w:fill="FFFFFF"/>
        </w:rPr>
        <w:t>ured internationally and report</w:t>
      </w:r>
      <w:r w:rsidR="00884578">
        <w:rPr>
          <w:rFonts w:ascii="Times New Roman" w:hAnsi="Times New Roman"/>
          <w:sz w:val="24"/>
          <w:szCs w:val="24"/>
          <w:shd w:val="clear" w:color="auto" w:fill="FFFFFF"/>
        </w:rPr>
        <w:t>.</w:t>
      </w:r>
    </w:p>
    <w:p w:rsidR="00863E3C" w:rsidRPr="00A65791" w:rsidRDefault="00863E3C" w:rsidP="00DF15A2">
      <w:pPr>
        <w:spacing w:after="0" w:line="480" w:lineRule="auto"/>
        <w:ind w:firstLine="720"/>
        <w:jc w:val="both"/>
        <w:rPr>
          <w:rFonts w:ascii="Times New Roman" w:hAnsi="Times New Roman"/>
          <w:sz w:val="24"/>
          <w:szCs w:val="24"/>
        </w:rPr>
      </w:pPr>
      <w:r w:rsidRPr="00A65791">
        <w:rPr>
          <w:rFonts w:ascii="Times New Roman" w:hAnsi="Times New Roman"/>
          <w:sz w:val="24"/>
          <w:szCs w:val="24"/>
        </w:rPr>
        <w:lastRenderedPageBreak/>
        <w:t xml:space="preserve">All </w:t>
      </w:r>
      <w:r>
        <w:rPr>
          <w:rFonts w:ascii="Times New Roman" w:hAnsi="Times New Roman"/>
          <w:sz w:val="24"/>
          <w:szCs w:val="24"/>
        </w:rPr>
        <w:t xml:space="preserve">MDG </w:t>
      </w:r>
      <w:r w:rsidRPr="00A65791">
        <w:rPr>
          <w:rFonts w:ascii="Times New Roman" w:hAnsi="Times New Roman"/>
          <w:sz w:val="24"/>
          <w:szCs w:val="24"/>
        </w:rPr>
        <w:t xml:space="preserve">indicators carry with them the implicit assumption that there is </w:t>
      </w:r>
      <w:r w:rsidR="00884578">
        <w:rPr>
          <w:rFonts w:ascii="Times New Roman" w:hAnsi="Times New Roman"/>
          <w:sz w:val="24"/>
          <w:szCs w:val="24"/>
        </w:rPr>
        <w:t>economic growth</w:t>
      </w:r>
      <w:r w:rsidRPr="00A65791">
        <w:rPr>
          <w:rFonts w:ascii="Times New Roman" w:hAnsi="Times New Roman"/>
          <w:sz w:val="24"/>
          <w:szCs w:val="24"/>
        </w:rPr>
        <w:t xml:space="preserve">. </w:t>
      </w:r>
      <w:r>
        <w:rPr>
          <w:rFonts w:ascii="Times New Roman" w:hAnsi="Times New Roman"/>
          <w:sz w:val="24"/>
          <w:szCs w:val="24"/>
        </w:rPr>
        <w:t>The value of increasing</w:t>
      </w:r>
      <w:r w:rsidRPr="00A65791">
        <w:rPr>
          <w:rFonts w:ascii="Times New Roman" w:hAnsi="Times New Roman"/>
          <w:sz w:val="24"/>
          <w:szCs w:val="24"/>
        </w:rPr>
        <w:t xml:space="preserve"> economic growth is </w:t>
      </w:r>
      <w:r>
        <w:rPr>
          <w:rFonts w:ascii="Times New Roman" w:hAnsi="Times New Roman"/>
          <w:sz w:val="24"/>
          <w:szCs w:val="24"/>
        </w:rPr>
        <w:t>one</w:t>
      </w:r>
      <w:r w:rsidRPr="00A65791">
        <w:rPr>
          <w:rFonts w:ascii="Times New Roman" w:hAnsi="Times New Roman"/>
          <w:sz w:val="24"/>
          <w:szCs w:val="24"/>
        </w:rPr>
        <w:t xml:space="preserve"> that, through the UN, has been achieved and accepted by member states by de facto signing off on the indicators to be used.  For example, increasing literacy</w:t>
      </w:r>
      <w:r>
        <w:rPr>
          <w:rFonts w:ascii="Times New Roman" w:hAnsi="Times New Roman"/>
          <w:sz w:val="24"/>
          <w:szCs w:val="24"/>
        </w:rPr>
        <w:t xml:space="preserve"> (MDG Goal #2)</w:t>
      </w:r>
      <w:r w:rsidRPr="00A65791">
        <w:rPr>
          <w:rFonts w:ascii="Times New Roman" w:hAnsi="Times New Roman"/>
          <w:sz w:val="24"/>
          <w:szCs w:val="24"/>
        </w:rPr>
        <w:t xml:space="preserve"> means that a parent in </w:t>
      </w:r>
      <w:smartTag w:uri="urn:schemas-microsoft-com:office:smarttags" w:element="place">
        <w:smartTag w:uri="urn:schemas-microsoft-com:office:smarttags" w:element="country-region">
          <w:r w:rsidRPr="00A65791">
            <w:rPr>
              <w:rFonts w:ascii="Times New Roman" w:hAnsi="Times New Roman"/>
              <w:sz w:val="24"/>
              <w:szCs w:val="24"/>
            </w:rPr>
            <w:t>Myanmar</w:t>
          </w:r>
        </w:smartTag>
      </w:smartTag>
      <w:r w:rsidRPr="00A65791">
        <w:rPr>
          <w:rFonts w:ascii="Times New Roman" w:hAnsi="Times New Roman"/>
          <w:sz w:val="24"/>
          <w:szCs w:val="24"/>
        </w:rPr>
        <w:t xml:space="preserve"> must be able to afford to send their child(ren) to school as well as also sacrifice wages the child(ren) could be earning for non-attendance of school.  Or, to increase wages from less than $1 a day to $1.25 a day</w:t>
      </w:r>
      <w:r>
        <w:rPr>
          <w:rFonts w:ascii="Times New Roman" w:hAnsi="Times New Roman"/>
          <w:sz w:val="24"/>
          <w:szCs w:val="24"/>
        </w:rPr>
        <w:t xml:space="preserve"> (MDG Goal #1)</w:t>
      </w:r>
      <w:r w:rsidRPr="00A65791">
        <w:rPr>
          <w:rFonts w:ascii="Times New Roman" w:hAnsi="Times New Roman"/>
          <w:sz w:val="24"/>
          <w:szCs w:val="24"/>
        </w:rPr>
        <w:t>, jobs must be increased (i.e., investment) and the real minimum wage must be driven up by market forces.  To decrease child mortality</w:t>
      </w:r>
      <w:r>
        <w:rPr>
          <w:rFonts w:ascii="Times New Roman" w:hAnsi="Times New Roman"/>
          <w:sz w:val="24"/>
          <w:szCs w:val="24"/>
        </w:rPr>
        <w:t xml:space="preserve"> (MDG Goal #4)</w:t>
      </w:r>
      <w:r w:rsidRPr="00A65791">
        <w:rPr>
          <w:rFonts w:ascii="Times New Roman" w:hAnsi="Times New Roman"/>
          <w:sz w:val="24"/>
          <w:szCs w:val="24"/>
        </w:rPr>
        <w:t>, women must become educated about pre-natal care and access to healthcare (physically and financially) must increase.  For women to become more educated about wellness</w:t>
      </w:r>
      <w:r>
        <w:rPr>
          <w:rFonts w:ascii="Times New Roman" w:hAnsi="Times New Roman"/>
          <w:sz w:val="24"/>
          <w:szCs w:val="24"/>
        </w:rPr>
        <w:t xml:space="preserve"> (MDG Goal #5)</w:t>
      </w:r>
      <w:r w:rsidRPr="00A65791">
        <w:rPr>
          <w:rFonts w:ascii="Times New Roman" w:hAnsi="Times New Roman"/>
          <w:sz w:val="24"/>
          <w:szCs w:val="24"/>
        </w:rPr>
        <w:t>, both for themselves and their families, there must be an interest in investing in women’s growth/rights to reduce gender parity.</w:t>
      </w:r>
      <w:r>
        <w:rPr>
          <w:rFonts w:ascii="Times New Roman" w:hAnsi="Times New Roman"/>
          <w:sz w:val="24"/>
          <w:szCs w:val="24"/>
        </w:rPr>
        <w:t xml:space="preserve">  </w:t>
      </w:r>
      <w:r w:rsidRPr="00A65791">
        <w:rPr>
          <w:rFonts w:ascii="Times New Roman" w:hAnsi="Times New Roman"/>
          <w:sz w:val="24"/>
          <w:szCs w:val="24"/>
        </w:rPr>
        <w:t>Many are asking whether governments and institutions are assigning far too high a priority to economic growth in the grand scheme of world progress (Bates, 2004).  There has long been the proclivity towards relating income growth with increased well-being and, as such, GDP has been the proxy indicator for a nation’s well-being (Clark, 2009).</w:t>
      </w:r>
    </w:p>
    <w:p w:rsidR="00863E3C" w:rsidRPr="00A65791" w:rsidRDefault="00863E3C" w:rsidP="00DF15A2">
      <w:pPr>
        <w:autoSpaceDE w:val="0"/>
        <w:autoSpaceDN w:val="0"/>
        <w:adjustRightInd w:val="0"/>
        <w:spacing w:after="0" w:line="480" w:lineRule="auto"/>
        <w:ind w:firstLine="720"/>
        <w:jc w:val="both"/>
        <w:rPr>
          <w:rFonts w:ascii="Times New Roman" w:hAnsi="Times New Roman"/>
          <w:b/>
          <w:sz w:val="24"/>
          <w:szCs w:val="24"/>
        </w:rPr>
      </w:pPr>
      <w:r w:rsidRPr="00A65791">
        <w:rPr>
          <w:rFonts w:ascii="Times New Roman" w:hAnsi="Times New Roman"/>
          <w:sz w:val="24"/>
          <w:szCs w:val="24"/>
        </w:rPr>
        <w:t>The influence of institutions has important direct relationships with individual well-being because institutions set agendas and derive how efforts are spent, especially when concerning those who are disadvantaged (Bjornskov, Drener &amp; Fischer, 2010).  Institutions can be defined as “rules of the game” (North, 1990).  To think about development as a ‘game’ is crude, but the simplification provides conte</w:t>
      </w:r>
      <w:r>
        <w:rPr>
          <w:rFonts w:ascii="Times New Roman" w:hAnsi="Times New Roman"/>
          <w:sz w:val="24"/>
          <w:szCs w:val="24"/>
        </w:rPr>
        <w:t>x</w:t>
      </w:r>
      <w:r w:rsidRPr="00A65791">
        <w:rPr>
          <w:rFonts w:ascii="Times New Roman" w:hAnsi="Times New Roman"/>
          <w:sz w:val="24"/>
          <w:szCs w:val="24"/>
        </w:rPr>
        <w:t>t for how there are rules which are followed to focus attention on the desired course of development (i.e., MDGs). As such, the quality of institutions is a major concern and whether they are steering populations toward a better future, given that they are rooted in specific ideologies,</w:t>
      </w:r>
      <w:r>
        <w:rPr>
          <w:rFonts w:ascii="Times New Roman" w:hAnsi="Times New Roman"/>
          <w:sz w:val="24"/>
          <w:szCs w:val="24"/>
        </w:rPr>
        <w:t xml:space="preserve"> </w:t>
      </w:r>
      <w:r w:rsidRPr="00A65791">
        <w:rPr>
          <w:rFonts w:ascii="Times New Roman" w:hAnsi="Times New Roman"/>
          <w:sz w:val="24"/>
          <w:szCs w:val="24"/>
        </w:rPr>
        <w:t>values, and preferences (</w:t>
      </w:r>
      <w:r>
        <w:rPr>
          <w:rFonts w:ascii="Times New Roman" w:hAnsi="Times New Roman"/>
          <w:sz w:val="24"/>
          <w:szCs w:val="24"/>
        </w:rPr>
        <w:t>Duffield, 2007</w:t>
      </w:r>
      <w:r w:rsidRPr="00A65791">
        <w:rPr>
          <w:rFonts w:ascii="Times New Roman" w:hAnsi="Times New Roman"/>
          <w:sz w:val="24"/>
          <w:szCs w:val="24"/>
        </w:rPr>
        <w:t xml:space="preserve">).  </w:t>
      </w:r>
      <w:r w:rsidRPr="00A65791">
        <w:rPr>
          <w:rFonts w:ascii="Times New Roman" w:hAnsi="Times New Roman"/>
          <w:sz w:val="24"/>
          <w:szCs w:val="24"/>
        </w:rPr>
        <w:lastRenderedPageBreak/>
        <w:t>Joseph Stiglitz, an economist awarded the Nobel prize said it well: “What you measure affects what you do. If you don’t measure the right thing, you don’t do the right thing” (Forgeard et al., 2011). Institutions set the policy agenda and set it to hopefully achieve progress.  Defining what “progress” means is therefore key to obtaining the objective of greater welfare of nations. Of the values that remain at the forefront is the focus on economic growth as a</w:t>
      </w:r>
      <w:r>
        <w:rPr>
          <w:rFonts w:ascii="Times New Roman" w:hAnsi="Times New Roman"/>
          <w:sz w:val="24"/>
          <w:szCs w:val="24"/>
        </w:rPr>
        <w:t xml:space="preserve"> primary institutions push (Easterlin, 1974</w:t>
      </w:r>
      <w:r w:rsidRPr="00A65791">
        <w:rPr>
          <w:rFonts w:ascii="Times New Roman" w:hAnsi="Times New Roman"/>
          <w:sz w:val="24"/>
          <w:szCs w:val="24"/>
        </w:rPr>
        <w:t>). However, scholars are ques</w:t>
      </w:r>
      <w:r w:rsidR="00884578">
        <w:rPr>
          <w:rFonts w:ascii="Times New Roman" w:hAnsi="Times New Roman"/>
          <w:sz w:val="24"/>
          <w:szCs w:val="24"/>
        </w:rPr>
        <w:t>tioning if those values are mis</w:t>
      </w:r>
      <w:r w:rsidRPr="00A65791">
        <w:rPr>
          <w:rFonts w:ascii="Times New Roman" w:hAnsi="Times New Roman"/>
          <w:sz w:val="24"/>
          <w:szCs w:val="24"/>
        </w:rPr>
        <w:t>aligned with the true aims of global progress (Booroah, 2006).  In public policy concerns, most everyone would claim to be interested in human well-being (Bates, 2004).  If this is the case, why is there far less dialogue about what truly constitutes well-being rather than accepting economic growth as the primary institutional driver?</w:t>
      </w:r>
    </w:p>
    <w:p w:rsidR="00863E3C" w:rsidRPr="00A65791" w:rsidRDefault="00863E3C" w:rsidP="00A65791">
      <w:pPr>
        <w:spacing w:after="0" w:line="480" w:lineRule="auto"/>
        <w:ind w:firstLine="720"/>
        <w:jc w:val="both"/>
        <w:rPr>
          <w:rFonts w:ascii="Times New Roman" w:hAnsi="Times New Roman"/>
          <w:sz w:val="24"/>
          <w:szCs w:val="24"/>
        </w:rPr>
      </w:pPr>
      <w:r w:rsidRPr="00A65791">
        <w:rPr>
          <w:rFonts w:ascii="Times New Roman" w:hAnsi="Times New Roman"/>
          <w:sz w:val="24"/>
          <w:szCs w:val="24"/>
        </w:rPr>
        <w:t xml:space="preserve">International institutions are defined as “relatively stable sets of related constitutive, regulative, and procedural norms and rules that pertain to the international system, the actors in the system (including states as well as nonstate entities), and their activities” (Duffield, 2007).  </w:t>
      </w:r>
      <w:r>
        <w:rPr>
          <w:rFonts w:ascii="Times New Roman" w:hAnsi="Times New Roman"/>
          <w:sz w:val="24"/>
          <w:szCs w:val="24"/>
        </w:rPr>
        <w:t xml:space="preserve">The </w:t>
      </w:r>
      <w:r w:rsidRPr="00A65791">
        <w:rPr>
          <w:rFonts w:ascii="Times New Roman" w:hAnsi="Times New Roman"/>
          <w:sz w:val="24"/>
          <w:szCs w:val="24"/>
        </w:rPr>
        <w:t>origin of institutions had roots in the Latin America-United States relations of the early 1940s and the Bretton Woods conference of 1944</w:t>
      </w:r>
      <w:r>
        <w:rPr>
          <w:rFonts w:ascii="Times New Roman" w:hAnsi="Times New Roman"/>
          <w:sz w:val="24"/>
          <w:szCs w:val="24"/>
        </w:rPr>
        <w:t xml:space="preserve"> (Helleiner, 2009)</w:t>
      </w:r>
      <w:r w:rsidRPr="00A65791">
        <w:rPr>
          <w:rFonts w:ascii="Times New Roman" w:hAnsi="Times New Roman"/>
          <w:sz w:val="24"/>
          <w:szCs w:val="24"/>
        </w:rPr>
        <w:t xml:space="preserve">.  </w:t>
      </w:r>
      <w:r>
        <w:rPr>
          <w:rFonts w:ascii="Times New Roman" w:hAnsi="Times New Roman"/>
          <w:sz w:val="24"/>
          <w:szCs w:val="24"/>
        </w:rPr>
        <w:t>T</w:t>
      </w:r>
      <w:r w:rsidRPr="00A65791">
        <w:rPr>
          <w:rFonts w:ascii="Times New Roman" w:hAnsi="Times New Roman"/>
          <w:sz w:val="24"/>
          <w:szCs w:val="24"/>
        </w:rPr>
        <w:t>he intent of institutions held its wisdom in the original conceptualization that they were to help poorer countries to keep up economically and avoid having to rely on richer countries in the long term</w:t>
      </w:r>
      <w:r>
        <w:rPr>
          <w:rFonts w:ascii="Times New Roman" w:hAnsi="Times New Roman"/>
          <w:sz w:val="24"/>
          <w:szCs w:val="24"/>
        </w:rPr>
        <w:t xml:space="preserve"> (ibid)</w:t>
      </w:r>
      <w:r w:rsidRPr="00A65791">
        <w:rPr>
          <w:rFonts w:ascii="Times New Roman" w:hAnsi="Times New Roman"/>
          <w:sz w:val="24"/>
          <w:szCs w:val="24"/>
        </w:rPr>
        <w:t xml:space="preserve">.  </w:t>
      </w:r>
      <w:r>
        <w:rPr>
          <w:rFonts w:ascii="Times New Roman" w:hAnsi="Times New Roman"/>
          <w:sz w:val="24"/>
          <w:szCs w:val="24"/>
        </w:rPr>
        <w:t>I</w:t>
      </w:r>
      <w:r w:rsidRPr="00A65791">
        <w:rPr>
          <w:rFonts w:ascii="Times New Roman" w:hAnsi="Times New Roman"/>
          <w:sz w:val="24"/>
          <w:szCs w:val="24"/>
        </w:rPr>
        <w:t>nstitutions</w:t>
      </w:r>
      <w:r>
        <w:rPr>
          <w:rFonts w:ascii="Times New Roman" w:hAnsi="Times New Roman"/>
          <w:sz w:val="24"/>
          <w:szCs w:val="24"/>
        </w:rPr>
        <w:t xml:space="preserve"> </w:t>
      </w:r>
      <w:r w:rsidRPr="00A65791">
        <w:rPr>
          <w:rFonts w:ascii="Times New Roman" w:hAnsi="Times New Roman"/>
          <w:sz w:val="24"/>
          <w:szCs w:val="24"/>
        </w:rPr>
        <w:t xml:space="preserve">are in place today to provide guardrails or boundaries to facilitate a common understanding and are purposed for providing support to those who need it. Whether institutions are successful in those aims is entirely different altogether. For example, institutions such as North Atlantic Treaty Organization (NATO), United Nations (UN), and World Health Organization (WHO) are Western-dominated and thus pursue their activities according to the Western perspective.  Participation in these organizations has been an </w:t>
      </w:r>
      <w:r w:rsidRPr="00A65791">
        <w:rPr>
          <w:rFonts w:ascii="Times New Roman" w:hAnsi="Times New Roman"/>
          <w:sz w:val="24"/>
          <w:szCs w:val="24"/>
        </w:rPr>
        <w:lastRenderedPageBreak/>
        <w:t>effective means of protecting self-interests of states with common values. Murphy</w:t>
      </w:r>
      <w:r>
        <w:rPr>
          <w:rFonts w:ascii="Times New Roman" w:hAnsi="Times New Roman"/>
          <w:sz w:val="24"/>
          <w:szCs w:val="24"/>
        </w:rPr>
        <w:t xml:space="preserve"> </w:t>
      </w:r>
      <w:r w:rsidRPr="00A65791">
        <w:rPr>
          <w:rFonts w:ascii="Times New Roman" w:hAnsi="Times New Roman"/>
          <w:sz w:val="24"/>
          <w:szCs w:val="24"/>
        </w:rPr>
        <w:t>(2005) suggests that in certain circumstances, institutions that are intended to help instead further marginalize disadvantaged and effectively contradict the well-mea</w:t>
      </w:r>
      <w:r>
        <w:rPr>
          <w:rFonts w:ascii="Times New Roman" w:hAnsi="Times New Roman"/>
          <w:sz w:val="24"/>
          <w:szCs w:val="24"/>
        </w:rPr>
        <w:t>ning principles of institutions.</w:t>
      </w:r>
    </w:p>
    <w:p w:rsidR="00863E3C" w:rsidRPr="006E0449" w:rsidRDefault="00863E3C" w:rsidP="006E0449">
      <w:pPr>
        <w:spacing w:after="0" w:line="480" w:lineRule="auto"/>
        <w:ind w:firstLine="720"/>
        <w:jc w:val="both"/>
        <w:rPr>
          <w:rFonts w:ascii="Times New Roman" w:hAnsi="Times New Roman"/>
          <w:sz w:val="24"/>
          <w:szCs w:val="24"/>
        </w:rPr>
      </w:pPr>
      <w:r w:rsidRPr="00A65791">
        <w:rPr>
          <w:rFonts w:ascii="Times New Roman" w:hAnsi="Times New Roman"/>
          <w:sz w:val="24"/>
          <w:szCs w:val="24"/>
        </w:rPr>
        <w:t>Institutions have been the catalyst for much of the current “mutual-aid society” structure (Ikenber</w:t>
      </w:r>
      <w:r w:rsidR="00CE1C0A">
        <w:rPr>
          <w:rFonts w:ascii="Times New Roman" w:hAnsi="Times New Roman"/>
          <w:sz w:val="24"/>
          <w:szCs w:val="24"/>
        </w:rPr>
        <w:t>ry</w:t>
      </w:r>
      <w:r w:rsidRPr="00A65791">
        <w:rPr>
          <w:rFonts w:ascii="Times New Roman" w:hAnsi="Times New Roman"/>
          <w:sz w:val="24"/>
          <w:szCs w:val="24"/>
        </w:rPr>
        <w:t>, 2011) and have provided a framework for collective action.</w:t>
      </w:r>
      <w:r w:rsidR="00884578">
        <w:rPr>
          <w:rFonts w:ascii="Times New Roman" w:hAnsi="Times New Roman"/>
          <w:sz w:val="24"/>
          <w:szCs w:val="24"/>
        </w:rPr>
        <w:t xml:space="preserve">  </w:t>
      </w:r>
      <w:r w:rsidRPr="00A65791">
        <w:rPr>
          <w:rFonts w:ascii="Times New Roman" w:hAnsi="Times New Roman"/>
          <w:sz w:val="24"/>
          <w:szCs w:val="24"/>
        </w:rPr>
        <w:t xml:space="preserve">To the extent that institutions have led to an erosion of sovereignty, however, theorists are quick to reiterate that sovereignty is not a thing of the past (Nye, 2004) and that institutions, instead, are responsible to national governments being used as tools to coordinate interdependencies and reinforce norms of engagement.  </w:t>
      </w:r>
    </w:p>
    <w:p w:rsidR="00863E3C" w:rsidRPr="00A65791" w:rsidRDefault="00863E3C" w:rsidP="0035006B">
      <w:pPr>
        <w:spacing w:after="0" w:line="480" w:lineRule="auto"/>
        <w:ind w:firstLine="720"/>
        <w:jc w:val="both"/>
        <w:rPr>
          <w:rFonts w:ascii="Times New Roman" w:hAnsi="Times New Roman"/>
          <w:bCs/>
          <w:sz w:val="24"/>
          <w:szCs w:val="24"/>
          <w:bdr w:val="none" w:sz="0" w:space="0" w:color="auto" w:frame="1"/>
        </w:rPr>
      </w:pPr>
      <w:r w:rsidRPr="00A65791">
        <w:rPr>
          <w:rFonts w:ascii="Times New Roman" w:hAnsi="Times New Roman"/>
          <w:bCs/>
          <w:sz w:val="24"/>
          <w:szCs w:val="24"/>
          <w:bdr w:val="none" w:sz="0" w:space="0" w:color="auto" w:frame="1"/>
        </w:rPr>
        <w:t>The United Nations (UN) fundamentally represents its greatest strength—the intent for global peace through human security.  Human security comes about in different ways such as through international laws (Golub, 2007), pervasiveness of international norms that highlight the importance of human rights (Lotz, 2010), development through state-building (ibid), common international goals (Jolly, 2004), peacekeeping (Lotz, 2010), and a general increase in human well-being (Schimmel, 2009).  Schimmel posits simply that humans “are the primary end as well as the principle means of development,” (ibid).  The UNs strength is in its ability to attract the cooperation of its 1</w:t>
      </w:r>
      <w:r w:rsidR="0035006B">
        <w:rPr>
          <w:rFonts w:ascii="Times New Roman" w:hAnsi="Times New Roman"/>
          <w:bCs/>
          <w:sz w:val="24"/>
          <w:szCs w:val="24"/>
          <w:bdr w:val="none" w:sz="0" w:space="0" w:color="auto" w:frame="1"/>
        </w:rPr>
        <w:t>9</w:t>
      </w:r>
      <w:r w:rsidRPr="00A65791">
        <w:rPr>
          <w:rFonts w:ascii="Times New Roman" w:hAnsi="Times New Roman"/>
          <w:bCs/>
          <w:sz w:val="24"/>
          <w:szCs w:val="24"/>
          <w:bdr w:val="none" w:sz="0" w:space="0" w:color="auto" w:frame="1"/>
        </w:rPr>
        <w:t xml:space="preserve">0+ members, foster agreement towards common aims and mobilize jointly to achieving those objectives for the good of human kind (Jolly, 2004). And, it is no small undertaking.  For the UN to garner the support of such a collective is by far its greatest accomplishment.  That collective is a means by which international norms are dispersed so that no matter the country, they are all at least on some level playing field about what actually constitutes right or wrong or just or unjust (Lotz, 2010). Without those </w:t>
      </w:r>
      <w:r w:rsidRPr="00A65791">
        <w:rPr>
          <w:rFonts w:ascii="Times New Roman" w:hAnsi="Times New Roman"/>
          <w:bCs/>
          <w:sz w:val="24"/>
          <w:szCs w:val="24"/>
          <w:bdr w:val="none" w:sz="0" w:space="0" w:color="auto" w:frame="1"/>
        </w:rPr>
        <w:lastRenderedPageBreak/>
        <w:t>international norms everyone would be starting out of a different gate moving towards different aims and what actually defines global ‘peace.’  Of the UNs collectively agreed upon goals, many have been met (e.g., the eradication of smallpox) and many more have yielded positive, meas</w:t>
      </w:r>
      <w:r w:rsidR="0035006B">
        <w:rPr>
          <w:rFonts w:ascii="Times New Roman" w:hAnsi="Times New Roman"/>
          <w:bCs/>
          <w:sz w:val="24"/>
          <w:szCs w:val="24"/>
          <w:bdr w:val="none" w:sz="0" w:space="0" w:color="auto" w:frame="1"/>
        </w:rPr>
        <w:t>urable progress (Jolly, 2004).  However, there is evidence of the mis</w:t>
      </w:r>
      <w:r w:rsidRPr="00A65791">
        <w:rPr>
          <w:rFonts w:ascii="Times New Roman" w:hAnsi="Times New Roman"/>
          <w:bCs/>
          <w:sz w:val="24"/>
          <w:szCs w:val="24"/>
          <w:bdr w:val="none" w:sz="0" w:space="0" w:color="auto" w:frame="1"/>
        </w:rPr>
        <w:t xml:space="preserve">alignment with how the UN defines well-being and measures it in terms of an elitist perspective of education and wealth, wherein the individual may not define well-being the same way (Schimmel, 2009).  </w:t>
      </w:r>
    </w:p>
    <w:p w:rsidR="00863E3C" w:rsidRDefault="00863E3C" w:rsidP="00A65791">
      <w:pPr>
        <w:pStyle w:val="ListParagraph"/>
        <w:spacing w:line="480" w:lineRule="auto"/>
        <w:ind w:left="0"/>
        <w:jc w:val="both"/>
        <w:rPr>
          <w:shd w:val="clear" w:color="auto" w:fill="FFFFFF"/>
        </w:rPr>
      </w:pPr>
    </w:p>
    <w:p w:rsidR="00863E3C" w:rsidRPr="006E0449" w:rsidRDefault="00863E3C" w:rsidP="00A65791">
      <w:pPr>
        <w:pStyle w:val="ListParagraph"/>
        <w:spacing w:line="480" w:lineRule="auto"/>
        <w:ind w:left="0"/>
        <w:jc w:val="both"/>
        <w:rPr>
          <w:b/>
          <w:i/>
          <w:shd w:val="clear" w:color="auto" w:fill="FFFFFF"/>
        </w:rPr>
      </w:pPr>
      <w:r w:rsidRPr="006E0449">
        <w:rPr>
          <w:b/>
          <w:i/>
          <w:shd w:val="clear" w:color="auto" w:fill="FFFFFF"/>
        </w:rPr>
        <w:t>Happiness Research</w:t>
      </w:r>
    </w:p>
    <w:p w:rsidR="00863E3C" w:rsidRDefault="00863E3C" w:rsidP="007A726D">
      <w:pPr>
        <w:pStyle w:val="ListParagraph"/>
        <w:spacing w:line="480" w:lineRule="auto"/>
        <w:ind w:left="0"/>
        <w:jc w:val="both"/>
      </w:pPr>
      <w:r w:rsidRPr="00A65791">
        <w:t>Whereas the focus was once happiness in the afterlife, per the promise of major world religions, there has been an observable shift to the</w:t>
      </w:r>
      <w:r w:rsidR="00211E43">
        <w:t xml:space="preserve"> desire for earthly happiness (</w:t>
      </w:r>
      <w:r w:rsidRPr="00A65791">
        <w:t xml:space="preserve">McCloskey, 2012). </w:t>
      </w:r>
      <w:r>
        <w:t xml:space="preserve">In the </w:t>
      </w:r>
      <w:r w:rsidRPr="00A65791">
        <w:t>United States</w:t>
      </w:r>
      <w:r>
        <w:t xml:space="preserve"> (arguably where institutions gained their formal footing), the</w:t>
      </w:r>
      <w:r w:rsidRPr="00A65791">
        <w:t xml:space="preserve"> constitution guarantees “life, liberty, and the pursuit of happiness”  and many more thought-leaders including John Locke and Comte de Mirabeau held happiness as the aim of life (ibid).</w:t>
      </w:r>
      <w:r>
        <w:t xml:space="preserve"> </w:t>
      </w:r>
      <w:r w:rsidR="0035006B">
        <w:rPr>
          <w:shd w:val="clear" w:color="auto" w:fill="FFFFFF"/>
        </w:rPr>
        <w:t>Herein,</w:t>
      </w:r>
      <w:r w:rsidRPr="00A65791">
        <w:rPr>
          <w:shd w:val="clear" w:color="auto" w:fill="FFFFFF"/>
        </w:rPr>
        <w:t xml:space="preserve"> happiness</w:t>
      </w:r>
      <w:r w:rsidR="0035006B">
        <w:rPr>
          <w:shd w:val="clear" w:color="auto" w:fill="FFFFFF"/>
        </w:rPr>
        <w:t xml:space="preserve"> is used interchangeably</w:t>
      </w:r>
      <w:r w:rsidRPr="00A65791">
        <w:rPr>
          <w:shd w:val="clear" w:color="auto" w:fill="FFFFFF"/>
        </w:rPr>
        <w:t xml:space="preserve"> with “subjective wel</w:t>
      </w:r>
      <w:r w:rsidR="0035006B">
        <w:rPr>
          <w:shd w:val="clear" w:color="auto" w:fill="FFFFFF"/>
        </w:rPr>
        <w:t>l-being” and “life satisfaction</w:t>
      </w:r>
      <w:r w:rsidRPr="00A65791">
        <w:rPr>
          <w:shd w:val="clear" w:color="auto" w:fill="FFFFFF"/>
        </w:rPr>
        <w:t>.</w:t>
      </w:r>
      <w:r w:rsidR="0035006B">
        <w:rPr>
          <w:shd w:val="clear" w:color="auto" w:fill="FFFFFF"/>
        </w:rPr>
        <w:t xml:space="preserve">” </w:t>
      </w:r>
      <w:r>
        <w:rPr>
          <w:shd w:val="clear" w:color="auto" w:fill="FFFFFF"/>
        </w:rPr>
        <w:t xml:space="preserve"> </w:t>
      </w:r>
      <w:r w:rsidRPr="00A65791">
        <w:t xml:space="preserve">Personal well-being and ‘happiness’ has long been a study of sociologists and psychologists (Myers, 1992). Increasingly, however, happiness is being reviewed against the political and economic landscapes in review of institutional goals and objectives (Schimmel, 2009).  </w:t>
      </w:r>
    </w:p>
    <w:p w:rsidR="00863E3C" w:rsidRPr="00A65791" w:rsidRDefault="00863E3C" w:rsidP="007A726D">
      <w:pPr>
        <w:pStyle w:val="ListParagraph"/>
        <w:spacing w:line="480" w:lineRule="auto"/>
        <w:ind w:left="0" w:firstLine="720"/>
        <w:jc w:val="both"/>
      </w:pPr>
      <w:r w:rsidRPr="007A726D">
        <w:t xml:space="preserve">The </w:t>
      </w:r>
      <w:r w:rsidRPr="007A726D">
        <w:rPr>
          <w:bCs/>
        </w:rPr>
        <w:t>Easterlin Paradox</w:t>
      </w:r>
      <w:r w:rsidRPr="007A726D">
        <w:t xml:space="preserve"> is a phenomenon that launched scholarly inquiry into the relationship between economic development and happiness.  Named for the economist, Richard Easterlin, </w:t>
      </w:r>
      <w:r w:rsidR="0035006B">
        <w:t>the Paradox gave light to</w:t>
      </w:r>
      <w:r w:rsidRPr="007A726D">
        <w:t xml:space="preserve"> the widely held belief that economic growth was unquestionably a good thing (Easterlin, 1974). Easterlin expresses how one</w:t>
      </w:r>
      <w:r w:rsidRPr="00A65791">
        <w:t xml:space="preserve"> might expect, based on where emphasis in policy and in society has been placed, that greater happiness would result from increases in income. However, in developed countries, the contrary effect has been </w:t>
      </w:r>
      <w:r w:rsidRPr="00A65791">
        <w:lastRenderedPageBreak/>
        <w:t xml:space="preserve">found wherein increased incomes have leant to slight decreases in happiness over time (Easterlin et al., 2010).  The paradox is that, in general, the more people earn, the less happy they are. In recent history, </w:t>
      </w:r>
      <w:r>
        <w:t xml:space="preserve">for example, </w:t>
      </w:r>
      <w:r w:rsidRPr="00A65791">
        <w:t xml:space="preserve">China has witnessed remarkable economic growth and </w:t>
      </w:r>
      <w:r w:rsidR="0035006B">
        <w:t>yet their</w:t>
      </w:r>
      <w:r w:rsidRPr="00A65791">
        <w:t xml:space="preserve"> happiness index is consistent with the Easterlin paradox (Knight &amp; Gunatilaka, 2011).</w:t>
      </w:r>
    </w:p>
    <w:p w:rsidR="00863E3C" w:rsidRPr="007A726D" w:rsidRDefault="00863E3C" w:rsidP="007A726D">
      <w:pPr>
        <w:pStyle w:val="ListParagraph"/>
        <w:spacing w:line="480" w:lineRule="auto"/>
        <w:ind w:left="0" w:firstLine="720"/>
        <w:jc w:val="both"/>
        <w:rPr>
          <w:shd w:val="clear" w:color="auto" w:fill="FFFFFF"/>
        </w:rPr>
      </w:pPr>
      <w:r w:rsidRPr="00A65791">
        <w:rPr>
          <w:shd w:val="clear" w:color="auto" w:fill="FFFFFF"/>
        </w:rPr>
        <w:t>An abundant literature has been developing to better understand contributions to happiness.  Happiness is defined as “the degree to which an individual judges the overall quality of his life-as-a-whole favorably” (Schimmel, 2009).  All major world religions entreat their worshipers to seek happiness found in walking a divine path while in this world (Husain, 2003).  A review of relevant literature exploring the relationship between happiness and economic growth</w:t>
      </w:r>
      <w:r w:rsidR="00211E43">
        <w:rPr>
          <w:shd w:val="clear" w:color="auto" w:fill="FFFFFF"/>
        </w:rPr>
        <w:t>,</w:t>
      </w:r>
      <w:r w:rsidRPr="00A65791">
        <w:rPr>
          <w:shd w:val="clear" w:color="auto" w:fill="FFFFFF"/>
        </w:rPr>
        <w:t xml:space="preserve"> as well as other factors that impact happiness</w:t>
      </w:r>
      <w:r w:rsidR="00211E43">
        <w:rPr>
          <w:shd w:val="clear" w:color="auto" w:fill="FFFFFF"/>
        </w:rPr>
        <w:t>,</w:t>
      </w:r>
      <w:r w:rsidRPr="00A65791">
        <w:rPr>
          <w:shd w:val="clear" w:color="auto" w:fill="FFFFFF"/>
        </w:rPr>
        <w:t xml:space="preserve"> provide insight into the complexities of predicting happiness as evidenced in the causality diagram below</w:t>
      </w:r>
      <w:r>
        <w:rPr>
          <w:shd w:val="clear" w:color="auto" w:fill="FFFFFF"/>
        </w:rPr>
        <w:t xml:space="preserve"> (</w:t>
      </w:r>
      <w:r w:rsidR="0035006B">
        <w:rPr>
          <w:shd w:val="clear" w:color="auto" w:fill="FFFFFF"/>
        </w:rPr>
        <w:t>Figure</w:t>
      </w:r>
      <w:r>
        <w:rPr>
          <w:shd w:val="clear" w:color="auto" w:fill="FFFFFF"/>
        </w:rPr>
        <w:t xml:space="preserve"> 1)</w:t>
      </w:r>
      <w:r w:rsidRPr="00A65791">
        <w:rPr>
          <w:shd w:val="clear" w:color="auto" w:fill="FFFFFF"/>
        </w:rPr>
        <w:t xml:space="preserve">.  Those relationships marked with an asterisk in the diagram are measured within the present research. Ceteris paribus, there has been found no significant trend in relationship between </w:t>
      </w:r>
      <w:r w:rsidRPr="007A726D">
        <w:rPr>
          <w:shd w:val="clear" w:color="auto" w:fill="FFFFFF"/>
        </w:rPr>
        <w:t>income growth and happiness (Schnittker, 2008).</w:t>
      </w:r>
    </w:p>
    <w:p w:rsidR="00863E3C" w:rsidRPr="007A726D" w:rsidRDefault="00863E3C" w:rsidP="007A726D">
      <w:pPr>
        <w:spacing w:after="0" w:line="480" w:lineRule="auto"/>
        <w:ind w:firstLine="720"/>
        <w:jc w:val="both"/>
        <w:rPr>
          <w:rFonts w:ascii="Times New Roman" w:hAnsi="Times New Roman"/>
          <w:sz w:val="24"/>
          <w:szCs w:val="24"/>
          <w:shd w:val="clear" w:color="auto" w:fill="FFFFFF"/>
        </w:rPr>
      </w:pPr>
      <w:r w:rsidRPr="007A726D">
        <w:rPr>
          <w:rFonts w:ascii="Times New Roman" w:hAnsi="Times New Roman"/>
          <w:sz w:val="24"/>
          <w:szCs w:val="24"/>
          <w:shd w:val="clear" w:color="auto" w:fill="FFFFFF"/>
        </w:rPr>
        <w:t xml:space="preserve">Varying determinants of happiness can be categorized as internal and external drivers.  Internal drivers may include self-esteem, nurturing, or maternal affection (Rojas, 2007).  External factors, the focus of this research, range from the effects of good governance, wherein better government lends to increased happiness (Helliwell &amp; Huang, 2008) to marital status, such that married people report greater happiness (Schnittker, 2008).  </w:t>
      </w:r>
      <w:r w:rsidRPr="007A726D">
        <w:rPr>
          <w:rFonts w:ascii="Times New Roman" w:hAnsi="Times New Roman"/>
          <w:sz w:val="24"/>
          <w:szCs w:val="24"/>
        </w:rPr>
        <w:t>In a longitudinal analysis using data spanning from 1973 to 2004, Schnitt</w:t>
      </w:r>
      <w:r w:rsidR="00BF700E">
        <w:rPr>
          <w:rFonts w:ascii="Times New Roman" w:hAnsi="Times New Roman"/>
          <w:sz w:val="24"/>
          <w:szCs w:val="24"/>
        </w:rPr>
        <w:t>k</w:t>
      </w:r>
      <w:r w:rsidRPr="007A726D">
        <w:rPr>
          <w:rFonts w:ascii="Times New Roman" w:hAnsi="Times New Roman"/>
          <w:sz w:val="24"/>
          <w:szCs w:val="24"/>
        </w:rPr>
        <w:t xml:space="preserve">er (2008) concluded there is no overall trend in income growth and happiness.  </w:t>
      </w:r>
      <w:r w:rsidRPr="007A726D">
        <w:rPr>
          <w:rFonts w:ascii="Times New Roman" w:hAnsi="Times New Roman"/>
          <w:sz w:val="24"/>
          <w:szCs w:val="24"/>
          <w:shd w:val="clear" w:color="auto" w:fill="FFFFFF"/>
        </w:rPr>
        <w:t xml:space="preserve">The relationship between economic growth and happiness has been found to be bi-directional such that happier people earn more or that lower income people may be less happy mediated by absolute or relative income (Graham &amp; Pettinato, 2002). </w:t>
      </w:r>
      <w:r w:rsidRPr="007A726D">
        <w:rPr>
          <w:rFonts w:ascii="Times New Roman" w:hAnsi="Times New Roman"/>
          <w:sz w:val="24"/>
          <w:szCs w:val="24"/>
          <w:shd w:val="clear" w:color="auto" w:fill="FFFFFF"/>
        </w:rPr>
        <w:lastRenderedPageBreak/>
        <w:t xml:space="preserve">Thus, the relationship between income and happiness is not significant </w:t>
      </w:r>
      <w:r w:rsidR="00211E43">
        <w:rPr>
          <w:rFonts w:ascii="Times New Roman" w:hAnsi="Times New Roman"/>
          <w:sz w:val="24"/>
          <w:szCs w:val="24"/>
          <w:shd w:val="clear" w:color="auto" w:fill="FFFFFF"/>
        </w:rPr>
        <w:t>i</w:t>
      </w:r>
      <w:r w:rsidR="00BF700E">
        <w:rPr>
          <w:rFonts w:ascii="Times New Roman" w:hAnsi="Times New Roman"/>
          <w:sz w:val="24"/>
          <w:szCs w:val="24"/>
          <w:shd w:val="clear" w:color="auto" w:fill="FFFFFF"/>
        </w:rPr>
        <w:t>f</w:t>
      </w:r>
      <w:r w:rsidRPr="007A726D">
        <w:rPr>
          <w:rFonts w:ascii="Times New Roman" w:hAnsi="Times New Roman"/>
          <w:sz w:val="24"/>
          <w:szCs w:val="24"/>
          <w:shd w:val="clear" w:color="auto" w:fill="FFFFFF"/>
        </w:rPr>
        <w:t xml:space="preserve"> one’s basic human needs are not being met (i.e., relative deprivation).  A very poor person, for example, who has no ac</w:t>
      </w:r>
      <w:r>
        <w:rPr>
          <w:rFonts w:ascii="Times New Roman" w:hAnsi="Times New Roman"/>
          <w:sz w:val="24"/>
          <w:szCs w:val="24"/>
          <w:shd w:val="clear" w:color="auto" w:fill="FFFFFF"/>
        </w:rPr>
        <w:t>c</w:t>
      </w:r>
      <w:r w:rsidRPr="007A726D">
        <w:rPr>
          <w:rFonts w:ascii="Times New Roman" w:hAnsi="Times New Roman"/>
          <w:sz w:val="24"/>
          <w:szCs w:val="24"/>
          <w:shd w:val="clear" w:color="auto" w:fill="FFFFFF"/>
        </w:rPr>
        <w:t xml:space="preserve">ess to water or food will recognize greater happiness when money can buy those human necessities.  Those who have the ability to achieve basic needs find declining marginal utility of income when pertaining to happiness (Schnittker, 2008).  Research finds that economic freedom influences the happiness of developing countries, whereas political well-being </w:t>
      </w:r>
      <w:r w:rsidR="00D276D2">
        <w:rPr>
          <w:noProof/>
        </w:rPr>
        <w:drawing>
          <wp:anchor distT="0" distB="0" distL="114300" distR="114300" simplePos="0" relativeHeight="251658240" behindDoc="0" locked="0" layoutInCell="1" allowOverlap="1" wp14:anchorId="6FCB45B7" wp14:editId="643E7DC1">
            <wp:simplePos x="0" y="0"/>
            <wp:positionH relativeFrom="column">
              <wp:posOffset>-727710</wp:posOffset>
            </wp:positionH>
            <wp:positionV relativeFrom="paragraph">
              <wp:posOffset>2529205</wp:posOffset>
            </wp:positionV>
            <wp:extent cx="6743700" cy="44710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0" cy="4471035"/>
                    </a:xfrm>
                    <a:prstGeom prst="rect">
                      <a:avLst/>
                    </a:prstGeom>
                    <a:noFill/>
                  </pic:spPr>
                </pic:pic>
              </a:graphicData>
            </a:graphic>
            <wp14:sizeRelH relativeFrom="page">
              <wp14:pctWidth>0</wp14:pctWidth>
            </wp14:sizeRelH>
            <wp14:sizeRelV relativeFrom="page">
              <wp14:pctHeight>0</wp14:pctHeight>
            </wp14:sizeRelV>
          </wp:anchor>
        </w:drawing>
      </w:r>
      <w:r w:rsidRPr="007A726D">
        <w:rPr>
          <w:rFonts w:ascii="Times New Roman" w:hAnsi="Times New Roman"/>
          <w:sz w:val="24"/>
          <w:szCs w:val="24"/>
          <w:shd w:val="clear" w:color="auto" w:fill="FFFFFF"/>
        </w:rPr>
        <w:t xml:space="preserve">contributes to personal well-being in richer countries (Hudson, 2006).  </w:t>
      </w:r>
    </w:p>
    <w:p w:rsidR="00863E3C" w:rsidRDefault="00863E3C" w:rsidP="00A65791">
      <w:pPr>
        <w:pStyle w:val="ListParagraph"/>
        <w:spacing w:line="480" w:lineRule="auto"/>
        <w:ind w:left="0"/>
        <w:jc w:val="both"/>
        <w:rPr>
          <w:shd w:val="clear" w:color="auto" w:fill="FFFFFF"/>
        </w:rPr>
      </w:pPr>
    </w:p>
    <w:p w:rsidR="00F3705B" w:rsidRDefault="00F3705B" w:rsidP="00A65791">
      <w:pPr>
        <w:pStyle w:val="ListParagraph"/>
        <w:spacing w:line="480" w:lineRule="auto"/>
        <w:ind w:left="0"/>
        <w:jc w:val="both"/>
        <w:rPr>
          <w:shd w:val="clear" w:color="auto" w:fill="FFFFFF"/>
        </w:rPr>
      </w:pPr>
    </w:p>
    <w:p w:rsidR="00F3705B" w:rsidRDefault="00F3705B" w:rsidP="00A65791">
      <w:pPr>
        <w:pStyle w:val="ListParagraph"/>
        <w:spacing w:line="480" w:lineRule="auto"/>
        <w:ind w:left="0"/>
        <w:jc w:val="both"/>
        <w:rPr>
          <w:shd w:val="clear" w:color="auto" w:fill="FFFFFF"/>
        </w:rPr>
      </w:pPr>
    </w:p>
    <w:p w:rsidR="00F3705B" w:rsidRDefault="00F3705B" w:rsidP="00A65791">
      <w:pPr>
        <w:pStyle w:val="ListParagraph"/>
        <w:spacing w:line="480" w:lineRule="auto"/>
        <w:ind w:left="0"/>
        <w:jc w:val="both"/>
        <w:rPr>
          <w:shd w:val="clear" w:color="auto" w:fill="FFFFFF"/>
        </w:rPr>
      </w:pPr>
    </w:p>
    <w:p w:rsidR="00F3705B" w:rsidRPr="00A65791" w:rsidRDefault="00F3705B" w:rsidP="00A65791">
      <w:pPr>
        <w:pStyle w:val="ListParagraph"/>
        <w:spacing w:line="480" w:lineRule="auto"/>
        <w:ind w:left="0"/>
        <w:jc w:val="both"/>
        <w:rPr>
          <w:shd w:val="clear" w:color="auto" w:fill="FFFFFF"/>
        </w:rPr>
      </w:pPr>
    </w:p>
    <w:p w:rsidR="00863E3C" w:rsidRPr="00A65791" w:rsidRDefault="00863E3C" w:rsidP="00A65791">
      <w:pPr>
        <w:pStyle w:val="ListParagraph"/>
        <w:spacing w:line="480" w:lineRule="auto"/>
        <w:ind w:left="0"/>
        <w:jc w:val="both"/>
        <w:rPr>
          <w:shd w:val="clear" w:color="auto" w:fill="FFFFFF"/>
        </w:rPr>
      </w:pPr>
    </w:p>
    <w:p w:rsidR="00863E3C" w:rsidRDefault="00863E3C" w:rsidP="00A65791">
      <w:pPr>
        <w:pStyle w:val="ListParagraph"/>
        <w:spacing w:line="480" w:lineRule="auto"/>
        <w:ind w:left="0"/>
        <w:jc w:val="both"/>
        <w:rPr>
          <w:shd w:val="clear" w:color="auto" w:fill="FFFFFF"/>
        </w:rPr>
      </w:pPr>
    </w:p>
    <w:p w:rsidR="00863E3C" w:rsidRDefault="00863E3C" w:rsidP="00A65791">
      <w:pPr>
        <w:pStyle w:val="ListParagraph"/>
        <w:spacing w:line="480" w:lineRule="auto"/>
        <w:ind w:left="0"/>
        <w:jc w:val="both"/>
        <w:rPr>
          <w:shd w:val="clear" w:color="auto" w:fill="FFFFFF"/>
        </w:rPr>
      </w:pPr>
    </w:p>
    <w:p w:rsidR="00863E3C" w:rsidRDefault="00863E3C" w:rsidP="00A65791">
      <w:pPr>
        <w:pStyle w:val="ListParagraph"/>
        <w:spacing w:line="480" w:lineRule="auto"/>
        <w:ind w:left="0"/>
        <w:jc w:val="both"/>
        <w:rPr>
          <w:shd w:val="clear" w:color="auto" w:fill="FFFFFF"/>
        </w:rPr>
      </w:pPr>
    </w:p>
    <w:p w:rsidR="00863E3C" w:rsidRDefault="00863E3C" w:rsidP="00A65791">
      <w:pPr>
        <w:pStyle w:val="ListParagraph"/>
        <w:spacing w:line="480" w:lineRule="auto"/>
        <w:ind w:left="0"/>
        <w:jc w:val="both"/>
        <w:rPr>
          <w:shd w:val="clear" w:color="auto" w:fill="FFFFFF"/>
        </w:rPr>
      </w:pPr>
    </w:p>
    <w:p w:rsidR="00863E3C" w:rsidRDefault="00863E3C" w:rsidP="00A65791">
      <w:pPr>
        <w:pStyle w:val="ListParagraph"/>
        <w:spacing w:line="480" w:lineRule="auto"/>
        <w:ind w:left="0"/>
        <w:jc w:val="both"/>
        <w:rPr>
          <w:shd w:val="clear" w:color="auto" w:fill="FFFFFF"/>
        </w:rPr>
      </w:pPr>
    </w:p>
    <w:p w:rsidR="00863E3C" w:rsidRDefault="00863E3C" w:rsidP="00A65791">
      <w:pPr>
        <w:pStyle w:val="ListParagraph"/>
        <w:spacing w:line="480" w:lineRule="auto"/>
        <w:ind w:left="0"/>
        <w:jc w:val="both"/>
        <w:rPr>
          <w:shd w:val="clear" w:color="auto" w:fill="FFFFFF"/>
        </w:rPr>
      </w:pPr>
    </w:p>
    <w:p w:rsidR="00863E3C" w:rsidRDefault="00863E3C" w:rsidP="00A65791">
      <w:pPr>
        <w:pStyle w:val="ListParagraph"/>
        <w:spacing w:line="480" w:lineRule="auto"/>
        <w:ind w:left="0"/>
        <w:jc w:val="both"/>
        <w:rPr>
          <w:shd w:val="clear" w:color="auto" w:fill="FFFFFF"/>
        </w:rPr>
      </w:pPr>
    </w:p>
    <w:p w:rsidR="00D276D2" w:rsidRDefault="00D276D2" w:rsidP="00A65791">
      <w:pPr>
        <w:pStyle w:val="ListParagraph"/>
        <w:spacing w:line="480" w:lineRule="auto"/>
        <w:ind w:left="0"/>
        <w:jc w:val="both"/>
        <w:rPr>
          <w:shd w:val="clear" w:color="auto" w:fill="FFFFFF"/>
        </w:rPr>
      </w:pPr>
    </w:p>
    <w:p w:rsidR="00863E3C" w:rsidRDefault="00863E3C" w:rsidP="00A65791">
      <w:pPr>
        <w:pStyle w:val="ListParagraph"/>
        <w:spacing w:line="480" w:lineRule="auto"/>
        <w:ind w:left="0"/>
        <w:jc w:val="both"/>
        <w:rPr>
          <w:shd w:val="clear" w:color="auto" w:fill="FFFFFF"/>
        </w:rPr>
      </w:pPr>
      <w:r w:rsidRPr="007A726D">
        <w:rPr>
          <w:b/>
          <w:i/>
          <w:shd w:val="clear" w:color="auto" w:fill="FFFFFF"/>
        </w:rPr>
        <w:t>Figure 1.</w:t>
      </w:r>
      <w:r>
        <w:rPr>
          <w:shd w:val="clear" w:color="auto" w:fill="FFFFFF"/>
        </w:rPr>
        <w:t xml:space="preserve"> Happiness Research Identified Variable Relationships</w:t>
      </w:r>
    </w:p>
    <w:p w:rsidR="00863E3C" w:rsidRDefault="00863E3C" w:rsidP="00A65791">
      <w:pPr>
        <w:pStyle w:val="ListParagraph"/>
        <w:spacing w:line="480" w:lineRule="auto"/>
        <w:ind w:left="0"/>
        <w:jc w:val="both"/>
        <w:rPr>
          <w:shd w:val="clear" w:color="auto" w:fill="FFFFFF"/>
        </w:rPr>
      </w:pPr>
    </w:p>
    <w:p w:rsidR="00863E3C" w:rsidRPr="00A65791" w:rsidRDefault="00863E3C" w:rsidP="00212F94">
      <w:pPr>
        <w:pStyle w:val="ListParagraph"/>
        <w:spacing w:line="480" w:lineRule="auto"/>
        <w:ind w:left="0" w:firstLine="720"/>
        <w:jc w:val="both"/>
        <w:rPr>
          <w:shd w:val="clear" w:color="auto" w:fill="FFFFFF"/>
        </w:rPr>
      </w:pPr>
      <w:r w:rsidRPr="00A65791">
        <w:rPr>
          <w:shd w:val="clear" w:color="auto" w:fill="FFFFFF"/>
        </w:rPr>
        <w:lastRenderedPageBreak/>
        <w:t>The trap the world has found itself in is the institutionalized notion of what “happiness” means.  For example, a woman in India who has experienced gender oppression and lives in poverty may lead a “miserable” existence.  Positive changes to that oppressive life may make her more content.  But, objectively, one might not assess that she could possibly be happy since she maintained her poverty status (Griffin, 2007).  Veenhoven (in Rojas, 2007) argues that people can achieve a state of happiness even under apparent hardship.  Institutions have socialized that happiness means a trouble-free life, but the true paradox, Veenhoven argues, is found in the over-estimation of hardship.  While Budda observed that life is suffering and Jesus was crucified before he was resurrected, somewhere along the line, it became institutionalized that attainment of ultimate happiness is found in material wealth.</w:t>
      </w:r>
      <w:r w:rsidR="0035006B">
        <w:rPr>
          <w:shd w:val="clear" w:color="auto" w:fill="FFFFFF"/>
        </w:rPr>
        <w:t xml:space="preserve"> </w:t>
      </w:r>
      <w:r>
        <w:rPr>
          <w:shd w:val="clear" w:color="auto" w:fill="FFFFFF"/>
        </w:rPr>
        <w:t xml:space="preserve"> </w:t>
      </w:r>
      <w:r w:rsidR="00BF700E">
        <w:rPr>
          <w:shd w:val="clear" w:color="auto" w:fill="FFFFFF"/>
        </w:rPr>
        <w:t>Bjornskov</w:t>
      </w:r>
      <w:r w:rsidRPr="00A65791">
        <w:rPr>
          <w:shd w:val="clear" w:color="auto" w:fill="FFFFFF"/>
        </w:rPr>
        <w:t>, Drener &amp; Fischer (2010) found that the quality of institutions is a significant predictor of happiness, thus reinforcing the impact of institutions as drivers of global aims.</w:t>
      </w:r>
    </w:p>
    <w:p w:rsidR="00863E3C" w:rsidRPr="00A65791" w:rsidRDefault="00863E3C" w:rsidP="007A726D">
      <w:pPr>
        <w:pStyle w:val="ListParagraph"/>
        <w:spacing w:line="480" w:lineRule="auto"/>
        <w:ind w:left="0" w:firstLine="720"/>
        <w:jc w:val="both"/>
        <w:rPr>
          <w:shd w:val="clear" w:color="auto" w:fill="FFFFFF"/>
        </w:rPr>
      </w:pPr>
      <w:r w:rsidRPr="00A65791">
        <w:rPr>
          <w:shd w:val="clear" w:color="auto" w:fill="FFFFFF"/>
        </w:rPr>
        <w:t>Economics should take heed to literature on happiness as an input to understanding drivers of economic volatility in the 21</w:t>
      </w:r>
      <w:r w:rsidRPr="00A65791">
        <w:rPr>
          <w:shd w:val="clear" w:color="auto" w:fill="FFFFFF"/>
          <w:vertAlign w:val="superscript"/>
        </w:rPr>
        <w:t>st</w:t>
      </w:r>
      <w:r w:rsidRPr="00A65791">
        <w:rPr>
          <w:shd w:val="clear" w:color="auto" w:fill="FFFFFF"/>
        </w:rPr>
        <w:t xml:space="preserve"> century (</w:t>
      </w:r>
      <w:r w:rsidR="00BF700E">
        <w:rPr>
          <w:shd w:val="clear" w:color="auto" w:fill="FFFFFF"/>
        </w:rPr>
        <w:t>Bjornskov</w:t>
      </w:r>
      <w:r w:rsidRPr="00A65791">
        <w:rPr>
          <w:shd w:val="clear" w:color="auto" w:fill="FFFFFF"/>
        </w:rPr>
        <w:t>, Drener &amp; Fischer, 2010).  For example, across Europe</w:t>
      </w:r>
      <w:r w:rsidR="00863281">
        <w:rPr>
          <w:shd w:val="clear" w:color="auto" w:fill="FFFFFF"/>
        </w:rPr>
        <w:t xml:space="preserve"> today</w:t>
      </w:r>
      <w:r w:rsidRPr="00A65791">
        <w:rPr>
          <w:shd w:val="clear" w:color="auto" w:fill="FFFFFF"/>
        </w:rPr>
        <w:t>, such as in Greece and Spain, cultures that are traditionally observed to be developed, upwardly mob</w:t>
      </w:r>
      <w:r>
        <w:rPr>
          <w:shd w:val="clear" w:color="auto" w:fill="FFFFFF"/>
        </w:rPr>
        <w:t>i</w:t>
      </w:r>
      <w:r w:rsidRPr="00A65791">
        <w:rPr>
          <w:shd w:val="clear" w:color="auto" w:fill="FFFFFF"/>
        </w:rPr>
        <w:t xml:space="preserve">le, and culturally relaxed </w:t>
      </w:r>
      <w:r w:rsidR="00863281">
        <w:rPr>
          <w:shd w:val="clear" w:color="auto" w:fill="FFFFFF"/>
        </w:rPr>
        <w:t>have become</w:t>
      </w:r>
      <w:r w:rsidRPr="00A65791">
        <w:rPr>
          <w:shd w:val="clear" w:color="auto" w:fill="FFFFFF"/>
        </w:rPr>
        <w:t xml:space="preserve"> violent, promoters of heterogeneity, and face civil unrest.  Addressing what fundamentally can increase the happiness of those populations may unveil new approaches to right-sizing the economic conditions.  Institutions may benefit from incorporating happiness policies to predict (through indicators) and promote </w:t>
      </w:r>
      <w:r>
        <w:rPr>
          <w:shd w:val="clear" w:color="auto" w:fill="FFFFFF"/>
        </w:rPr>
        <w:t>(</w:t>
      </w:r>
      <w:r w:rsidRPr="00A65791">
        <w:rPr>
          <w:shd w:val="clear" w:color="auto" w:fill="FFFFFF"/>
        </w:rPr>
        <w:t>through policies</w:t>
      </w:r>
      <w:r>
        <w:rPr>
          <w:shd w:val="clear" w:color="auto" w:fill="FFFFFF"/>
        </w:rPr>
        <w:t>)</w:t>
      </w:r>
      <w:r w:rsidRPr="00A65791">
        <w:rPr>
          <w:shd w:val="clear" w:color="auto" w:fill="FFFFFF"/>
        </w:rPr>
        <w:t xml:space="preserve"> that which can shift an economy efficiently and effectively.  </w:t>
      </w:r>
    </w:p>
    <w:p w:rsidR="00863E3C" w:rsidRPr="00A65791" w:rsidRDefault="00863E3C" w:rsidP="00F472CA">
      <w:pPr>
        <w:pStyle w:val="ListParagraph"/>
        <w:spacing w:line="480" w:lineRule="auto"/>
        <w:ind w:left="0" w:firstLine="720"/>
        <w:jc w:val="both"/>
        <w:rPr>
          <w:shd w:val="clear" w:color="auto" w:fill="FFFFFF"/>
        </w:rPr>
      </w:pPr>
      <w:r w:rsidRPr="00A65791">
        <w:rPr>
          <w:shd w:val="clear" w:color="auto" w:fill="FFFFFF"/>
        </w:rPr>
        <w:t xml:space="preserve">Economists may also learn from the finding that personal aspirations may reduce happiness and explain the declining marginal utility of income (Rojas, 2007).  For example, </w:t>
      </w:r>
      <w:r w:rsidRPr="00A65791">
        <w:rPr>
          <w:shd w:val="clear" w:color="auto" w:fill="FFFFFF"/>
        </w:rPr>
        <w:lastRenderedPageBreak/>
        <w:t>one who buys a large expensive home (“conspicuous consumption trap”) may have lower life satisfaction than one who has more time to vacation or spend time with friends and family (“non-conspicuous” goods).  This would be an indicator that earnings may be less import</w:t>
      </w:r>
      <w:r>
        <w:rPr>
          <w:shd w:val="clear" w:color="auto" w:fill="FFFFFF"/>
        </w:rPr>
        <w:t>ant than quality of life and out</w:t>
      </w:r>
      <w:r w:rsidRPr="00A65791">
        <w:rPr>
          <w:shd w:val="clear" w:color="auto" w:fill="FFFFFF"/>
        </w:rPr>
        <w:t>put can remain the same or increase if the emphasis shifts to personal well-being rather than economic well-being.  The over-production of conspicuous consumption good and under-production of non-conspicuous goods can lead to market fail</w:t>
      </w:r>
      <w:r w:rsidR="00E304DF">
        <w:rPr>
          <w:shd w:val="clear" w:color="auto" w:fill="FFFFFF"/>
        </w:rPr>
        <w:t>u</w:t>
      </w:r>
      <w:r w:rsidRPr="00A65791">
        <w:rPr>
          <w:shd w:val="clear" w:color="auto" w:fill="FFFFFF"/>
        </w:rPr>
        <w:t>re (i.e., the housing market crash).</w:t>
      </w:r>
      <w:r>
        <w:rPr>
          <w:shd w:val="clear" w:color="auto" w:fill="FFFFFF"/>
        </w:rPr>
        <w:t xml:space="preserve">  </w:t>
      </w:r>
      <w:r w:rsidRPr="00A65791">
        <w:rPr>
          <w:shd w:val="clear" w:color="auto" w:fill="FFFFFF"/>
        </w:rPr>
        <w:t>Because money does afford basic human needs and it is a major societal objective, it is expected to have some impact on well-b</w:t>
      </w:r>
      <w:r>
        <w:rPr>
          <w:shd w:val="clear" w:color="auto" w:fill="FFFFFF"/>
        </w:rPr>
        <w:t>eing (Diener, Ng &amp; Arora, 2010), therefore it is not the contention here that there is no relationship at all between economics and happiness.  Instead, this research seeks to contribute to shifting toward a more holistic model of how to best achieve international institutional aims.</w:t>
      </w:r>
    </w:p>
    <w:p w:rsidR="00863E3C" w:rsidRPr="00A65791" w:rsidRDefault="00863E3C" w:rsidP="00A65791">
      <w:pPr>
        <w:pStyle w:val="ListParagraph"/>
        <w:spacing w:line="480" w:lineRule="auto"/>
        <w:ind w:left="0"/>
        <w:jc w:val="both"/>
        <w:rPr>
          <w:b/>
          <w:shd w:val="clear" w:color="auto" w:fill="FFFFFF"/>
        </w:rPr>
      </w:pPr>
    </w:p>
    <w:p w:rsidR="00863E3C" w:rsidRPr="00F472CA" w:rsidRDefault="00863E3C" w:rsidP="00F472CA">
      <w:pPr>
        <w:pStyle w:val="ListParagraph"/>
        <w:spacing w:line="480" w:lineRule="auto"/>
        <w:ind w:left="0"/>
        <w:jc w:val="both"/>
        <w:rPr>
          <w:b/>
          <w:i/>
          <w:shd w:val="clear" w:color="auto" w:fill="FFFFFF"/>
        </w:rPr>
      </w:pPr>
      <w:r w:rsidRPr="00F472CA">
        <w:rPr>
          <w:b/>
          <w:i/>
          <w:shd w:val="clear" w:color="auto" w:fill="FFFFFF"/>
        </w:rPr>
        <w:t>Criticisms of measuring happiness</w:t>
      </w:r>
    </w:p>
    <w:p w:rsidR="00863E3C" w:rsidRPr="00A65791" w:rsidRDefault="00863E3C" w:rsidP="00A65791">
      <w:pPr>
        <w:pStyle w:val="ListParagraph"/>
        <w:spacing w:line="480" w:lineRule="auto"/>
        <w:ind w:left="0"/>
        <w:jc w:val="both"/>
        <w:rPr>
          <w:shd w:val="clear" w:color="auto" w:fill="FFFFFF"/>
        </w:rPr>
      </w:pPr>
      <w:r w:rsidRPr="00A65791">
        <w:rPr>
          <w:shd w:val="clear" w:color="auto" w:fill="FFFFFF"/>
        </w:rPr>
        <w:t>Certainly</w:t>
      </w:r>
      <w:r w:rsidR="00212F94">
        <w:rPr>
          <w:shd w:val="clear" w:color="auto" w:fill="FFFFFF"/>
        </w:rPr>
        <w:t>,</w:t>
      </w:r>
      <w:r w:rsidRPr="00A65791">
        <w:rPr>
          <w:shd w:val="clear" w:color="auto" w:fill="FFFFFF"/>
        </w:rPr>
        <w:t xml:space="preserve"> criticisms of happiness research have arisen as a result of the subjective nature of appraisals of well-being as well as questions around the interpretation of happiness cross-culturally (Ng, 200</w:t>
      </w:r>
      <w:r w:rsidR="00BF700E">
        <w:rPr>
          <w:shd w:val="clear" w:color="auto" w:fill="FFFFFF"/>
        </w:rPr>
        <w:t>8</w:t>
      </w:r>
      <w:r w:rsidRPr="00A65791">
        <w:rPr>
          <w:shd w:val="clear" w:color="auto" w:fill="FFFFFF"/>
        </w:rPr>
        <w:t xml:space="preserve">). </w:t>
      </w:r>
      <w:r>
        <w:rPr>
          <w:shd w:val="clear" w:color="auto" w:fill="FFFFFF"/>
        </w:rPr>
        <w:t xml:space="preserve">It is valuable to address them up front.  </w:t>
      </w:r>
      <w:r w:rsidRPr="00A65791">
        <w:rPr>
          <w:shd w:val="clear" w:color="auto" w:fill="FFFFFF"/>
        </w:rPr>
        <w:t>Happiness can be argued to be a subjective measure and, it is, which reveals the entire premise of the happiness inquiry: how people feel impacts how they participate in the world.  Therefore, ignoring the subjective perspective of happiness to benefit the attempt of objective scientific inquiry, is to ignore one real perception that every human being in the world has.  Happiness can be identified as one of the few aims that almost everyone in the world shares</w:t>
      </w:r>
      <w:r>
        <w:rPr>
          <w:shd w:val="clear" w:color="auto" w:fill="FFFFFF"/>
        </w:rPr>
        <w:t xml:space="preserve"> and in response, a large body of scholarly research has developed and </w:t>
      </w:r>
      <w:r w:rsidRPr="00A65791">
        <w:rPr>
          <w:shd w:val="clear" w:color="auto" w:fill="FFFFFF"/>
        </w:rPr>
        <w:t>numerous advances have been made in the measurement of well-being (Forgeard et al., 2011).</w:t>
      </w:r>
      <w:r>
        <w:rPr>
          <w:shd w:val="clear" w:color="auto" w:fill="FFFFFF"/>
        </w:rPr>
        <w:t xml:space="preserve"> </w:t>
      </w:r>
      <w:r w:rsidRPr="00A65791">
        <w:rPr>
          <w:shd w:val="clear" w:color="auto" w:fill="FFFFFF"/>
        </w:rPr>
        <w:t xml:space="preserve">Another criticism is in how different happiness can be </w:t>
      </w:r>
      <w:r w:rsidRPr="00A65791">
        <w:rPr>
          <w:shd w:val="clear" w:color="auto" w:fill="FFFFFF"/>
        </w:rPr>
        <w:lastRenderedPageBreak/>
        <w:t>defined. Research has found that the effect of differences on the definition of happiness is not significant (</w:t>
      </w:r>
      <w:r w:rsidR="00BF700E">
        <w:rPr>
          <w:shd w:val="clear" w:color="auto" w:fill="FFFFFF"/>
        </w:rPr>
        <w:t>Bjornskov</w:t>
      </w:r>
      <w:r w:rsidRPr="00A65791">
        <w:rPr>
          <w:shd w:val="clear" w:color="auto" w:fill="FFFFFF"/>
        </w:rPr>
        <w:t>, Drener &amp; Fischer, 2010).</w:t>
      </w:r>
      <w:r>
        <w:rPr>
          <w:shd w:val="clear" w:color="auto" w:fill="FFFFFF"/>
        </w:rPr>
        <w:t xml:space="preserve"> </w:t>
      </w:r>
      <w:r w:rsidRPr="00A65791">
        <w:rPr>
          <w:shd w:val="clear" w:color="auto" w:fill="FFFFFF"/>
        </w:rPr>
        <w:t xml:space="preserve">Removing cultural biases from happiness research, there has been no substantive finding that there are cultural differences in </w:t>
      </w:r>
      <w:r w:rsidR="001D5797">
        <w:rPr>
          <w:shd w:val="clear" w:color="auto" w:fill="FFFFFF"/>
        </w:rPr>
        <w:t xml:space="preserve">the interpretation of </w:t>
      </w:r>
      <w:r w:rsidRPr="00A65791">
        <w:rPr>
          <w:shd w:val="clear" w:color="auto" w:fill="FFFFFF"/>
        </w:rPr>
        <w:t>happiness (Kenny, 1999). Also, in a cross-national study of happiness across India, Japan, China, and Canada, no differences were found for what consti</w:t>
      </w:r>
      <w:r w:rsidR="00BF700E">
        <w:rPr>
          <w:shd w:val="clear" w:color="auto" w:fill="FFFFFF"/>
        </w:rPr>
        <w:t>tutes subjective well-being (Taf</w:t>
      </w:r>
      <w:r w:rsidRPr="00A65791">
        <w:rPr>
          <w:shd w:val="clear" w:color="auto" w:fill="FFFFFF"/>
        </w:rPr>
        <w:t>orodi et al., 2012).</w:t>
      </w:r>
      <w:r>
        <w:rPr>
          <w:shd w:val="clear" w:color="auto" w:fill="FFFFFF"/>
        </w:rPr>
        <w:t xml:space="preserve"> </w:t>
      </w:r>
      <w:r w:rsidR="00863281">
        <w:rPr>
          <w:shd w:val="clear" w:color="auto" w:fill="FFFFFF"/>
        </w:rPr>
        <w:t xml:space="preserve"> </w:t>
      </w:r>
      <w:r w:rsidRPr="00A65791">
        <w:rPr>
          <w:shd w:val="clear" w:color="auto" w:fill="FFFFFF"/>
        </w:rPr>
        <w:t>Richard Layar argue</w:t>
      </w:r>
      <w:r w:rsidR="00863281">
        <w:rPr>
          <w:shd w:val="clear" w:color="auto" w:fill="FFFFFF"/>
        </w:rPr>
        <w:t>s</w:t>
      </w:r>
      <w:r w:rsidRPr="00A65791">
        <w:rPr>
          <w:shd w:val="clear" w:color="auto" w:fill="FFFFFF"/>
        </w:rPr>
        <w:t xml:space="preserve"> that “we know that happiness is an objective phenomenon, and that it can be the basis for discussing what we want to do with our social policy and our personal lives” (Easton, 2006).</w:t>
      </w:r>
    </w:p>
    <w:p w:rsidR="00863E3C" w:rsidRPr="00A65791" w:rsidRDefault="00863E3C" w:rsidP="00A65791">
      <w:pPr>
        <w:pStyle w:val="ListParagraph"/>
        <w:spacing w:line="480" w:lineRule="auto"/>
        <w:ind w:left="0"/>
        <w:jc w:val="both"/>
        <w:rPr>
          <w:b/>
          <w:shd w:val="clear" w:color="auto" w:fill="FFFFFF"/>
        </w:rPr>
      </w:pPr>
    </w:p>
    <w:p w:rsidR="00863E3C" w:rsidRPr="00A65791" w:rsidRDefault="00863E3C" w:rsidP="00A65791">
      <w:pPr>
        <w:pStyle w:val="ListParagraph"/>
        <w:spacing w:line="480" w:lineRule="auto"/>
        <w:ind w:left="0"/>
        <w:jc w:val="both"/>
        <w:rPr>
          <w:b/>
          <w:shd w:val="clear" w:color="auto" w:fill="FFFFFF"/>
        </w:rPr>
      </w:pPr>
      <w:r w:rsidRPr="00A65791">
        <w:rPr>
          <w:b/>
          <w:shd w:val="clear" w:color="auto" w:fill="FFFFFF"/>
        </w:rPr>
        <w:t>Methodology</w:t>
      </w:r>
    </w:p>
    <w:p w:rsidR="00863E3C" w:rsidRPr="00A65791" w:rsidRDefault="00863281" w:rsidP="00A65791">
      <w:pPr>
        <w:pStyle w:val="ListParagraph"/>
        <w:spacing w:line="480" w:lineRule="auto"/>
        <w:ind w:left="0"/>
        <w:jc w:val="both"/>
        <w:rPr>
          <w:shd w:val="clear" w:color="auto" w:fill="FFFFFF"/>
        </w:rPr>
      </w:pPr>
      <w:r>
        <w:rPr>
          <w:shd w:val="clear" w:color="auto" w:fill="FFFFFF"/>
        </w:rPr>
        <w:t>Applying a quantitative method, d</w:t>
      </w:r>
      <w:r w:rsidR="00863E3C" w:rsidRPr="00A65791">
        <w:rPr>
          <w:shd w:val="clear" w:color="auto" w:fill="FFFFFF"/>
        </w:rPr>
        <w:t xml:space="preserve">ata sources included the </w:t>
      </w:r>
      <w:r w:rsidR="00863E3C" w:rsidRPr="00A65791">
        <w:t>United Nations Millennium Development Goals database</w:t>
      </w:r>
      <w:r w:rsidR="00E46220">
        <w:t>, a public database published by the United Nations,</w:t>
      </w:r>
      <w:r w:rsidR="00863E3C" w:rsidRPr="00A65791">
        <w:t xml:space="preserve"> and the World Database of Happiness (Veenhoven, 2013).  The countries selected for analyses were limited to those available in the World Database of Happiness (n=176) and are listed in Appendix A.  Data from both databases were matched based on country and selected for the year 2006 or 2007 based upon the most recent availability of data collected.  MDG goals have multiple indicators for each goal category, thus only one indicator was chosen per goal.  The indicators selected were based on most complete data sets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5"/>
        <w:gridCol w:w="4145"/>
      </w:tblGrid>
      <w:tr w:rsidR="00863E3C" w:rsidRPr="00A65791" w:rsidTr="00837E6C">
        <w:tc>
          <w:tcPr>
            <w:tcW w:w="5178" w:type="dxa"/>
          </w:tcPr>
          <w:p w:rsidR="00863E3C" w:rsidRPr="00A65791" w:rsidRDefault="00863E3C" w:rsidP="00837E6C">
            <w:pPr>
              <w:spacing w:after="0" w:line="240" w:lineRule="auto"/>
              <w:jc w:val="center"/>
              <w:rPr>
                <w:rFonts w:ascii="Times New Roman" w:hAnsi="Times New Roman"/>
                <w:b/>
                <w:sz w:val="24"/>
                <w:szCs w:val="24"/>
                <w:shd w:val="clear" w:color="auto" w:fill="FFFFFF"/>
              </w:rPr>
            </w:pPr>
            <w:r w:rsidRPr="00A65791">
              <w:rPr>
                <w:rFonts w:ascii="Times New Roman" w:hAnsi="Times New Roman"/>
                <w:b/>
                <w:sz w:val="24"/>
                <w:szCs w:val="24"/>
                <w:shd w:val="clear" w:color="auto" w:fill="FFFFFF"/>
              </w:rPr>
              <w:t>MDG Goal</w:t>
            </w:r>
          </w:p>
        </w:tc>
        <w:tc>
          <w:tcPr>
            <w:tcW w:w="4398" w:type="dxa"/>
          </w:tcPr>
          <w:p w:rsidR="00863E3C" w:rsidRPr="00A65791" w:rsidRDefault="00863E3C" w:rsidP="00837E6C">
            <w:pPr>
              <w:spacing w:after="0" w:line="240" w:lineRule="auto"/>
              <w:jc w:val="center"/>
              <w:rPr>
                <w:rFonts w:ascii="Times New Roman" w:hAnsi="Times New Roman"/>
                <w:b/>
                <w:sz w:val="24"/>
                <w:szCs w:val="24"/>
                <w:shd w:val="clear" w:color="auto" w:fill="FFFFFF"/>
              </w:rPr>
            </w:pPr>
            <w:r w:rsidRPr="00A65791">
              <w:rPr>
                <w:rFonts w:ascii="Times New Roman" w:hAnsi="Times New Roman"/>
                <w:b/>
                <w:sz w:val="24"/>
                <w:szCs w:val="24"/>
                <w:shd w:val="clear" w:color="auto" w:fill="FFFFFF"/>
              </w:rPr>
              <w:t>Indicator Included in Analysis</w:t>
            </w:r>
          </w:p>
        </w:tc>
      </w:tr>
      <w:tr w:rsidR="00863E3C" w:rsidRPr="00A65791" w:rsidTr="00837E6C">
        <w:tc>
          <w:tcPr>
            <w:tcW w:w="5178" w:type="dxa"/>
          </w:tcPr>
          <w:p w:rsidR="00863E3C" w:rsidRPr="00A65791" w:rsidRDefault="00863E3C" w:rsidP="00837E6C">
            <w:pPr>
              <w:spacing w:after="0" w:line="240" w:lineRule="auto"/>
              <w:rPr>
                <w:rFonts w:ascii="Times New Roman" w:hAnsi="Times New Roman"/>
                <w:sz w:val="24"/>
                <w:szCs w:val="24"/>
                <w:shd w:val="clear" w:color="auto" w:fill="FFFFFF"/>
              </w:rPr>
            </w:pPr>
            <w:r w:rsidRPr="00A65791">
              <w:rPr>
                <w:rFonts w:ascii="Times New Roman" w:hAnsi="Times New Roman"/>
                <w:sz w:val="24"/>
                <w:szCs w:val="24"/>
                <w:shd w:val="clear" w:color="auto" w:fill="FFFFFF"/>
              </w:rPr>
              <w:t>Goal 1: Eradicate extreme poverty and hunger</w:t>
            </w:r>
          </w:p>
        </w:tc>
        <w:tc>
          <w:tcPr>
            <w:tcW w:w="4398" w:type="dxa"/>
          </w:tcPr>
          <w:p w:rsidR="00863E3C" w:rsidRPr="00A65791" w:rsidRDefault="00863E3C" w:rsidP="00837E6C">
            <w:pPr>
              <w:spacing w:after="0" w:line="240" w:lineRule="auto"/>
              <w:rPr>
                <w:rFonts w:ascii="Times New Roman" w:hAnsi="Times New Roman"/>
                <w:sz w:val="24"/>
                <w:szCs w:val="24"/>
                <w:shd w:val="clear" w:color="auto" w:fill="FFFFFF"/>
              </w:rPr>
            </w:pPr>
            <w:r w:rsidRPr="00A65791">
              <w:rPr>
                <w:rFonts w:ascii="Times New Roman" w:hAnsi="Times New Roman"/>
                <w:sz w:val="24"/>
                <w:szCs w:val="24"/>
                <w:shd w:val="clear" w:color="auto" w:fill="FFFFFF"/>
              </w:rPr>
              <w:t>Proportion of undernourished</w:t>
            </w:r>
          </w:p>
        </w:tc>
      </w:tr>
      <w:tr w:rsidR="00863E3C" w:rsidRPr="00A65791" w:rsidTr="00837E6C">
        <w:tc>
          <w:tcPr>
            <w:tcW w:w="5178" w:type="dxa"/>
          </w:tcPr>
          <w:p w:rsidR="00863E3C" w:rsidRPr="00A65791" w:rsidRDefault="00863E3C" w:rsidP="00837E6C">
            <w:pPr>
              <w:spacing w:after="0" w:line="240" w:lineRule="auto"/>
              <w:rPr>
                <w:rFonts w:ascii="Times New Roman" w:hAnsi="Times New Roman"/>
                <w:sz w:val="24"/>
                <w:szCs w:val="24"/>
                <w:shd w:val="clear" w:color="auto" w:fill="FFFFFF"/>
              </w:rPr>
            </w:pPr>
            <w:r w:rsidRPr="00A65791">
              <w:rPr>
                <w:rFonts w:ascii="Times New Roman" w:hAnsi="Times New Roman"/>
                <w:sz w:val="24"/>
                <w:szCs w:val="24"/>
                <w:shd w:val="clear" w:color="auto" w:fill="FFFFFF"/>
              </w:rPr>
              <w:t>Goal 2: Achieve universal primary education</w:t>
            </w:r>
          </w:p>
        </w:tc>
        <w:tc>
          <w:tcPr>
            <w:tcW w:w="4398" w:type="dxa"/>
          </w:tcPr>
          <w:p w:rsidR="00863E3C" w:rsidRPr="00A65791" w:rsidRDefault="00863E3C" w:rsidP="00837E6C">
            <w:pPr>
              <w:spacing w:after="0" w:line="240" w:lineRule="auto"/>
              <w:rPr>
                <w:rFonts w:ascii="Times New Roman" w:hAnsi="Times New Roman"/>
                <w:sz w:val="24"/>
                <w:szCs w:val="24"/>
                <w:shd w:val="clear" w:color="auto" w:fill="FFFFFF"/>
              </w:rPr>
            </w:pPr>
            <w:r w:rsidRPr="00A65791">
              <w:rPr>
                <w:rFonts w:ascii="Times New Roman" w:hAnsi="Times New Roman"/>
                <w:sz w:val="24"/>
                <w:szCs w:val="24"/>
                <w:shd w:val="clear" w:color="auto" w:fill="FFFFFF"/>
              </w:rPr>
              <w:t>Net enrollment ratio in primary education</w:t>
            </w:r>
          </w:p>
        </w:tc>
      </w:tr>
      <w:tr w:rsidR="00863E3C" w:rsidRPr="00A65791" w:rsidTr="00837E6C">
        <w:tc>
          <w:tcPr>
            <w:tcW w:w="5178" w:type="dxa"/>
          </w:tcPr>
          <w:p w:rsidR="00863E3C" w:rsidRPr="00A65791" w:rsidRDefault="00863E3C" w:rsidP="00837E6C">
            <w:pPr>
              <w:spacing w:after="0" w:line="240" w:lineRule="auto"/>
              <w:rPr>
                <w:rFonts w:ascii="Times New Roman" w:hAnsi="Times New Roman"/>
                <w:sz w:val="24"/>
                <w:szCs w:val="24"/>
                <w:shd w:val="clear" w:color="auto" w:fill="FFFFFF"/>
              </w:rPr>
            </w:pPr>
            <w:r w:rsidRPr="00A65791">
              <w:rPr>
                <w:rFonts w:ascii="Times New Roman" w:hAnsi="Times New Roman"/>
                <w:sz w:val="24"/>
                <w:szCs w:val="24"/>
                <w:shd w:val="clear" w:color="auto" w:fill="FFFFFF"/>
              </w:rPr>
              <w:t>Goal 3: Promote gender equality and empower women</w:t>
            </w:r>
          </w:p>
        </w:tc>
        <w:tc>
          <w:tcPr>
            <w:tcW w:w="4398" w:type="dxa"/>
          </w:tcPr>
          <w:p w:rsidR="00863E3C" w:rsidRPr="00A65791" w:rsidRDefault="00863E3C" w:rsidP="00837E6C">
            <w:pPr>
              <w:spacing w:after="0" w:line="240" w:lineRule="auto"/>
              <w:rPr>
                <w:rFonts w:ascii="Times New Roman" w:hAnsi="Times New Roman"/>
                <w:sz w:val="24"/>
                <w:szCs w:val="24"/>
                <w:shd w:val="clear" w:color="auto" w:fill="FFFFFF"/>
              </w:rPr>
            </w:pPr>
            <w:r w:rsidRPr="00A65791">
              <w:rPr>
                <w:rFonts w:ascii="Times New Roman" w:hAnsi="Times New Roman"/>
                <w:sz w:val="24"/>
                <w:szCs w:val="24"/>
                <w:shd w:val="clear" w:color="auto" w:fill="FFFFFF"/>
              </w:rPr>
              <w:t>Ratio of girls to boys in education, gender parity index</w:t>
            </w:r>
          </w:p>
        </w:tc>
      </w:tr>
      <w:tr w:rsidR="00863E3C" w:rsidRPr="00A65791" w:rsidTr="00837E6C">
        <w:tc>
          <w:tcPr>
            <w:tcW w:w="5178" w:type="dxa"/>
          </w:tcPr>
          <w:p w:rsidR="00863E3C" w:rsidRPr="00A65791" w:rsidRDefault="00863E3C" w:rsidP="00837E6C">
            <w:pPr>
              <w:spacing w:after="0" w:line="240" w:lineRule="auto"/>
              <w:rPr>
                <w:rFonts w:ascii="Times New Roman" w:hAnsi="Times New Roman"/>
                <w:sz w:val="24"/>
                <w:szCs w:val="24"/>
                <w:shd w:val="clear" w:color="auto" w:fill="FFFFFF"/>
              </w:rPr>
            </w:pPr>
            <w:r w:rsidRPr="00A65791">
              <w:rPr>
                <w:rFonts w:ascii="Times New Roman" w:hAnsi="Times New Roman"/>
                <w:sz w:val="24"/>
                <w:szCs w:val="24"/>
                <w:shd w:val="clear" w:color="auto" w:fill="FFFFFF"/>
              </w:rPr>
              <w:t>Goal 4: Reduce child mortality</w:t>
            </w:r>
          </w:p>
        </w:tc>
        <w:tc>
          <w:tcPr>
            <w:tcW w:w="4398" w:type="dxa"/>
          </w:tcPr>
          <w:p w:rsidR="00863E3C" w:rsidRPr="00A65791" w:rsidRDefault="00863E3C" w:rsidP="00837E6C">
            <w:pPr>
              <w:spacing w:after="0" w:line="240" w:lineRule="auto"/>
              <w:rPr>
                <w:rFonts w:ascii="Times New Roman" w:hAnsi="Times New Roman"/>
                <w:sz w:val="24"/>
                <w:szCs w:val="24"/>
                <w:shd w:val="clear" w:color="auto" w:fill="FFFFFF"/>
              </w:rPr>
            </w:pPr>
            <w:r w:rsidRPr="00A65791">
              <w:rPr>
                <w:rFonts w:ascii="Times New Roman" w:hAnsi="Times New Roman"/>
                <w:sz w:val="24"/>
                <w:szCs w:val="24"/>
                <w:shd w:val="clear" w:color="auto" w:fill="FFFFFF"/>
              </w:rPr>
              <w:t>Under five mortality rate</w:t>
            </w:r>
          </w:p>
        </w:tc>
      </w:tr>
      <w:tr w:rsidR="00863E3C" w:rsidRPr="00A65791" w:rsidTr="00837E6C">
        <w:tc>
          <w:tcPr>
            <w:tcW w:w="5178" w:type="dxa"/>
          </w:tcPr>
          <w:p w:rsidR="00863E3C" w:rsidRPr="00A65791" w:rsidRDefault="00863E3C" w:rsidP="00837E6C">
            <w:pPr>
              <w:pStyle w:val="Heading2"/>
              <w:shd w:val="clear" w:color="auto" w:fill="FFFFFF"/>
              <w:spacing w:before="0" w:after="0" w:line="240" w:lineRule="auto"/>
              <w:rPr>
                <w:rFonts w:ascii="Times New Roman" w:hAnsi="Times New Roman" w:cs="Times New Roman"/>
                <w:b w:val="0"/>
                <w:i w:val="0"/>
                <w:sz w:val="24"/>
                <w:szCs w:val="24"/>
                <w:shd w:val="clear" w:color="auto" w:fill="FFFFFF"/>
              </w:rPr>
            </w:pPr>
            <w:r w:rsidRPr="00A65791">
              <w:rPr>
                <w:rFonts w:ascii="Times New Roman" w:hAnsi="Times New Roman" w:cs="Times New Roman"/>
                <w:b w:val="0"/>
                <w:i w:val="0"/>
                <w:sz w:val="24"/>
                <w:szCs w:val="24"/>
                <w:shd w:val="clear" w:color="auto" w:fill="FFFFFF"/>
              </w:rPr>
              <w:t>Goal 5:  Improve maternal health\</w:t>
            </w:r>
          </w:p>
        </w:tc>
        <w:tc>
          <w:tcPr>
            <w:tcW w:w="4398" w:type="dxa"/>
          </w:tcPr>
          <w:p w:rsidR="00863E3C" w:rsidRPr="00A65791" w:rsidRDefault="00863E3C" w:rsidP="00837E6C">
            <w:pPr>
              <w:pStyle w:val="Heading2"/>
              <w:shd w:val="clear" w:color="auto" w:fill="FFFFFF"/>
              <w:spacing w:before="0" w:after="0" w:line="240" w:lineRule="auto"/>
              <w:rPr>
                <w:rFonts w:ascii="Times New Roman" w:hAnsi="Times New Roman" w:cs="Times New Roman"/>
                <w:b w:val="0"/>
                <w:i w:val="0"/>
                <w:sz w:val="24"/>
                <w:szCs w:val="24"/>
                <w:shd w:val="clear" w:color="auto" w:fill="FFFFFF"/>
              </w:rPr>
            </w:pPr>
            <w:r w:rsidRPr="00A65791">
              <w:rPr>
                <w:rFonts w:ascii="Times New Roman" w:hAnsi="Times New Roman" w:cs="Times New Roman"/>
                <w:b w:val="0"/>
                <w:i w:val="0"/>
                <w:sz w:val="24"/>
                <w:szCs w:val="24"/>
                <w:shd w:val="clear" w:color="auto" w:fill="FFFFFF"/>
              </w:rPr>
              <w:t>Maternal mortality ratio</w:t>
            </w:r>
          </w:p>
        </w:tc>
      </w:tr>
      <w:tr w:rsidR="00863E3C" w:rsidRPr="00A65791" w:rsidTr="00837E6C">
        <w:tc>
          <w:tcPr>
            <w:tcW w:w="5178" w:type="dxa"/>
          </w:tcPr>
          <w:p w:rsidR="00863E3C" w:rsidRPr="00A65791" w:rsidRDefault="00863E3C" w:rsidP="00837E6C">
            <w:pPr>
              <w:spacing w:after="0" w:line="240" w:lineRule="auto"/>
              <w:rPr>
                <w:rFonts w:ascii="Times New Roman" w:hAnsi="Times New Roman"/>
                <w:sz w:val="24"/>
                <w:szCs w:val="24"/>
              </w:rPr>
            </w:pPr>
            <w:r w:rsidRPr="00A65791">
              <w:rPr>
                <w:rFonts w:ascii="Times New Roman" w:hAnsi="Times New Roman"/>
                <w:sz w:val="24"/>
                <w:szCs w:val="24"/>
              </w:rPr>
              <w:t>Goal 6: Combat HIV/AIDS, Malaria and Other Diseases</w:t>
            </w:r>
          </w:p>
        </w:tc>
        <w:tc>
          <w:tcPr>
            <w:tcW w:w="4398" w:type="dxa"/>
          </w:tcPr>
          <w:p w:rsidR="00863E3C" w:rsidRPr="00A65791" w:rsidRDefault="00863E3C" w:rsidP="00837E6C">
            <w:pPr>
              <w:spacing w:after="0" w:line="240" w:lineRule="auto"/>
              <w:rPr>
                <w:rFonts w:ascii="Times New Roman" w:hAnsi="Times New Roman"/>
                <w:sz w:val="24"/>
                <w:szCs w:val="24"/>
              </w:rPr>
            </w:pPr>
            <w:r w:rsidRPr="00A65791">
              <w:rPr>
                <w:rFonts w:ascii="Times New Roman" w:hAnsi="Times New Roman"/>
                <w:sz w:val="24"/>
                <w:szCs w:val="24"/>
              </w:rPr>
              <w:t>HIV prevalence ages 15-49</w:t>
            </w:r>
          </w:p>
        </w:tc>
      </w:tr>
      <w:tr w:rsidR="00863E3C" w:rsidRPr="00A65791" w:rsidTr="00837E6C">
        <w:tc>
          <w:tcPr>
            <w:tcW w:w="5178" w:type="dxa"/>
          </w:tcPr>
          <w:p w:rsidR="00863E3C" w:rsidRPr="00A65791" w:rsidRDefault="00863E3C" w:rsidP="00837E6C">
            <w:pPr>
              <w:spacing w:after="0" w:line="240" w:lineRule="auto"/>
              <w:rPr>
                <w:rFonts w:ascii="Times New Roman" w:hAnsi="Times New Roman"/>
                <w:sz w:val="24"/>
                <w:szCs w:val="24"/>
              </w:rPr>
            </w:pPr>
            <w:r w:rsidRPr="00A65791">
              <w:rPr>
                <w:rFonts w:ascii="Times New Roman" w:hAnsi="Times New Roman"/>
                <w:sz w:val="24"/>
                <w:szCs w:val="24"/>
              </w:rPr>
              <w:lastRenderedPageBreak/>
              <w:t>Goal 7: Ensure Environmental Sustainability</w:t>
            </w:r>
          </w:p>
        </w:tc>
        <w:tc>
          <w:tcPr>
            <w:tcW w:w="4398" w:type="dxa"/>
          </w:tcPr>
          <w:p w:rsidR="00863E3C" w:rsidRPr="00A65791" w:rsidRDefault="00863E3C" w:rsidP="00837E6C">
            <w:pPr>
              <w:spacing w:after="0" w:line="240" w:lineRule="auto"/>
              <w:rPr>
                <w:rFonts w:ascii="Times New Roman" w:hAnsi="Times New Roman"/>
                <w:sz w:val="24"/>
                <w:szCs w:val="24"/>
              </w:rPr>
            </w:pPr>
            <w:r w:rsidRPr="00A65791">
              <w:rPr>
                <w:rFonts w:ascii="Times New Roman" w:hAnsi="Times New Roman"/>
                <w:sz w:val="24"/>
                <w:szCs w:val="24"/>
              </w:rPr>
              <w:t>CO2 emissions per capita</w:t>
            </w:r>
          </w:p>
        </w:tc>
      </w:tr>
      <w:tr w:rsidR="00863E3C" w:rsidRPr="00A65791" w:rsidTr="00837E6C">
        <w:tc>
          <w:tcPr>
            <w:tcW w:w="5178" w:type="dxa"/>
          </w:tcPr>
          <w:p w:rsidR="00863E3C" w:rsidRPr="00A65791" w:rsidRDefault="00863E3C" w:rsidP="00837E6C">
            <w:pPr>
              <w:spacing w:after="0" w:line="240" w:lineRule="auto"/>
              <w:rPr>
                <w:rFonts w:ascii="Times New Roman" w:hAnsi="Times New Roman"/>
                <w:sz w:val="24"/>
                <w:szCs w:val="24"/>
              </w:rPr>
            </w:pPr>
            <w:r w:rsidRPr="00A65791">
              <w:rPr>
                <w:rFonts w:ascii="Times New Roman" w:hAnsi="Times New Roman"/>
                <w:sz w:val="24"/>
                <w:szCs w:val="24"/>
              </w:rPr>
              <w:t>Goal 8: Develop a Global Partnership for Development</w:t>
            </w:r>
          </w:p>
        </w:tc>
        <w:tc>
          <w:tcPr>
            <w:tcW w:w="4398" w:type="dxa"/>
          </w:tcPr>
          <w:p w:rsidR="00863E3C" w:rsidRPr="00A65791" w:rsidRDefault="00863E3C" w:rsidP="00837E6C">
            <w:pPr>
              <w:spacing w:after="0" w:line="240" w:lineRule="auto"/>
              <w:rPr>
                <w:rFonts w:ascii="Times New Roman" w:hAnsi="Times New Roman"/>
                <w:sz w:val="24"/>
                <w:szCs w:val="24"/>
              </w:rPr>
            </w:pPr>
            <w:r w:rsidRPr="00A65791">
              <w:rPr>
                <w:rFonts w:ascii="Times New Roman" w:hAnsi="Times New Roman"/>
                <w:sz w:val="24"/>
                <w:szCs w:val="24"/>
              </w:rPr>
              <w:t>Mobile cellular subscriptions per 100 people</w:t>
            </w:r>
          </w:p>
        </w:tc>
      </w:tr>
    </w:tbl>
    <w:p w:rsidR="00863E3C" w:rsidRDefault="00E46220" w:rsidP="00A65791">
      <w:pPr>
        <w:pStyle w:val="ListParagraph"/>
        <w:ind w:left="0"/>
        <w:rPr>
          <w:shd w:val="clear" w:color="auto" w:fill="FFFFFF"/>
        </w:rPr>
      </w:pPr>
      <w:r w:rsidRPr="00E46220">
        <w:rPr>
          <w:b/>
          <w:i/>
          <w:shd w:val="clear" w:color="auto" w:fill="FFFFFF"/>
        </w:rPr>
        <w:t>Table 1.</w:t>
      </w:r>
      <w:r>
        <w:rPr>
          <w:shd w:val="clear" w:color="auto" w:fill="FFFFFF"/>
        </w:rPr>
        <w:t xml:space="preserve">  Chosen MDG Indicators Used for Each Goal</w:t>
      </w:r>
    </w:p>
    <w:p w:rsidR="00E46220" w:rsidRDefault="00E46220" w:rsidP="00A65791">
      <w:pPr>
        <w:pStyle w:val="ListParagraph"/>
        <w:ind w:left="0"/>
        <w:rPr>
          <w:shd w:val="clear" w:color="auto" w:fill="FFFFFF"/>
        </w:rPr>
      </w:pPr>
    </w:p>
    <w:p w:rsidR="00863E3C" w:rsidRPr="00212F94" w:rsidRDefault="00863E3C" w:rsidP="00212F94">
      <w:pPr>
        <w:pStyle w:val="ListParagraph"/>
        <w:spacing w:line="480" w:lineRule="auto"/>
        <w:ind w:left="0" w:firstLine="720"/>
        <w:jc w:val="both"/>
        <w:rPr>
          <w:shd w:val="clear" w:color="auto" w:fill="FFFFFF"/>
        </w:rPr>
      </w:pPr>
      <w:r w:rsidRPr="00A65791">
        <w:rPr>
          <w:shd w:val="clear" w:color="auto" w:fill="FFFFFF"/>
        </w:rPr>
        <w:t>In addition to goal indicators, Gross Domestic Product per capita was included as a variable.  From the World Database of Happiness, the aggregated “Satisfaction with Life Index” variable was used. One dummy coded variable was created for whether or not a country was considered ‘developed’ based on UN country classifications of developing country status</w:t>
      </w:r>
      <w:r w:rsidR="00E46220">
        <w:rPr>
          <w:shd w:val="clear" w:color="auto" w:fill="FFFFFF"/>
        </w:rPr>
        <w:t xml:space="preserve">. </w:t>
      </w:r>
      <w:r w:rsidRPr="00A65791">
        <w:rPr>
          <w:shd w:val="clear" w:color="auto" w:fill="FFFFFF"/>
        </w:rPr>
        <w:t>This variable was included to assess whether there are differences in happiness based on being in a developed</w:t>
      </w:r>
      <w:r w:rsidR="00212F94">
        <w:rPr>
          <w:shd w:val="clear" w:color="auto" w:fill="FFFFFF"/>
        </w:rPr>
        <w:t xml:space="preserve"> state (Morrison et al., 2011).</w:t>
      </w:r>
      <w:r w:rsidR="00863281">
        <w:rPr>
          <w:shd w:val="clear" w:color="auto" w:fill="FFFFFF"/>
        </w:rPr>
        <w:t xml:space="preserve">  </w:t>
      </w:r>
      <w:r w:rsidRPr="00A65791">
        <w:t xml:space="preserve">Hypotheses are as follows: </w:t>
      </w:r>
    </w:p>
    <w:p w:rsidR="00863E3C" w:rsidRPr="00A65791" w:rsidRDefault="00863E3C" w:rsidP="00212F94">
      <w:pPr>
        <w:autoSpaceDE w:val="0"/>
        <w:autoSpaceDN w:val="0"/>
        <w:adjustRightInd w:val="0"/>
        <w:spacing w:after="0" w:line="480" w:lineRule="auto"/>
        <w:ind w:left="360"/>
        <w:jc w:val="both"/>
        <w:rPr>
          <w:rFonts w:ascii="Times New Roman" w:hAnsi="Times New Roman"/>
          <w:sz w:val="24"/>
          <w:szCs w:val="24"/>
        </w:rPr>
      </w:pPr>
      <w:r w:rsidRPr="00A65791">
        <w:rPr>
          <w:rFonts w:ascii="Times New Roman" w:hAnsi="Times New Roman"/>
          <w:sz w:val="24"/>
          <w:szCs w:val="24"/>
        </w:rPr>
        <w:t>H</w:t>
      </w:r>
      <w:r w:rsidRPr="00A65791">
        <w:rPr>
          <w:rFonts w:ascii="Times New Roman" w:hAnsi="Times New Roman"/>
          <w:sz w:val="24"/>
          <w:szCs w:val="24"/>
          <w:vertAlign w:val="subscript"/>
        </w:rPr>
        <w:t>1</w:t>
      </w:r>
      <w:r w:rsidRPr="00A65791">
        <w:rPr>
          <w:rFonts w:ascii="Times New Roman" w:hAnsi="Times New Roman"/>
          <w:sz w:val="24"/>
          <w:szCs w:val="24"/>
        </w:rPr>
        <w:t xml:space="preserve">: Happiness scores </w:t>
      </w:r>
      <w:r w:rsidR="00330F27">
        <w:rPr>
          <w:rFonts w:ascii="Times New Roman" w:hAnsi="Times New Roman"/>
          <w:sz w:val="24"/>
          <w:szCs w:val="24"/>
        </w:rPr>
        <w:t>are</w:t>
      </w:r>
      <w:r w:rsidRPr="00A65791">
        <w:rPr>
          <w:rFonts w:ascii="Times New Roman" w:hAnsi="Times New Roman"/>
          <w:sz w:val="24"/>
          <w:szCs w:val="24"/>
        </w:rPr>
        <w:t xml:space="preserve"> significantly correlated with MDG indicators</w:t>
      </w:r>
    </w:p>
    <w:p w:rsidR="00330F27" w:rsidRDefault="00863E3C" w:rsidP="00212F94">
      <w:pPr>
        <w:autoSpaceDE w:val="0"/>
        <w:autoSpaceDN w:val="0"/>
        <w:adjustRightInd w:val="0"/>
        <w:spacing w:after="0" w:line="480" w:lineRule="auto"/>
        <w:ind w:left="360"/>
        <w:jc w:val="both"/>
        <w:rPr>
          <w:rFonts w:ascii="Times New Roman" w:hAnsi="Times New Roman"/>
          <w:sz w:val="24"/>
          <w:szCs w:val="24"/>
        </w:rPr>
      </w:pPr>
      <w:r w:rsidRPr="00A65791">
        <w:rPr>
          <w:rFonts w:ascii="Times New Roman" w:hAnsi="Times New Roman"/>
          <w:sz w:val="24"/>
          <w:szCs w:val="24"/>
        </w:rPr>
        <w:t>H</w:t>
      </w:r>
      <w:r w:rsidRPr="00A65791">
        <w:rPr>
          <w:rFonts w:ascii="Times New Roman" w:hAnsi="Times New Roman"/>
          <w:sz w:val="24"/>
          <w:szCs w:val="24"/>
          <w:vertAlign w:val="subscript"/>
        </w:rPr>
        <w:t>2</w:t>
      </w:r>
      <w:r w:rsidRPr="00A65791">
        <w:rPr>
          <w:rFonts w:ascii="Times New Roman" w:hAnsi="Times New Roman"/>
          <w:sz w:val="24"/>
          <w:szCs w:val="24"/>
        </w:rPr>
        <w:t xml:space="preserve">: Happiness </w:t>
      </w:r>
      <w:r w:rsidR="00330F27">
        <w:rPr>
          <w:rFonts w:ascii="Times New Roman" w:hAnsi="Times New Roman"/>
          <w:sz w:val="24"/>
          <w:szCs w:val="24"/>
        </w:rPr>
        <w:t>is</w:t>
      </w:r>
      <w:r w:rsidRPr="00A65791">
        <w:rPr>
          <w:rFonts w:ascii="Times New Roman" w:hAnsi="Times New Roman"/>
          <w:sz w:val="24"/>
          <w:szCs w:val="24"/>
        </w:rPr>
        <w:t xml:space="preserve"> predictive of Gross Domestic Product per capita</w:t>
      </w:r>
    </w:p>
    <w:p w:rsidR="00863E3C" w:rsidRPr="00A65791" w:rsidRDefault="00863E3C" w:rsidP="00212F94">
      <w:pPr>
        <w:autoSpaceDE w:val="0"/>
        <w:autoSpaceDN w:val="0"/>
        <w:adjustRightInd w:val="0"/>
        <w:spacing w:after="0" w:line="480" w:lineRule="auto"/>
        <w:ind w:left="360"/>
        <w:jc w:val="both"/>
        <w:rPr>
          <w:rFonts w:ascii="Times New Roman" w:hAnsi="Times New Roman"/>
          <w:sz w:val="24"/>
          <w:szCs w:val="24"/>
        </w:rPr>
      </w:pPr>
      <w:r w:rsidRPr="00A65791">
        <w:rPr>
          <w:rFonts w:ascii="Times New Roman" w:hAnsi="Times New Roman"/>
          <w:sz w:val="24"/>
          <w:szCs w:val="24"/>
        </w:rPr>
        <w:t>H</w:t>
      </w:r>
      <w:r w:rsidRPr="00A65791">
        <w:rPr>
          <w:rFonts w:ascii="Times New Roman" w:hAnsi="Times New Roman"/>
          <w:sz w:val="24"/>
          <w:szCs w:val="24"/>
          <w:vertAlign w:val="subscript"/>
        </w:rPr>
        <w:t>3</w:t>
      </w:r>
      <w:r w:rsidRPr="00A65791">
        <w:rPr>
          <w:rFonts w:ascii="Times New Roman" w:hAnsi="Times New Roman"/>
          <w:sz w:val="24"/>
          <w:szCs w:val="24"/>
        </w:rPr>
        <w:t xml:space="preserve">: Gross Domestic Product per capita </w:t>
      </w:r>
      <w:r w:rsidR="00330F27">
        <w:rPr>
          <w:rFonts w:ascii="Times New Roman" w:hAnsi="Times New Roman"/>
          <w:sz w:val="24"/>
          <w:szCs w:val="24"/>
        </w:rPr>
        <w:t>is</w:t>
      </w:r>
      <w:r w:rsidRPr="00A65791">
        <w:rPr>
          <w:rFonts w:ascii="Times New Roman" w:hAnsi="Times New Roman"/>
          <w:sz w:val="24"/>
          <w:szCs w:val="24"/>
        </w:rPr>
        <w:t xml:space="preserve"> predict</w:t>
      </w:r>
      <w:r w:rsidR="00330F27">
        <w:rPr>
          <w:rFonts w:ascii="Times New Roman" w:hAnsi="Times New Roman"/>
          <w:sz w:val="24"/>
          <w:szCs w:val="24"/>
        </w:rPr>
        <w:t>ive of</w:t>
      </w:r>
      <w:r w:rsidRPr="00A65791">
        <w:rPr>
          <w:rFonts w:ascii="Times New Roman" w:hAnsi="Times New Roman"/>
          <w:sz w:val="24"/>
          <w:szCs w:val="24"/>
        </w:rPr>
        <w:t xml:space="preserve"> happiness</w:t>
      </w:r>
    </w:p>
    <w:p w:rsidR="00863E3C" w:rsidRPr="00A65791" w:rsidRDefault="00863E3C" w:rsidP="00212F94">
      <w:pPr>
        <w:pStyle w:val="ListParagraph"/>
        <w:ind w:left="0"/>
        <w:jc w:val="center"/>
        <w:rPr>
          <w:b/>
          <w:shd w:val="clear" w:color="auto" w:fill="FFFFFF"/>
        </w:rPr>
      </w:pPr>
      <w:r w:rsidRPr="00A65791">
        <w:rPr>
          <w:b/>
        </w:rPr>
        <w:t>Results</w:t>
      </w:r>
    </w:p>
    <w:p w:rsidR="00330F27" w:rsidRDefault="00330F27">
      <w:pPr>
        <w:spacing w:after="0" w:line="240" w:lineRule="auto"/>
        <w:rPr>
          <w:rFonts w:ascii="Times New Roman" w:eastAsia="Times New Roman" w:hAnsi="Times New Roman"/>
          <w:b/>
          <w:sz w:val="24"/>
          <w:szCs w:val="24"/>
          <w:shd w:val="clear" w:color="auto" w:fill="FFFFFF"/>
        </w:rPr>
      </w:pPr>
    </w:p>
    <w:p w:rsidR="00330F27" w:rsidRPr="00330F27" w:rsidRDefault="00330F27" w:rsidP="00ED6E36">
      <w:pPr>
        <w:spacing w:after="0" w:line="48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To evaluate Hypothesis 1, correlations were calculated for all variables</w:t>
      </w:r>
      <w:r w:rsidR="00E46220">
        <w:rPr>
          <w:rFonts w:ascii="Times New Roman" w:eastAsia="Times New Roman" w:hAnsi="Times New Roman"/>
          <w:sz w:val="24"/>
          <w:szCs w:val="24"/>
          <w:shd w:val="clear" w:color="auto" w:fill="FFFFFF"/>
        </w:rPr>
        <w:t xml:space="preserve"> (Table 2)</w:t>
      </w:r>
      <w:r>
        <w:rPr>
          <w:rFonts w:ascii="Times New Roman" w:eastAsia="Times New Roman" w:hAnsi="Times New Roman"/>
          <w:sz w:val="24"/>
          <w:szCs w:val="24"/>
          <w:shd w:val="clear" w:color="auto" w:fill="FFFFFF"/>
        </w:rPr>
        <w:t xml:space="preserve">.  The results of the analysis provide no surprises in relationships, validating the viability of the data.  Specifically pertaining to life satisfaction, </w:t>
      </w:r>
      <w:r w:rsidR="00B3796E">
        <w:rPr>
          <w:rFonts w:ascii="Times New Roman" w:eastAsia="Times New Roman" w:hAnsi="Times New Roman"/>
          <w:sz w:val="24"/>
          <w:szCs w:val="24"/>
          <w:shd w:val="clear" w:color="auto" w:fill="FFFFFF"/>
        </w:rPr>
        <w:t xml:space="preserve">all relationships were significant except for </w:t>
      </w:r>
      <w:r w:rsidR="00ED6E36">
        <w:rPr>
          <w:rFonts w:ascii="Times New Roman" w:eastAsia="Times New Roman" w:hAnsi="Times New Roman"/>
          <w:sz w:val="24"/>
          <w:szCs w:val="24"/>
          <w:shd w:val="clear" w:color="auto" w:fill="FFFFFF"/>
        </w:rPr>
        <w:t>Global Partnership (</w:t>
      </w:r>
      <w:r w:rsidR="00B3796E">
        <w:rPr>
          <w:rFonts w:ascii="Times New Roman" w:eastAsia="Times New Roman" w:hAnsi="Times New Roman"/>
          <w:sz w:val="24"/>
          <w:szCs w:val="24"/>
          <w:shd w:val="clear" w:color="auto" w:fill="FFFFFF"/>
        </w:rPr>
        <w:t>MDG 8</w:t>
      </w:r>
      <w:r w:rsidR="00ED6E36">
        <w:rPr>
          <w:rFonts w:ascii="Times New Roman" w:eastAsia="Times New Roman" w:hAnsi="Times New Roman"/>
          <w:sz w:val="24"/>
          <w:szCs w:val="24"/>
          <w:shd w:val="clear" w:color="auto" w:fill="FFFFFF"/>
        </w:rPr>
        <w:t>),</w:t>
      </w:r>
      <w:r w:rsidR="00B3796E">
        <w:rPr>
          <w:rFonts w:ascii="Times New Roman" w:eastAsia="Times New Roman" w:hAnsi="Times New Roman"/>
          <w:sz w:val="24"/>
          <w:szCs w:val="24"/>
          <w:shd w:val="clear" w:color="auto" w:fill="FFFFFF"/>
        </w:rPr>
        <w:t xml:space="preserve"> as represente</w:t>
      </w:r>
      <w:r w:rsidR="00D67FF6">
        <w:rPr>
          <w:rFonts w:ascii="Times New Roman" w:eastAsia="Times New Roman" w:hAnsi="Times New Roman"/>
          <w:sz w:val="24"/>
          <w:szCs w:val="24"/>
          <w:shd w:val="clear" w:color="auto" w:fill="FFFFFF"/>
        </w:rPr>
        <w:t>d by the mobile phone indicator</w:t>
      </w:r>
      <w:r w:rsidR="00ED6E36">
        <w:rPr>
          <w:rFonts w:ascii="Times New Roman" w:eastAsia="Times New Roman" w:hAnsi="Times New Roman"/>
          <w:sz w:val="24"/>
          <w:szCs w:val="24"/>
          <w:shd w:val="clear" w:color="auto" w:fill="FFFFFF"/>
        </w:rPr>
        <w:t>,</w:t>
      </w:r>
      <w:r w:rsidR="00D67FF6">
        <w:rPr>
          <w:rFonts w:ascii="Times New Roman" w:eastAsia="Times New Roman" w:hAnsi="Times New Roman"/>
          <w:sz w:val="24"/>
          <w:szCs w:val="24"/>
          <w:shd w:val="clear" w:color="auto" w:fill="FFFFFF"/>
        </w:rPr>
        <w:t xml:space="preserve"> for which no known relationships exist.  Relationships fell as follows:  The more developed the country, the greater the life satisfaction (r=.3020, p&lt;.001); the greater the GDP per capita, the higher the satisfaction (r=.541, p&lt;.001);  the more undernourished the population, the lower the satisfaction (r=-.4145, p&lt;.001); the greater the number of those in primary education, the higher the satisfaction (r=.4344, p&lt;.001); the more number of girls in education, the higher the satisfaction (r=.4318, p&lt;.001); the higher the levels of child mortality, the lower the satisfaction (r=-.5623, p&lt;.001); the higher the levels of maternal mortality, the lower the satisfaction (r=-</w:t>
      </w:r>
      <w:r w:rsidR="00D67FF6">
        <w:rPr>
          <w:rFonts w:ascii="Times New Roman" w:eastAsia="Times New Roman" w:hAnsi="Times New Roman"/>
          <w:sz w:val="24"/>
          <w:szCs w:val="24"/>
          <w:shd w:val="clear" w:color="auto" w:fill="FFFFFF"/>
        </w:rPr>
        <w:lastRenderedPageBreak/>
        <w:t>.5235, p&lt;.001); and, the greater the number of CO2 emissions, the greater the satisfaction (r=.3754, p&lt;.001).  The relationship between CO2</w:t>
      </w:r>
      <w:r w:rsidR="00ED6E36">
        <w:rPr>
          <w:rFonts w:ascii="Times New Roman" w:eastAsia="Times New Roman" w:hAnsi="Times New Roman"/>
          <w:sz w:val="24"/>
          <w:szCs w:val="24"/>
          <w:shd w:val="clear" w:color="auto" w:fill="FFFFFF"/>
        </w:rPr>
        <w:t xml:space="preserve"> and happiness can best be explained through GDP per capita in that greater CO2 emissions are more likely to be in developed, more technologically advanced countries. These significant correlations across almost all MDG indicators, developed country status and GDP per capita, demonstrates that happiness, or the life satisfaction index, is a viable proxy indicator for all that is being measured to point towards progress.</w:t>
      </w:r>
    </w:p>
    <w:tbl>
      <w:tblPr>
        <w:tblW w:w="11133" w:type="dxa"/>
        <w:tblInd w:w="-1035" w:type="dxa"/>
        <w:tblLayout w:type="fixed"/>
        <w:tblLook w:val="01E0" w:firstRow="1" w:lastRow="1" w:firstColumn="1" w:lastColumn="1" w:noHBand="0" w:noVBand="0"/>
      </w:tblPr>
      <w:tblGrid>
        <w:gridCol w:w="1143"/>
        <w:gridCol w:w="990"/>
        <w:gridCol w:w="990"/>
        <w:gridCol w:w="900"/>
        <w:gridCol w:w="900"/>
        <w:gridCol w:w="900"/>
        <w:gridCol w:w="810"/>
        <w:gridCol w:w="900"/>
        <w:gridCol w:w="900"/>
        <w:gridCol w:w="990"/>
        <w:gridCol w:w="900"/>
        <w:gridCol w:w="810"/>
      </w:tblGrid>
      <w:tr w:rsidR="00863E3C" w:rsidRPr="00330F27" w:rsidTr="00ED6E36">
        <w:tc>
          <w:tcPr>
            <w:tcW w:w="1143"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p>
        </w:tc>
        <w:tc>
          <w:tcPr>
            <w:tcW w:w="99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Life Satisfaction</w:t>
            </w:r>
          </w:p>
        </w:tc>
        <w:tc>
          <w:tcPr>
            <w:tcW w:w="99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Develop/ Undevelop</w:t>
            </w:r>
          </w:p>
        </w:tc>
        <w:tc>
          <w:tcPr>
            <w:tcW w:w="90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GDP Per Capita</w:t>
            </w:r>
          </w:p>
        </w:tc>
        <w:tc>
          <w:tcPr>
            <w:tcW w:w="90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Under-Nourished</w:t>
            </w:r>
          </w:p>
        </w:tc>
        <w:tc>
          <w:tcPr>
            <w:tcW w:w="90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Primary Education</w:t>
            </w:r>
          </w:p>
        </w:tc>
        <w:tc>
          <w:tcPr>
            <w:tcW w:w="81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Gender Parity</w:t>
            </w:r>
          </w:p>
        </w:tc>
        <w:tc>
          <w:tcPr>
            <w:tcW w:w="90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Child Mortality</w:t>
            </w:r>
          </w:p>
        </w:tc>
        <w:tc>
          <w:tcPr>
            <w:tcW w:w="90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Maternal Mortality</w:t>
            </w:r>
          </w:p>
        </w:tc>
        <w:tc>
          <w:tcPr>
            <w:tcW w:w="99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HIV </w:t>
            </w:r>
          </w:p>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Prevalence</w:t>
            </w:r>
          </w:p>
        </w:tc>
        <w:tc>
          <w:tcPr>
            <w:tcW w:w="90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CO2 Emissions</w:t>
            </w:r>
          </w:p>
        </w:tc>
        <w:tc>
          <w:tcPr>
            <w:tcW w:w="810" w:type="dxa"/>
            <w:tcBorders>
              <w:top w:val="doub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Mobile Phone</w:t>
            </w:r>
          </w:p>
        </w:tc>
      </w:tr>
      <w:tr w:rsidR="00863E3C" w:rsidRPr="00330F27" w:rsidTr="00ED6E36">
        <w:tc>
          <w:tcPr>
            <w:tcW w:w="1143" w:type="dxa"/>
            <w:tcBorders>
              <w:top w:val="double" w:sz="4" w:space="0" w:color="auto"/>
              <w:bottom w:val="sing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Life Satisfaction</w:t>
            </w:r>
          </w:p>
        </w:tc>
        <w:tc>
          <w:tcPr>
            <w:tcW w:w="990" w:type="dxa"/>
            <w:tcBorders>
              <w:top w:val="double" w:sz="4" w:space="0" w:color="auto"/>
            </w:tcBorders>
          </w:tcPr>
          <w:p w:rsidR="00863E3C" w:rsidRPr="00330F27" w:rsidRDefault="00863E3C" w:rsidP="00837E6C">
            <w:pPr>
              <w:spacing w:after="0" w:line="240" w:lineRule="auto"/>
              <w:jc w:val="center"/>
              <w:rPr>
                <w:rFonts w:ascii="Times New Roman" w:hAnsi="Times New Roman"/>
                <w:b/>
                <w:sz w:val="16"/>
                <w:szCs w:val="16"/>
              </w:rPr>
            </w:pPr>
            <w:r w:rsidRPr="00330F27">
              <w:rPr>
                <w:rFonts w:ascii="Times New Roman" w:hAnsi="Times New Roman"/>
                <w:b/>
                <w:sz w:val="16"/>
                <w:szCs w:val="16"/>
              </w:rPr>
              <w:t>--</w:t>
            </w:r>
          </w:p>
        </w:tc>
        <w:tc>
          <w:tcPr>
            <w:tcW w:w="990" w:type="dxa"/>
            <w:tcBorders>
              <w:top w:val="double" w:sz="4" w:space="0" w:color="auto"/>
            </w:tcBorders>
          </w:tcPr>
          <w:p w:rsidR="00863E3C" w:rsidRPr="00330F27" w:rsidRDefault="00863E3C" w:rsidP="00837E6C">
            <w:pPr>
              <w:spacing w:after="0" w:line="240" w:lineRule="auto"/>
              <w:rPr>
                <w:rFonts w:ascii="Times New Roman" w:hAnsi="Times New Roman"/>
                <w:sz w:val="16"/>
                <w:szCs w:val="16"/>
              </w:rPr>
            </w:pPr>
          </w:p>
        </w:tc>
        <w:tc>
          <w:tcPr>
            <w:tcW w:w="900" w:type="dxa"/>
            <w:tcBorders>
              <w:top w:val="double" w:sz="4" w:space="0" w:color="auto"/>
            </w:tcBorders>
          </w:tcPr>
          <w:p w:rsidR="00863E3C" w:rsidRPr="00330F27" w:rsidRDefault="00863E3C" w:rsidP="00837E6C">
            <w:pPr>
              <w:spacing w:after="0" w:line="240" w:lineRule="auto"/>
              <w:rPr>
                <w:rFonts w:ascii="Times New Roman" w:hAnsi="Times New Roman"/>
                <w:sz w:val="16"/>
                <w:szCs w:val="16"/>
              </w:rPr>
            </w:pPr>
          </w:p>
        </w:tc>
        <w:tc>
          <w:tcPr>
            <w:tcW w:w="900" w:type="dxa"/>
            <w:tcBorders>
              <w:top w:val="double" w:sz="4" w:space="0" w:color="auto"/>
            </w:tcBorders>
          </w:tcPr>
          <w:p w:rsidR="00863E3C" w:rsidRPr="00330F27" w:rsidRDefault="00863E3C" w:rsidP="00837E6C">
            <w:pPr>
              <w:spacing w:after="0" w:line="240" w:lineRule="auto"/>
              <w:rPr>
                <w:rFonts w:ascii="Times New Roman" w:hAnsi="Times New Roman"/>
                <w:sz w:val="16"/>
                <w:szCs w:val="16"/>
              </w:rPr>
            </w:pPr>
          </w:p>
        </w:tc>
        <w:tc>
          <w:tcPr>
            <w:tcW w:w="900" w:type="dxa"/>
            <w:tcBorders>
              <w:top w:val="double" w:sz="4" w:space="0" w:color="auto"/>
            </w:tcBorders>
          </w:tcPr>
          <w:p w:rsidR="00863E3C" w:rsidRPr="00330F27" w:rsidRDefault="00863E3C" w:rsidP="00837E6C">
            <w:pPr>
              <w:spacing w:after="0" w:line="240" w:lineRule="auto"/>
              <w:rPr>
                <w:rFonts w:ascii="Times New Roman" w:hAnsi="Times New Roman"/>
                <w:sz w:val="16"/>
                <w:szCs w:val="16"/>
              </w:rPr>
            </w:pPr>
          </w:p>
        </w:tc>
        <w:tc>
          <w:tcPr>
            <w:tcW w:w="810" w:type="dxa"/>
            <w:tcBorders>
              <w:top w:val="double" w:sz="4" w:space="0" w:color="auto"/>
            </w:tcBorders>
          </w:tcPr>
          <w:p w:rsidR="00863E3C" w:rsidRPr="00330F27" w:rsidRDefault="00863E3C" w:rsidP="00837E6C">
            <w:pPr>
              <w:spacing w:after="0" w:line="240" w:lineRule="auto"/>
              <w:rPr>
                <w:rFonts w:ascii="Times New Roman" w:hAnsi="Times New Roman"/>
                <w:sz w:val="16"/>
                <w:szCs w:val="16"/>
              </w:rPr>
            </w:pPr>
          </w:p>
        </w:tc>
        <w:tc>
          <w:tcPr>
            <w:tcW w:w="900" w:type="dxa"/>
            <w:tcBorders>
              <w:top w:val="double" w:sz="4" w:space="0" w:color="auto"/>
            </w:tcBorders>
          </w:tcPr>
          <w:p w:rsidR="00863E3C" w:rsidRPr="00330F27" w:rsidRDefault="00863E3C" w:rsidP="00837E6C">
            <w:pPr>
              <w:spacing w:after="0" w:line="240" w:lineRule="auto"/>
              <w:rPr>
                <w:rFonts w:ascii="Times New Roman" w:hAnsi="Times New Roman"/>
                <w:sz w:val="16"/>
                <w:szCs w:val="16"/>
              </w:rPr>
            </w:pPr>
          </w:p>
        </w:tc>
        <w:tc>
          <w:tcPr>
            <w:tcW w:w="900" w:type="dxa"/>
            <w:tcBorders>
              <w:top w:val="double" w:sz="4" w:space="0" w:color="auto"/>
            </w:tcBorders>
          </w:tcPr>
          <w:p w:rsidR="00863E3C" w:rsidRPr="00330F27" w:rsidRDefault="00863E3C" w:rsidP="00837E6C">
            <w:pPr>
              <w:spacing w:after="0" w:line="240" w:lineRule="auto"/>
              <w:rPr>
                <w:rFonts w:ascii="Times New Roman" w:hAnsi="Times New Roman"/>
                <w:sz w:val="16"/>
                <w:szCs w:val="16"/>
              </w:rPr>
            </w:pPr>
          </w:p>
        </w:tc>
        <w:tc>
          <w:tcPr>
            <w:tcW w:w="990" w:type="dxa"/>
            <w:tcBorders>
              <w:top w:val="double" w:sz="4" w:space="0" w:color="auto"/>
            </w:tcBorders>
          </w:tcPr>
          <w:p w:rsidR="00863E3C" w:rsidRPr="00330F27" w:rsidRDefault="00863E3C" w:rsidP="00837E6C">
            <w:pPr>
              <w:spacing w:after="0" w:line="240" w:lineRule="auto"/>
              <w:rPr>
                <w:rFonts w:ascii="Times New Roman" w:hAnsi="Times New Roman"/>
                <w:sz w:val="16"/>
                <w:szCs w:val="16"/>
              </w:rPr>
            </w:pPr>
          </w:p>
        </w:tc>
        <w:tc>
          <w:tcPr>
            <w:tcW w:w="900" w:type="dxa"/>
            <w:tcBorders>
              <w:top w:val="double" w:sz="4" w:space="0" w:color="auto"/>
            </w:tcBorders>
          </w:tcPr>
          <w:p w:rsidR="00863E3C" w:rsidRPr="00330F27" w:rsidRDefault="00863E3C" w:rsidP="00837E6C">
            <w:pPr>
              <w:spacing w:after="0" w:line="240" w:lineRule="auto"/>
              <w:rPr>
                <w:rFonts w:ascii="Times New Roman" w:hAnsi="Times New Roman"/>
                <w:sz w:val="16"/>
                <w:szCs w:val="16"/>
              </w:rPr>
            </w:pPr>
          </w:p>
        </w:tc>
        <w:tc>
          <w:tcPr>
            <w:tcW w:w="810" w:type="dxa"/>
            <w:tcBorders>
              <w:top w:val="double" w:sz="4" w:space="0" w:color="auto"/>
            </w:tcBorders>
          </w:tcPr>
          <w:p w:rsidR="00863E3C" w:rsidRPr="00330F27" w:rsidRDefault="00863E3C" w:rsidP="00837E6C">
            <w:pPr>
              <w:spacing w:after="0" w:line="240" w:lineRule="auto"/>
              <w:rPr>
                <w:rFonts w:ascii="Times New Roman" w:hAnsi="Times New Roman"/>
                <w:sz w:val="16"/>
                <w:szCs w:val="16"/>
              </w:rPr>
            </w:pPr>
          </w:p>
        </w:tc>
      </w:tr>
      <w:tr w:rsidR="00863E3C" w:rsidRPr="00330F27" w:rsidTr="00ED6E36">
        <w:tc>
          <w:tcPr>
            <w:tcW w:w="1143" w:type="dxa"/>
            <w:tcBorders>
              <w:top w:val="single" w:sz="4" w:space="0" w:color="auto"/>
              <w:bottom w:val="sing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Develop/ Undevelop</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0.3020*  </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b/>
                <w:sz w:val="16"/>
                <w:szCs w:val="16"/>
              </w:rPr>
              <w:t>--</w:t>
            </w:r>
          </w:p>
        </w:tc>
        <w:tc>
          <w:tcPr>
            <w:tcW w:w="90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99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r>
      <w:tr w:rsidR="00863E3C" w:rsidRPr="00330F27" w:rsidTr="00ED6E36">
        <w:tc>
          <w:tcPr>
            <w:tcW w:w="1143" w:type="dxa"/>
            <w:tcBorders>
              <w:top w:val="single" w:sz="4" w:space="0" w:color="auto"/>
              <w:bottom w:val="single" w:sz="4" w:space="0" w:color="auto"/>
            </w:tcBorders>
          </w:tcPr>
          <w:p w:rsidR="00D67FF6"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GDP Per </w:t>
            </w:r>
          </w:p>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Capita</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0.5410*  </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0.6346*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b/>
                <w:sz w:val="16"/>
                <w:szCs w:val="16"/>
              </w:rPr>
              <w:t>--</w:t>
            </w:r>
          </w:p>
        </w:tc>
        <w:tc>
          <w:tcPr>
            <w:tcW w:w="90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99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r>
      <w:tr w:rsidR="00863E3C" w:rsidRPr="00330F27" w:rsidTr="00ED6E36">
        <w:tc>
          <w:tcPr>
            <w:tcW w:w="1143" w:type="dxa"/>
            <w:tcBorders>
              <w:top w:val="single" w:sz="4" w:space="0" w:color="auto"/>
              <w:bottom w:val="sing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Under-Nourished</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-0.4146*</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-0.3490*</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-0.3777*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b/>
                <w:sz w:val="16"/>
                <w:szCs w:val="16"/>
              </w:rPr>
              <w:t>--</w:t>
            </w:r>
          </w:p>
        </w:tc>
        <w:tc>
          <w:tcPr>
            <w:tcW w:w="900" w:type="dxa"/>
          </w:tcPr>
          <w:p w:rsidR="00863E3C" w:rsidRPr="00330F27" w:rsidRDefault="00863E3C" w:rsidP="00837E6C">
            <w:pPr>
              <w:spacing w:after="0" w:line="240" w:lineRule="auto"/>
              <w:rPr>
                <w:rFonts w:ascii="Times New Roman" w:hAnsi="Times New Roman"/>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99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r>
      <w:tr w:rsidR="00863E3C" w:rsidRPr="00330F27" w:rsidTr="00ED6E36">
        <w:tc>
          <w:tcPr>
            <w:tcW w:w="1143" w:type="dxa"/>
            <w:tcBorders>
              <w:top w:val="single" w:sz="4" w:space="0" w:color="auto"/>
              <w:bottom w:val="sing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Primary Education</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0.4344*  </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0.3268*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0.3496*</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-0.4674*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b/>
                <w:sz w:val="16"/>
                <w:szCs w:val="16"/>
              </w:rPr>
              <w:t>--</w:t>
            </w:r>
          </w:p>
        </w:tc>
        <w:tc>
          <w:tcPr>
            <w:tcW w:w="81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99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r>
      <w:tr w:rsidR="00863E3C" w:rsidRPr="00330F27" w:rsidTr="00ED6E36">
        <w:tc>
          <w:tcPr>
            <w:tcW w:w="1143" w:type="dxa"/>
            <w:tcBorders>
              <w:top w:val="single" w:sz="4" w:space="0" w:color="auto"/>
              <w:bottom w:val="sing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Gender </w:t>
            </w:r>
          </w:p>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Parity</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0.4318*  </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0.1415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0.2080*</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-0.5262*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0.5949*  </w:t>
            </w:r>
          </w:p>
        </w:tc>
        <w:tc>
          <w:tcPr>
            <w:tcW w:w="81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b/>
                <w:sz w:val="16"/>
                <w:szCs w:val="16"/>
              </w:rPr>
              <w:t>--</w:t>
            </w:r>
          </w:p>
        </w:tc>
        <w:tc>
          <w:tcPr>
            <w:tcW w:w="90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99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r>
      <w:tr w:rsidR="00863E3C" w:rsidRPr="00330F27" w:rsidTr="00ED6E36">
        <w:tc>
          <w:tcPr>
            <w:tcW w:w="1143" w:type="dxa"/>
            <w:tcBorders>
              <w:top w:val="single" w:sz="4" w:space="0" w:color="auto"/>
              <w:bottom w:val="single" w:sz="4" w:space="0" w:color="auto"/>
            </w:tcBorders>
          </w:tcPr>
          <w:p w:rsidR="00ED6E36"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Child</w:t>
            </w:r>
          </w:p>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 Mortality</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-0.5623*</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-0.4170*</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-0.4617*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0.6383*</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-0.7516*</w:t>
            </w:r>
          </w:p>
        </w:tc>
        <w:tc>
          <w:tcPr>
            <w:tcW w:w="81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-0.6902*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b/>
                <w:sz w:val="16"/>
                <w:szCs w:val="16"/>
              </w:rPr>
              <w:t>--</w:t>
            </w:r>
          </w:p>
        </w:tc>
        <w:tc>
          <w:tcPr>
            <w:tcW w:w="900" w:type="dxa"/>
          </w:tcPr>
          <w:p w:rsidR="00863E3C" w:rsidRPr="00330F27" w:rsidRDefault="00863E3C" w:rsidP="00837E6C">
            <w:pPr>
              <w:spacing w:after="0" w:line="240" w:lineRule="auto"/>
              <w:rPr>
                <w:rFonts w:ascii="Times New Roman" w:hAnsi="Times New Roman"/>
                <w:sz w:val="16"/>
                <w:szCs w:val="16"/>
              </w:rPr>
            </w:pPr>
          </w:p>
        </w:tc>
        <w:tc>
          <w:tcPr>
            <w:tcW w:w="99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r>
      <w:tr w:rsidR="00863E3C" w:rsidRPr="00330F27" w:rsidTr="00ED6E36">
        <w:tc>
          <w:tcPr>
            <w:tcW w:w="1143" w:type="dxa"/>
            <w:tcBorders>
              <w:top w:val="single" w:sz="4" w:space="0" w:color="auto"/>
              <w:bottom w:val="sing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Maternal Mortality</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-0.5235*</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-0.3762*</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-0.4186*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0.6505*</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-0.6621*</w:t>
            </w:r>
          </w:p>
        </w:tc>
        <w:tc>
          <w:tcPr>
            <w:tcW w:w="81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-0.6443*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0.9174*</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b/>
                <w:sz w:val="16"/>
                <w:szCs w:val="16"/>
              </w:rPr>
              <w:t>--</w:t>
            </w:r>
          </w:p>
        </w:tc>
        <w:tc>
          <w:tcPr>
            <w:tcW w:w="990" w:type="dxa"/>
          </w:tcPr>
          <w:p w:rsidR="00863E3C" w:rsidRPr="00330F27" w:rsidRDefault="00863E3C" w:rsidP="00837E6C">
            <w:pPr>
              <w:spacing w:after="0" w:line="240" w:lineRule="auto"/>
              <w:rPr>
                <w:rFonts w:ascii="Times New Roman" w:hAnsi="Times New Roman"/>
                <w:sz w:val="16"/>
                <w:szCs w:val="16"/>
              </w:rPr>
            </w:pPr>
          </w:p>
        </w:tc>
        <w:tc>
          <w:tcPr>
            <w:tcW w:w="900" w:type="dxa"/>
          </w:tcPr>
          <w:p w:rsidR="00863E3C" w:rsidRPr="00330F27" w:rsidRDefault="00863E3C" w:rsidP="00837E6C">
            <w:pPr>
              <w:spacing w:after="0" w:line="240" w:lineRule="auto"/>
              <w:rPr>
                <w:rFonts w:ascii="Times New Roman" w:hAnsi="Times New Roman"/>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r>
      <w:tr w:rsidR="00863E3C" w:rsidRPr="00330F27" w:rsidTr="00ED6E36">
        <w:tc>
          <w:tcPr>
            <w:tcW w:w="1143" w:type="dxa"/>
            <w:tcBorders>
              <w:top w:val="single" w:sz="4" w:space="0" w:color="auto"/>
              <w:bottom w:val="single" w:sz="4" w:space="0" w:color="auto"/>
            </w:tcBorders>
          </w:tcPr>
          <w:p w:rsidR="00ED6E36"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HIV </w:t>
            </w:r>
          </w:p>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Prevalence</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-0.3155*</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-0.2206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-0.2011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0.2853*</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-0.1971   </w:t>
            </w:r>
          </w:p>
        </w:tc>
        <w:tc>
          <w:tcPr>
            <w:tcW w:w="81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0.0445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0.3886*</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0.4320*  </w:t>
            </w:r>
          </w:p>
        </w:tc>
        <w:tc>
          <w:tcPr>
            <w:tcW w:w="990" w:type="dxa"/>
          </w:tcPr>
          <w:p w:rsidR="00863E3C" w:rsidRPr="00330F27" w:rsidRDefault="00863E3C" w:rsidP="00837E6C">
            <w:pPr>
              <w:spacing w:after="0" w:line="240" w:lineRule="auto"/>
              <w:rPr>
                <w:rFonts w:ascii="Times New Roman" w:hAnsi="Times New Roman"/>
                <w:b/>
                <w:sz w:val="16"/>
                <w:szCs w:val="16"/>
              </w:rPr>
            </w:pPr>
            <w:r w:rsidRPr="00330F27">
              <w:rPr>
                <w:rFonts w:ascii="Times New Roman" w:hAnsi="Times New Roman"/>
                <w:b/>
                <w:sz w:val="16"/>
                <w:szCs w:val="16"/>
              </w:rPr>
              <w:t>--</w:t>
            </w:r>
          </w:p>
        </w:tc>
        <w:tc>
          <w:tcPr>
            <w:tcW w:w="900" w:type="dxa"/>
          </w:tcPr>
          <w:p w:rsidR="00863E3C" w:rsidRPr="00330F27" w:rsidRDefault="00863E3C" w:rsidP="00837E6C">
            <w:pPr>
              <w:spacing w:after="0" w:line="240" w:lineRule="auto"/>
              <w:rPr>
                <w:rFonts w:ascii="Times New Roman" w:hAnsi="Times New Roman"/>
                <w:b/>
                <w:sz w:val="16"/>
                <w:szCs w:val="16"/>
              </w:rPr>
            </w:pPr>
          </w:p>
        </w:tc>
        <w:tc>
          <w:tcPr>
            <w:tcW w:w="810" w:type="dxa"/>
          </w:tcPr>
          <w:p w:rsidR="00863E3C" w:rsidRPr="00330F27" w:rsidRDefault="00863E3C" w:rsidP="00837E6C">
            <w:pPr>
              <w:spacing w:after="0" w:line="240" w:lineRule="auto"/>
              <w:rPr>
                <w:rFonts w:ascii="Times New Roman" w:hAnsi="Times New Roman"/>
                <w:sz w:val="16"/>
                <w:szCs w:val="16"/>
              </w:rPr>
            </w:pPr>
          </w:p>
        </w:tc>
      </w:tr>
      <w:tr w:rsidR="00863E3C" w:rsidRPr="00330F27" w:rsidTr="00ED6E36">
        <w:tc>
          <w:tcPr>
            <w:tcW w:w="1143" w:type="dxa"/>
            <w:tcBorders>
              <w:top w:val="single" w:sz="4" w:space="0" w:color="auto"/>
              <w:bottom w:val="single" w:sz="4" w:space="0" w:color="auto"/>
            </w:tcBorders>
          </w:tcPr>
          <w:p w:rsidR="00ED6E36"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CO2 </w:t>
            </w:r>
          </w:p>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Emissions</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0.3754*  </w:t>
            </w:r>
          </w:p>
        </w:tc>
        <w:tc>
          <w:tcPr>
            <w:tcW w:w="99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0.3584*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0.6619*</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-0.4408*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0.3088*  </w:t>
            </w:r>
          </w:p>
        </w:tc>
        <w:tc>
          <w:tcPr>
            <w:tcW w:w="81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0.2951*</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-0.4295*</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-0.4196*  </w:t>
            </w:r>
          </w:p>
        </w:tc>
        <w:tc>
          <w:tcPr>
            <w:tcW w:w="990" w:type="dxa"/>
          </w:tcPr>
          <w:p w:rsidR="00863E3C" w:rsidRPr="00330F27" w:rsidRDefault="00863E3C" w:rsidP="00837E6C">
            <w:pPr>
              <w:spacing w:after="0" w:line="240" w:lineRule="auto"/>
              <w:rPr>
                <w:rFonts w:ascii="Times New Roman" w:hAnsi="Times New Roman"/>
                <w:b/>
                <w:sz w:val="16"/>
                <w:szCs w:val="16"/>
              </w:rPr>
            </w:pPr>
            <w:r w:rsidRPr="00330F27">
              <w:rPr>
                <w:rFonts w:ascii="Times New Roman" w:hAnsi="Times New Roman"/>
                <w:sz w:val="16"/>
                <w:szCs w:val="16"/>
              </w:rPr>
              <w:t xml:space="preserve">-0.1688   </w:t>
            </w:r>
          </w:p>
        </w:tc>
        <w:tc>
          <w:tcPr>
            <w:tcW w:w="900" w:type="dxa"/>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b/>
                <w:sz w:val="16"/>
                <w:szCs w:val="16"/>
              </w:rPr>
              <w:t>--</w:t>
            </w:r>
          </w:p>
        </w:tc>
        <w:tc>
          <w:tcPr>
            <w:tcW w:w="810" w:type="dxa"/>
          </w:tcPr>
          <w:p w:rsidR="00863E3C" w:rsidRPr="00330F27" w:rsidRDefault="00863E3C" w:rsidP="00837E6C">
            <w:pPr>
              <w:spacing w:after="0" w:line="240" w:lineRule="auto"/>
              <w:rPr>
                <w:rFonts w:ascii="Times New Roman" w:hAnsi="Times New Roman"/>
                <w:sz w:val="16"/>
                <w:szCs w:val="16"/>
              </w:rPr>
            </w:pPr>
          </w:p>
        </w:tc>
      </w:tr>
      <w:tr w:rsidR="00863E3C" w:rsidRPr="00330F27" w:rsidTr="00ED6E36">
        <w:tc>
          <w:tcPr>
            <w:tcW w:w="1143" w:type="dxa"/>
            <w:tcBorders>
              <w:top w:val="single" w:sz="4" w:space="0" w:color="auto"/>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Mobile Phone</w:t>
            </w:r>
          </w:p>
        </w:tc>
        <w:tc>
          <w:tcPr>
            <w:tcW w:w="99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0.0494   </w:t>
            </w:r>
          </w:p>
        </w:tc>
        <w:tc>
          <w:tcPr>
            <w:tcW w:w="99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0.1156   </w:t>
            </w:r>
          </w:p>
        </w:tc>
        <w:tc>
          <w:tcPr>
            <w:tcW w:w="90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0.0747  </w:t>
            </w:r>
          </w:p>
        </w:tc>
        <w:tc>
          <w:tcPr>
            <w:tcW w:w="90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-0.1322   </w:t>
            </w:r>
          </w:p>
        </w:tc>
        <w:tc>
          <w:tcPr>
            <w:tcW w:w="90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0.1641   </w:t>
            </w:r>
          </w:p>
        </w:tc>
        <w:tc>
          <w:tcPr>
            <w:tcW w:w="81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0.0399  </w:t>
            </w:r>
          </w:p>
        </w:tc>
        <w:tc>
          <w:tcPr>
            <w:tcW w:w="90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-0.1406</w:t>
            </w:r>
          </w:p>
        </w:tc>
        <w:tc>
          <w:tcPr>
            <w:tcW w:w="90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-0.1411   </w:t>
            </w:r>
          </w:p>
        </w:tc>
        <w:tc>
          <w:tcPr>
            <w:tcW w:w="99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-0.1149   </w:t>
            </w:r>
          </w:p>
        </w:tc>
        <w:tc>
          <w:tcPr>
            <w:tcW w:w="90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sz w:val="16"/>
                <w:szCs w:val="16"/>
              </w:rPr>
              <w:t xml:space="preserve">0.0997   </w:t>
            </w:r>
          </w:p>
        </w:tc>
        <w:tc>
          <w:tcPr>
            <w:tcW w:w="810" w:type="dxa"/>
            <w:tcBorders>
              <w:bottom w:val="double" w:sz="4" w:space="0" w:color="auto"/>
            </w:tcBorders>
          </w:tcPr>
          <w:p w:rsidR="00863E3C" w:rsidRPr="00330F27" w:rsidRDefault="00863E3C" w:rsidP="00837E6C">
            <w:pPr>
              <w:spacing w:after="0" w:line="240" w:lineRule="auto"/>
              <w:rPr>
                <w:rFonts w:ascii="Times New Roman" w:hAnsi="Times New Roman"/>
                <w:sz w:val="16"/>
                <w:szCs w:val="16"/>
              </w:rPr>
            </w:pPr>
            <w:r w:rsidRPr="00330F27">
              <w:rPr>
                <w:rFonts w:ascii="Times New Roman" w:hAnsi="Times New Roman"/>
                <w:b/>
                <w:sz w:val="16"/>
                <w:szCs w:val="16"/>
              </w:rPr>
              <w:t>--</w:t>
            </w:r>
          </w:p>
        </w:tc>
      </w:tr>
    </w:tbl>
    <w:p w:rsidR="00863E3C" w:rsidRPr="00863281" w:rsidRDefault="00ED6E36" w:rsidP="00C4506C">
      <w:pPr>
        <w:rPr>
          <w:rFonts w:ascii="Times New Roman" w:hAnsi="Times New Roman"/>
          <w:sz w:val="24"/>
          <w:szCs w:val="24"/>
        </w:rPr>
      </w:pPr>
      <w:r w:rsidRPr="00863281">
        <w:rPr>
          <w:rFonts w:ascii="Times New Roman" w:hAnsi="Times New Roman"/>
          <w:b/>
          <w:i/>
          <w:sz w:val="24"/>
          <w:szCs w:val="24"/>
        </w:rPr>
        <w:t>Table 2.</w:t>
      </w:r>
      <w:r w:rsidRPr="00863281">
        <w:rPr>
          <w:rFonts w:ascii="Times New Roman" w:hAnsi="Times New Roman"/>
          <w:sz w:val="24"/>
          <w:szCs w:val="24"/>
        </w:rPr>
        <w:t xml:space="preserve"> Correlations Among Variables (</w:t>
      </w:r>
      <w:r w:rsidR="00863E3C" w:rsidRPr="00863281">
        <w:rPr>
          <w:rFonts w:ascii="Times New Roman" w:hAnsi="Times New Roman"/>
          <w:sz w:val="24"/>
          <w:szCs w:val="24"/>
        </w:rPr>
        <w:t>*p&lt;.001</w:t>
      </w:r>
      <w:r w:rsidRPr="00863281">
        <w:rPr>
          <w:rFonts w:ascii="Times New Roman" w:hAnsi="Times New Roman"/>
          <w:sz w:val="24"/>
          <w:szCs w:val="24"/>
        </w:rPr>
        <w:t>)</w:t>
      </w:r>
    </w:p>
    <w:tbl>
      <w:tblPr>
        <w:tblpPr w:leftFromText="180" w:rightFromText="180" w:vertAnchor="text" w:horzAnchor="margin" w:tblpY="6046"/>
        <w:tblW w:w="0" w:type="auto"/>
        <w:tblLook w:val="01E0" w:firstRow="1" w:lastRow="1" w:firstColumn="1" w:lastColumn="1" w:noHBand="0" w:noVBand="0"/>
      </w:tblPr>
      <w:tblGrid>
        <w:gridCol w:w="1130"/>
        <w:gridCol w:w="1397"/>
        <w:gridCol w:w="646"/>
        <w:gridCol w:w="1615"/>
        <w:gridCol w:w="2700"/>
      </w:tblGrid>
      <w:tr w:rsidR="004D6178" w:rsidRPr="00ED60F7" w:rsidTr="004D6178">
        <w:trPr>
          <w:trHeight w:val="216"/>
        </w:trPr>
        <w:tc>
          <w:tcPr>
            <w:tcW w:w="1130" w:type="dxa"/>
          </w:tcPr>
          <w:p w:rsidR="004D6178" w:rsidRPr="00ED60F7" w:rsidRDefault="004D6178" w:rsidP="004D6178">
            <w:pPr>
              <w:spacing w:after="0" w:line="240" w:lineRule="auto"/>
              <w:rPr>
                <w:rFonts w:ascii="Times New Roman" w:hAnsi="Times New Roman"/>
                <w:b/>
                <w:sz w:val="18"/>
                <w:szCs w:val="18"/>
              </w:rPr>
            </w:pPr>
            <w:r w:rsidRPr="00ED60F7">
              <w:rPr>
                <w:rFonts w:ascii="Times New Roman" w:hAnsi="Times New Roman"/>
                <w:b/>
                <w:sz w:val="18"/>
                <w:szCs w:val="18"/>
              </w:rPr>
              <w:lastRenderedPageBreak/>
              <w:t>Source</w:t>
            </w:r>
          </w:p>
        </w:tc>
        <w:tc>
          <w:tcPr>
            <w:tcW w:w="1397" w:type="dxa"/>
          </w:tcPr>
          <w:p w:rsidR="004D6178" w:rsidRPr="00ED60F7" w:rsidRDefault="004D6178" w:rsidP="004D6178">
            <w:pPr>
              <w:spacing w:after="0" w:line="240" w:lineRule="auto"/>
              <w:rPr>
                <w:rFonts w:ascii="Times New Roman" w:hAnsi="Times New Roman"/>
                <w:b/>
                <w:sz w:val="18"/>
                <w:szCs w:val="18"/>
              </w:rPr>
            </w:pPr>
            <w:r w:rsidRPr="00ED60F7">
              <w:rPr>
                <w:rFonts w:ascii="Times New Roman" w:hAnsi="Times New Roman"/>
                <w:b/>
                <w:sz w:val="18"/>
                <w:szCs w:val="18"/>
              </w:rPr>
              <w:t>SS</w:t>
            </w:r>
          </w:p>
        </w:tc>
        <w:tc>
          <w:tcPr>
            <w:tcW w:w="646" w:type="dxa"/>
          </w:tcPr>
          <w:p w:rsidR="004D6178" w:rsidRPr="00ED60F7" w:rsidRDefault="004D6178" w:rsidP="004D6178">
            <w:pPr>
              <w:spacing w:after="0" w:line="240" w:lineRule="auto"/>
              <w:rPr>
                <w:rFonts w:ascii="Times New Roman" w:hAnsi="Times New Roman"/>
                <w:b/>
                <w:sz w:val="18"/>
                <w:szCs w:val="18"/>
              </w:rPr>
            </w:pPr>
            <w:r w:rsidRPr="00ED60F7">
              <w:rPr>
                <w:rFonts w:ascii="Times New Roman" w:hAnsi="Times New Roman"/>
                <w:b/>
                <w:sz w:val="18"/>
                <w:szCs w:val="18"/>
              </w:rPr>
              <w:t>df</w:t>
            </w:r>
          </w:p>
        </w:tc>
        <w:tc>
          <w:tcPr>
            <w:tcW w:w="1615" w:type="dxa"/>
          </w:tcPr>
          <w:p w:rsidR="004D6178" w:rsidRPr="00ED60F7" w:rsidRDefault="004D6178" w:rsidP="004D6178">
            <w:pPr>
              <w:spacing w:after="0" w:line="240" w:lineRule="auto"/>
              <w:rPr>
                <w:rFonts w:ascii="Times New Roman" w:hAnsi="Times New Roman"/>
                <w:b/>
                <w:sz w:val="18"/>
                <w:szCs w:val="18"/>
              </w:rPr>
            </w:pPr>
            <w:r w:rsidRPr="00ED60F7">
              <w:rPr>
                <w:rFonts w:ascii="Times New Roman" w:hAnsi="Times New Roman"/>
                <w:b/>
                <w:sz w:val="18"/>
                <w:szCs w:val="18"/>
              </w:rPr>
              <w:t>MS</w:t>
            </w:r>
          </w:p>
        </w:tc>
        <w:tc>
          <w:tcPr>
            <w:tcW w:w="27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Number of obs =      89</w:t>
            </w:r>
          </w:p>
        </w:tc>
      </w:tr>
      <w:tr w:rsidR="004D6178" w:rsidRPr="00ED60F7" w:rsidTr="004D6178">
        <w:trPr>
          <w:trHeight w:val="216"/>
        </w:trPr>
        <w:tc>
          <w:tcPr>
            <w:tcW w:w="113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Model</w:t>
            </w:r>
          </w:p>
        </w:tc>
        <w:tc>
          <w:tcPr>
            <w:tcW w:w="1397"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69265.824    </w:t>
            </w:r>
          </w:p>
        </w:tc>
        <w:tc>
          <w:tcPr>
            <w:tcW w:w="646"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10</w:t>
            </w:r>
          </w:p>
        </w:tc>
        <w:tc>
          <w:tcPr>
            <w:tcW w:w="1615" w:type="dxa"/>
          </w:tcPr>
          <w:p w:rsidR="004D6178" w:rsidRPr="00ED60F7" w:rsidRDefault="004D6178" w:rsidP="004D6178">
            <w:pPr>
              <w:spacing w:after="0" w:line="240" w:lineRule="auto"/>
              <w:jc w:val="both"/>
              <w:rPr>
                <w:rFonts w:ascii="Times New Roman" w:hAnsi="Times New Roman"/>
                <w:sz w:val="18"/>
                <w:szCs w:val="18"/>
              </w:rPr>
            </w:pPr>
            <w:r w:rsidRPr="00ED60F7">
              <w:rPr>
                <w:rFonts w:ascii="Times New Roman" w:hAnsi="Times New Roman"/>
                <w:sz w:val="18"/>
                <w:szCs w:val="18"/>
              </w:rPr>
              <w:t xml:space="preserve">6926.5824           </w:t>
            </w:r>
          </w:p>
        </w:tc>
        <w:tc>
          <w:tcPr>
            <w:tcW w:w="2700" w:type="dxa"/>
          </w:tcPr>
          <w:p w:rsidR="004D6178" w:rsidRPr="00ED60F7" w:rsidRDefault="004D6178" w:rsidP="004D6178">
            <w:pPr>
              <w:spacing w:after="0" w:line="240" w:lineRule="auto"/>
              <w:jc w:val="both"/>
              <w:rPr>
                <w:rFonts w:ascii="Times New Roman" w:hAnsi="Times New Roman"/>
                <w:sz w:val="18"/>
                <w:szCs w:val="18"/>
              </w:rPr>
            </w:pPr>
            <w:r w:rsidRPr="00ED60F7">
              <w:rPr>
                <w:rFonts w:ascii="Times New Roman" w:hAnsi="Times New Roman"/>
                <w:sz w:val="18"/>
                <w:szCs w:val="18"/>
              </w:rPr>
              <w:t>F( 10,    78) =    8.07</w:t>
            </w:r>
          </w:p>
        </w:tc>
      </w:tr>
      <w:tr w:rsidR="004D6178" w:rsidRPr="00ED60F7" w:rsidTr="004D6178">
        <w:trPr>
          <w:trHeight w:val="216"/>
        </w:trPr>
        <w:tc>
          <w:tcPr>
            <w:tcW w:w="113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Residual</w:t>
            </w:r>
          </w:p>
        </w:tc>
        <w:tc>
          <w:tcPr>
            <w:tcW w:w="1397"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66982.1285    </w:t>
            </w:r>
          </w:p>
        </w:tc>
        <w:tc>
          <w:tcPr>
            <w:tcW w:w="646"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78</w:t>
            </w:r>
          </w:p>
        </w:tc>
        <w:tc>
          <w:tcPr>
            <w:tcW w:w="1615" w:type="dxa"/>
          </w:tcPr>
          <w:p w:rsidR="004D6178" w:rsidRPr="00ED60F7" w:rsidRDefault="004D6178" w:rsidP="004D6178">
            <w:pPr>
              <w:spacing w:after="0" w:line="240" w:lineRule="auto"/>
              <w:jc w:val="both"/>
              <w:rPr>
                <w:rFonts w:ascii="Times New Roman" w:hAnsi="Times New Roman"/>
                <w:sz w:val="18"/>
                <w:szCs w:val="18"/>
              </w:rPr>
            </w:pPr>
            <w:r w:rsidRPr="00ED60F7">
              <w:rPr>
                <w:rFonts w:ascii="Times New Roman" w:hAnsi="Times New Roman"/>
                <w:sz w:val="18"/>
                <w:szCs w:val="18"/>
              </w:rPr>
              <w:t xml:space="preserve">858.745237           </w:t>
            </w:r>
          </w:p>
        </w:tc>
        <w:tc>
          <w:tcPr>
            <w:tcW w:w="2700" w:type="dxa"/>
          </w:tcPr>
          <w:p w:rsidR="004D6178" w:rsidRPr="00ED60F7" w:rsidRDefault="004D6178" w:rsidP="004D6178">
            <w:pPr>
              <w:spacing w:after="0" w:line="240" w:lineRule="auto"/>
              <w:jc w:val="both"/>
              <w:rPr>
                <w:rFonts w:ascii="Times New Roman" w:hAnsi="Times New Roman"/>
                <w:sz w:val="18"/>
                <w:szCs w:val="18"/>
              </w:rPr>
            </w:pPr>
            <w:r w:rsidRPr="00ED60F7">
              <w:rPr>
                <w:rFonts w:ascii="Times New Roman" w:hAnsi="Times New Roman"/>
                <w:sz w:val="18"/>
                <w:szCs w:val="18"/>
              </w:rPr>
              <w:t>Prob &gt; F      =  0.0000</w:t>
            </w:r>
          </w:p>
        </w:tc>
      </w:tr>
      <w:tr w:rsidR="004D6178" w:rsidRPr="00ED60F7" w:rsidTr="004D6178">
        <w:trPr>
          <w:trHeight w:val="216"/>
        </w:trPr>
        <w:tc>
          <w:tcPr>
            <w:tcW w:w="113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Total</w:t>
            </w:r>
          </w:p>
        </w:tc>
        <w:tc>
          <w:tcPr>
            <w:tcW w:w="1397"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136247.952    </w:t>
            </w:r>
          </w:p>
        </w:tc>
        <w:tc>
          <w:tcPr>
            <w:tcW w:w="646"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88</w:t>
            </w:r>
          </w:p>
        </w:tc>
        <w:tc>
          <w:tcPr>
            <w:tcW w:w="1615" w:type="dxa"/>
          </w:tcPr>
          <w:p w:rsidR="004D6178" w:rsidRPr="00ED60F7" w:rsidRDefault="004D6178" w:rsidP="004D6178">
            <w:pPr>
              <w:spacing w:after="0" w:line="240" w:lineRule="auto"/>
              <w:jc w:val="both"/>
              <w:rPr>
                <w:rFonts w:ascii="Times New Roman" w:hAnsi="Times New Roman"/>
                <w:sz w:val="18"/>
                <w:szCs w:val="18"/>
              </w:rPr>
            </w:pPr>
            <w:r w:rsidRPr="00ED60F7">
              <w:rPr>
                <w:rFonts w:ascii="Times New Roman" w:hAnsi="Times New Roman"/>
                <w:sz w:val="18"/>
                <w:szCs w:val="18"/>
              </w:rPr>
              <w:t xml:space="preserve">1548.27219           </w:t>
            </w:r>
          </w:p>
        </w:tc>
        <w:tc>
          <w:tcPr>
            <w:tcW w:w="2700" w:type="dxa"/>
          </w:tcPr>
          <w:p w:rsidR="004D6178" w:rsidRPr="00ED60F7" w:rsidRDefault="004D6178" w:rsidP="004D6178">
            <w:pPr>
              <w:spacing w:after="0" w:line="240" w:lineRule="auto"/>
              <w:jc w:val="both"/>
              <w:rPr>
                <w:rFonts w:ascii="Times New Roman" w:hAnsi="Times New Roman"/>
                <w:sz w:val="18"/>
                <w:szCs w:val="18"/>
              </w:rPr>
            </w:pPr>
            <w:r w:rsidRPr="00ED60F7">
              <w:rPr>
                <w:rFonts w:ascii="Times New Roman" w:hAnsi="Times New Roman"/>
                <w:sz w:val="18"/>
                <w:szCs w:val="18"/>
              </w:rPr>
              <w:t>R-squared     =  0.5084</w:t>
            </w:r>
          </w:p>
        </w:tc>
      </w:tr>
      <w:tr w:rsidR="004D6178" w:rsidRPr="00ED60F7" w:rsidTr="004D6178">
        <w:trPr>
          <w:trHeight w:val="216"/>
        </w:trPr>
        <w:tc>
          <w:tcPr>
            <w:tcW w:w="1130" w:type="dxa"/>
          </w:tcPr>
          <w:p w:rsidR="004D6178" w:rsidRPr="00ED60F7" w:rsidRDefault="004D6178" w:rsidP="004D6178">
            <w:pPr>
              <w:spacing w:after="0" w:line="240" w:lineRule="auto"/>
              <w:rPr>
                <w:rFonts w:ascii="Times New Roman" w:hAnsi="Times New Roman"/>
                <w:sz w:val="18"/>
                <w:szCs w:val="18"/>
              </w:rPr>
            </w:pPr>
          </w:p>
        </w:tc>
        <w:tc>
          <w:tcPr>
            <w:tcW w:w="1397" w:type="dxa"/>
          </w:tcPr>
          <w:p w:rsidR="004D6178" w:rsidRPr="00ED60F7" w:rsidRDefault="004D6178" w:rsidP="004D6178">
            <w:pPr>
              <w:spacing w:after="0" w:line="240" w:lineRule="auto"/>
              <w:rPr>
                <w:rFonts w:ascii="Times New Roman" w:hAnsi="Times New Roman"/>
                <w:sz w:val="18"/>
                <w:szCs w:val="18"/>
              </w:rPr>
            </w:pPr>
          </w:p>
        </w:tc>
        <w:tc>
          <w:tcPr>
            <w:tcW w:w="646" w:type="dxa"/>
          </w:tcPr>
          <w:p w:rsidR="004D6178" w:rsidRPr="00ED60F7" w:rsidRDefault="004D6178" w:rsidP="004D6178">
            <w:pPr>
              <w:spacing w:after="0" w:line="240" w:lineRule="auto"/>
              <w:rPr>
                <w:rFonts w:ascii="Times New Roman" w:hAnsi="Times New Roman"/>
                <w:sz w:val="18"/>
                <w:szCs w:val="18"/>
              </w:rPr>
            </w:pPr>
          </w:p>
        </w:tc>
        <w:tc>
          <w:tcPr>
            <w:tcW w:w="1615" w:type="dxa"/>
          </w:tcPr>
          <w:p w:rsidR="004D6178" w:rsidRPr="00ED60F7" w:rsidRDefault="004D6178" w:rsidP="004D6178">
            <w:pPr>
              <w:spacing w:after="0" w:line="240" w:lineRule="auto"/>
              <w:jc w:val="both"/>
              <w:rPr>
                <w:rFonts w:ascii="Times New Roman" w:hAnsi="Times New Roman"/>
                <w:sz w:val="18"/>
                <w:szCs w:val="18"/>
              </w:rPr>
            </w:pPr>
          </w:p>
        </w:tc>
        <w:tc>
          <w:tcPr>
            <w:tcW w:w="2700" w:type="dxa"/>
          </w:tcPr>
          <w:p w:rsidR="004D6178" w:rsidRPr="00ED60F7" w:rsidRDefault="004D6178" w:rsidP="004D6178">
            <w:pPr>
              <w:spacing w:after="0" w:line="240" w:lineRule="auto"/>
              <w:jc w:val="both"/>
              <w:rPr>
                <w:rFonts w:ascii="Times New Roman" w:hAnsi="Times New Roman"/>
                <w:sz w:val="18"/>
                <w:szCs w:val="18"/>
              </w:rPr>
            </w:pPr>
            <w:r w:rsidRPr="00ED60F7">
              <w:rPr>
                <w:rFonts w:ascii="Times New Roman" w:hAnsi="Times New Roman"/>
                <w:sz w:val="18"/>
                <w:szCs w:val="18"/>
              </w:rPr>
              <w:t>Adj R-squared =  0.4454</w:t>
            </w:r>
          </w:p>
        </w:tc>
      </w:tr>
      <w:tr w:rsidR="004D6178" w:rsidRPr="00ED60F7" w:rsidTr="004D6178">
        <w:trPr>
          <w:trHeight w:val="216"/>
        </w:trPr>
        <w:tc>
          <w:tcPr>
            <w:tcW w:w="1130" w:type="dxa"/>
          </w:tcPr>
          <w:p w:rsidR="004D6178" w:rsidRPr="00ED60F7" w:rsidRDefault="004D6178" w:rsidP="004D6178">
            <w:pPr>
              <w:spacing w:after="0" w:line="240" w:lineRule="auto"/>
              <w:rPr>
                <w:rFonts w:ascii="Times New Roman" w:hAnsi="Times New Roman"/>
                <w:sz w:val="18"/>
                <w:szCs w:val="18"/>
              </w:rPr>
            </w:pPr>
          </w:p>
        </w:tc>
        <w:tc>
          <w:tcPr>
            <w:tcW w:w="1397" w:type="dxa"/>
          </w:tcPr>
          <w:p w:rsidR="004D6178" w:rsidRPr="00ED60F7" w:rsidRDefault="004D6178" w:rsidP="004D6178">
            <w:pPr>
              <w:spacing w:after="0" w:line="240" w:lineRule="auto"/>
              <w:rPr>
                <w:rFonts w:ascii="Times New Roman" w:hAnsi="Times New Roman"/>
                <w:sz w:val="18"/>
                <w:szCs w:val="18"/>
              </w:rPr>
            </w:pPr>
          </w:p>
        </w:tc>
        <w:tc>
          <w:tcPr>
            <w:tcW w:w="646" w:type="dxa"/>
          </w:tcPr>
          <w:p w:rsidR="004D6178" w:rsidRPr="00ED60F7" w:rsidRDefault="004D6178" w:rsidP="004D6178">
            <w:pPr>
              <w:spacing w:after="0" w:line="240" w:lineRule="auto"/>
              <w:rPr>
                <w:rFonts w:ascii="Times New Roman" w:hAnsi="Times New Roman"/>
                <w:sz w:val="18"/>
                <w:szCs w:val="18"/>
              </w:rPr>
            </w:pPr>
          </w:p>
        </w:tc>
        <w:tc>
          <w:tcPr>
            <w:tcW w:w="1615" w:type="dxa"/>
          </w:tcPr>
          <w:p w:rsidR="004D6178" w:rsidRPr="00ED60F7" w:rsidRDefault="004D6178" w:rsidP="004D6178">
            <w:pPr>
              <w:spacing w:after="0" w:line="240" w:lineRule="auto"/>
              <w:jc w:val="both"/>
              <w:rPr>
                <w:rFonts w:ascii="Times New Roman" w:hAnsi="Times New Roman"/>
                <w:sz w:val="18"/>
                <w:szCs w:val="18"/>
              </w:rPr>
            </w:pPr>
          </w:p>
        </w:tc>
        <w:tc>
          <w:tcPr>
            <w:tcW w:w="2700" w:type="dxa"/>
          </w:tcPr>
          <w:p w:rsidR="004D6178" w:rsidRPr="00ED60F7" w:rsidRDefault="004D6178" w:rsidP="004D6178">
            <w:pPr>
              <w:spacing w:after="0" w:line="240" w:lineRule="auto"/>
              <w:jc w:val="both"/>
              <w:rPr>
                <w:rFonts w:ascii="Times New Roman" w:hAnsi="Times New Roman"/>
                <w:sz w:val="18"/>
                <w:szCs w:val="18"/>
              </w:rPr>
            </w:pPr>
            <w:r w:rsidRPr="00ED60F7">
              <w:rPr>
                <w:rFonts w:ascii="Times New Roman" w:hAnsi="Times New Roman"/>
                <w:sz w:val="18"/>
                <w:szCs w:val="18"/>
              </w:rPr>
              <w:t>Root MSE      =  29.304</w:t>
            </w:r>
          </w:p>
        </w:tc>
      </w:tr>
    </w:tbl>
    <w:tbl>
      <w:tblPr>
        <w:tblpPr w:leftFromText="180" w:rightFromText="180" w:vertAnchor="text" w:horzAnchor="margin" w:tblpY="7951"/>
        <w:tblW w:w="0" w:type="auto"/>
        <w:tblLook w:val="01E0" w:firstRow="1" w:lastRow="1" w:firstColumn="1" w:lastColumn="1" w:noHBand="0" w:noVBand="0"/>
      </w:tblPr>
      <w:tblGrid>
        <w:gridCol w:w="2628"/>
        <w:gridCol w:w="1440"/>
        <w:gridCol w:w="1260"/>
        <w:gridCol w:w="900"/>
        <w:gridCol w:w="1080"/>
      </w:tblGrid>
      <w:tr w:rsidR="004D6178" w:rsidRPr="00ED60F7" w:rsidTr="004D6178">
        <w:trPr>
          <w:trHeight w:val="252"/>
        </w:trPr>
        <w:tc>
          <w:tcPr>
            <w:tcW w:w="2628" w:type="dxa"/>
            <w:tcBorders>
              <w:bottom w:val="double" w:sz="4" w:space="0" w:color="auto"/>
            </w:tcBorders>
          </w:tcPr>
          <w:p w:rsidR="004D6178" w:rsidRPr="00ED60F7" w:rsidRDefault="004D6178" w:rsidP="004D6178">
            <w:pPr>
              <w:spacing w:after="0" w:line="240" w:lineRule="auto"/>
              <w:rPr>
                <w:rFonts w:ascii="Times New Roman" w:hAnsi="Times New Roman"/>
                <w:b/>
                <w:sz w:val="18"/>
                <w:szCs w:val="18"/>
              </w:rPr>
            </w:pPr>
            <w:r w:rsidRPr="00ED60F7">
              <w:rPr>
                <w:rFonts w:ascii="Times New Roman" w:hAnsi="Times New Roman"/>
                <w:b/>
                <w:sz w:val="18"/>
                <w:szCs w:val="18"/>
              </w:rPr>
              <w:t xml:space="preserve">Variable </w:t>
            </w:r>
          </w:p>
        </w:tc>
        <w:tc>
          <w:tcPr>
            <w:tcW w:w="1440" w:type="dxa"/>
            <w:tcBorders>
              <w:bottom w:val="double" w:sz="4" w:space="0" w:color="auto"/>
            </w:tcBorders>
          </w:tcPr>
          <w:p w:rsidR="004D6178" w:rsidRPr="00ED60F7" w:rsidRDefault="004D6178" w:rsidP="004D6178">
            <w:pPr>
              <w:spacing w:after="0" w:line="240" w:lineRule="auto"/>
              <w:rPr>
                <w:rFonts w:ascii="Times New Roman" w:hAnsi="Times New Roman"/>
                <w:b/>
                <w:sz w:val="18"/>
                <w:szCs w:val="18"/>
              </w:rPr>
            </w:pPr>
            <w:r w:rsidRPr="00ED60F7">
              <w:rPr>
                <w:rFonts w:ascii="Times New Roman" w:hAnsi="Times New Roman"/>
                <w:b/>
                <w:sz w:val="18"/>
                <w:szCs w:val="18"/>
              </w:rPr>
              <w:t>Coefficient</w:t>
            </w:r>
          </w:p>
        </w:tc>
        <w:tc>
          <w:tcPr>
            <w:tcW w:w="1260" w:type="dxa"/>
            <w:tcBorders>
              <w:bottom w:val="double" w:sz="4" w:space="0" w:color="auto"/>
            </w:tcBorders>
          </w:tcPr>
          <w:p w:rsidR="004D6178" w:rsidRPr="00ED60F7" w:rsidRDefault="004D6178" w:rsidP="004D6178">
            <w:pPr>
              <w:spacing w:after="0" w:line="240" w:lineRule="auto"/>
              <w:rPr>
                <w:rFonts w:ascii="Times New Roman" w:hAnsi="Times New Roman"/>
                <w:b/>
                <w:sz w:val="18"/>
                <w:szCs w:val="18"/>
              </w:rPr>
            </w:pPr>
            <w:r w:rsidRPr="00ED60F7">
              <w:rPr>
                <w:rFonts w:ascii="Times New Roman" w:hAnsi="Times New Roman"/>
                <w:b/>
                <w:sz w:val="18"/>
                <w:szCs w:val="18"/>
              </w:rPr>
              <w:t>SE</w:t>
            </w:r>
          </w:p>
        </w:tc>
        <w:tc>
          <w:tcPr>
            <w:tcW w:w="900" w:type="dxa"/>
            <w:tcBorders>
              <w:bottom w:val="double" w:sz="4" w:space="0" w:color="auto"/>
            </w:tcBorders>
          </w:tcPr>
          <w:p w:rsidR="004D6178" w:rsidRPr="00ED60F7" w:rsidRDefault="004D6178" w:rsidP="004D6178">
            <w:pPr>
              <w:spacing w:after="0" w:line="240" w:lineRule="auto"/>
              <w:rPr>
                <w:rFonts w:ascii="Times New Roman" w:hAnsi="Times New Roman"/>
                <w:b/>
                <w:sz w:val="18"/>
                <w:szCs w:val="18"/>
              </w:rPr>
            </w:pPr>
            <w:r w:rsidRPr="00ED60F7">
              <w:rPr>
                <w:rFonts w:ascii="Times New Roman" w:hAnsi="Times New Roman"/>
                <w:b/>
                <w:sz w:val="18"/>
                <w:szCs w:val="18"/>
              </w:rPr>
              <w:t>t</w:t>
            </w:r>
          </w:p>
        </w:tc>
        <w:tc>
          <w:tcPr>
            <w:tcW w:w="1080" w:type="dxa"/>
            <w:tcBorders>
              <w:bottom w:val="double" w:sz="4" w:space="0" w:color="auto"/>
            </w:tcBorders>
          </w:tcPr>
          <w:p w:rsidR="004D6178" w:rsidRPr="00ED60F7" w:rsidRDefault="004D6178" w:rsidP="004D6178">
            <w:pPr>
              <w:spacing w:after="0" w:line="240" w:lineRule="auto"/>
              <w:rPr>
                <w:rFonts w:ascii="Times New Roman" w:hAnsi="Times New Roman"/>
                <w:b/>
                <w:sz w:val="18"/>
                <w:szCs w:val="18"/>
              </w:rPr>
            </w:pPr>
            <w:r w:rsidRPr="00ED60F7">
              <w:rPr>
                <w:rFonts w:ascii="Times New Roman" w:hAnsi="Times New Roman"/>
                <w:b/>
                <w:sz w:val="18"/>
                <w:szCs w:val="18"/>
              </w:rPr>
              <w:t>P&gt;|t|</w:t>
            </w:r>
          </w:p>
        </w:tc>
      </w:tr>
      <w:tr w:rsidR="004D6178" w:rsidRPr="00ED60F7" w:rsidTr="004D6178">
        <w:tc>
          <w:tcPr>
            <w:tcW w:w="2628" w:type="dxa"/>
            <w:tcBorders>
              <w:top w:val="double" w:sz="4" w:space="0" w:color="auto"/>
            </w:tcBorders>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Developed/Not-Developed </w:t>
            </w:r>
          </w:p>
        </w:tc>
        <w:tc>
          <w:tcPr>
            <w:tcW w:w="1440" w:type="dxa"/>
            <w:tcBorders>
              <w:top w:val="double" w:sz="4" w:space="0" w:color="auto"/>
            </w:tcBorders>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-.1056243   </w:t>
            </w:r>
          </w:p>
        </w:tc>
        <w:tc>
          <w:tcPr>
            <w:tcW w:w="1260" w:type="dxa"/>
            <w:tcBorders>
              <w:top w:val="double" w:sz="4" w:space="0" w:color="auto"/>
            </w:tcBorders>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10.88356    </w:t>
            </w:r>
          </w:p>
        </w:tc>
        <w:tc>
          <w:tcPr>
            <w:tcW w:w="900" w:type="dxa"/>
            <w:tcBorders>
              <w:top w:val="double" w:sz="4" w:space="0" w:color="auto"/>
            </w:tcBorders>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-0.01   </w:t>
            </w:r>
          </w:p>
        </w:tc>
        <w:tc>
          <w:tcPr>
            <w:tcW w:w="1080" w:type="dxa"/>
            <w:tcBorders>
              <w:top w:val="double" w:sz="4" w:space="0" w:color="auto"/>
            </w:tcBorders>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0.992    </w:t>
            </w:r>
          </w:p>
        </w:tc>
      </w:tr>
      <w:tr w:rsidR="004D6178" w:rsidRPr="00ED60F7" w:rsidTr="004D6178">
        <w:tc>
          <w:tcPr>
            <w:tcW w:w="2628"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GDP Per Capita </w:t>
            </w:r>
          </w:p>
        </w:tc>
        <w:tc>
          <w:tcPr>
            <w:tcW w:w="144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.0010975   </w:t>
            </w:r>
          </w:p>
        </w:tc>
        <w:tc>
          <w:tcPr>
            <w:tcW w:w="126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.0002404     </w:t>
            </w:r>
          </w:p>
        </w:tc>
        <w:tc>
          <w:tcPr>
            <w:tcW w:w="9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4.57   </w:t>
            </w:r>
          </w:p>
        </w:tc>
        <w:tc>
          <w:tcPr>
            <w:tcW w:w="108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0.000     </w:t>
            </w:r>
          </w:p>
        </w:tc>
      </w:tr>
      <w:tr w:rsidR="004D6178" w:rsidRPr="00ED60F7" w:rsidTr="004D6178">
        <w:tc>
          <w:tcPr>
            <w:tcW w:w="2628"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Undernourished   </w:t>
            </w:r>
          </w:p>
        </w:tc>
        <w:tc>
          <w:tcPr>
            <w:tcW w:w="144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-.0906697   </w:t>
            </w:r>
          </w:p>
        </w:tc>
        <w:tc>
          <w:tcPr>
            <w:tcW w:w="126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.3708845    </w:t>
            </w:r>
          </w:p>
        </w:tc>
        <w:tc>
          <w:tcPr>
            <w:tcW w:w="9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-0.24   </w:t>
            </w:r>
          </w:p>
        </w:tc>
        <w:tc>
          <w:tcPr>
            <w:tcW w:w="108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0.808    </w:t>
            </w:r>
          </w:p>
        </w:tc>
      </w:tr>
      <w:tr w:rsidR="004D6178" w:rsidRPr="00ED60F7" w:rsidTr="004D6178">
        <w:tc>
          <w:tcPr>
            <w:tcW w:w="2628"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PrimEd     </w:t>
            </w:r>
          </w:p>
        </w:tc>
        <w:tc>
          <w:tcPr>
            <w:tcW w:w="144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.3303546   </w:t>
            </w:r>
          </w:p>
        </w:tc>
        <w:tc>
          <w:tcPr>
            <w:tcW w:w="126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.3785068     </w:t>
            </w:r>
          </w:p>
        </w:tc>
        <w:tc>
          <w:tcPr>
            <w:tcW w:w="9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0.87   </w:t>
            </w:r>
          </w:p>
        </w:tc>
        <w:tc>
          <w:tcPr>
            <w:tcW w:w="108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0.385    </w:t>
            </w:r>
          </w:p>
        </w:tc>
      </w:tr>
      <w:tr w:rsidR="004D6178" w:rsidRPr="00ED60F7" w:rsidTr="004D6178">
        <w:tc>
          <w:tcPr>
            <w:tcW w:w="2628"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Gender Parity   </w:t>
            </w:r>
          </w:p>
        </w:tc>
        <w:tc>
          <w:tcPr>
            <w:tcW w:w="144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106.2583   </w:t>
            </w:r>
          </w:p>
        </w:tc>
        <w:tc>
          <w:tcPr>
            <w:tcW w:w="126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39.13268     </w:t>
            </w:r>
          </w:p>
        </w:tc>
        <w:tc>
          <w:tcPr>
            <w:tcW w:w="9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2.72   </w:t>
            </w:r>
          </w:p>
        </w:tc>
        <w:tc>
          <w:tcPr>
            <w:tcW w:w="108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0.008     </w:t>
            </w:r>
          </w:p>
        </w:tc>
      </w:tr>
      <w:tr w:rsidR="004D6178" w:rsidRPr="00ED60F7" w:rsidTr="004D6178">
        <w:tc>
          <w:tcPr>
            <w:tcW w:w="2628"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Child Mortality</w:t>
            </w:r>
          </w:p>
        </w:tc>
        <w:tc>
          <w:tcPr>
            <w:tcW w:w="144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.0914356   </w:t>
            </w:r>
          </w:p>
        </w:tc>
        <w:tc>
          <w:tcPr>
            <w:tcW w:w="126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.2230076     </w:t>
            </w:r>
          </w:p>
        </w:tc>
        <w:tc>
          <w:tcPr>
            <w:tcW w:w="9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0.41   </w:t>
            </w:r>
          </w:p>
        </w:tc>
        <w:tc>
          <w:tcPr>
            <w:tcW w:w="108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0.683    </w:t>
            </w:r>
          </w:p>
        </w:tc>
      </w:tr>
      <w:tr w:rsidR="004D6178" w:rsidRPr="00ED60F7" w:rsidTr="004D6178">
        <w:tc>
          <w:tcPr>
            <w:tcW w:w="2628"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Maternal Mortality</w:t>
            </w:r>
          </w:p>
        </w:tc>
        <w:tc>
          <w:tcPr>
            <w:tcW w:w="144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.005434   </w:t>
            </w:r>
          </w:p>
        </w:tc>
        <w:tc>
          <w:tcPr>
            <w:tcW w:w="126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.0383745     </w:t>
            </w:r>
          </w:p>
        </w:tc>
        <w:tc>
          <w:tcPr>
            <w:tcW w:w="9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0.14   </w:t>
            </w:r>
          </w:p>
        </w:tc>
        <w:tc>
          <w:tcPr>
            <w:tcW w:w="108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0.888    </w:t>
            </w:r>
          </w:p>
        </w:tc>
      </w:tr>
      <w:tr w:rsidR="004D6178" w:rsidRPr="00ED60F7" w:rsidTr="004D6178">
        <w:tc>
          <w:tcPr>
            <w:tcW w:w="2628"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HIV Prevalence</w:t>
            </w:r>
          </w:p>
        </w:tc>
        <w:tc>
          <w:tcPr>
            <w:tcW w:w="144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-1.254517   </w:t>
            </w:r>
          </w:p>
        </w:tc>
        <w:tc>
          <w:tcPr>
            <w:tcW w:w="126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.8132352    </w:t>
            </w:r>
          </w:p>
        </w:tc>
        <w:tc>
          <w:tcPr>
            <w:tcW w:w="9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-1.54   </w:t>
            </w:r>
          </w:p>
        </w:tc>
        <w:tc>
          <w:tcPr>
            <w:tcW w:w="108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0.127    </w:t>
            </w:r>
          </w:p>
        </w:tc>
      </w:tr>
      <w:tr w:rsidR="004D6178" w:rsidRPr="00ED60F7" w:rsidTr="004D6178">
        <w:tc>
          <w:tcPr>
            <w:tcW w:w="2628"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CO2   </w:t>
            </w:r>
          </w:p>
        </w:tc>
        <w:tc>
          <w:tcPr>
            <w:tcW w:w="144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-1.04286   </w:t>
            </w:r>
          </w:p>
        </w:tc>
        <w:tc>
          <w:tcPr>
            <w:tcW w:w="126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1.133994    </w:t>
            </w:r>
          </w:p>
        </w:tc>
        <w:tc>
          <w:tcPr>
            <w:tcW w:w="9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-0.92   </w:t>
            </w:r>
          </w:p>
        </w:tc>
        <w:tc>
          <w:tcPr>
            <w:tcW w:w="108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0.361    </w:t>
            </w:r>
          </w:p>
        </w:tc>
      </w:tr>
      <w:tr w:rsidR="004D6178" w:rsidRPr="00ED60F7" w:rsidTr="004D6178">
        <w:tc>
          <w:tcPr>
            <w:tcW w:w="2628"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Mobile Phones</w:t>
            </w:r>
          </w:p>
        </w:tc>
        <w:tc>
          <w:tcPr>
            <w:tcW w:w="144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1.79e-09   </w:t>
            </w:r>
          </w:p>
        </w:tc>
        <w:tc>
          <w:tcPr>
            <w:tcW w:w="126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9.07e-08     </w:t>
            </w:r>
          </w:p>
        </w:tc>
        <w:tc>
          <w:tcPr>
            <w:tcW w:w="9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0.02   </w:t>
            </w:r>
          </w:p>
        </w:tc>
        <w:tc>
          <w:tcPr>
            <w:tcW w:w="108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0.984    </w:t>
            </w:r>
          </w:p>
        </w:tc>
      </w:tr>
      <w:tr w:rsidR="004D6178" w:rsidRPr="00ED60F7" w:rsidTr="004D6178">
        <w:tc>
          <w:tcPr>
            <w:tcW w:w="2628"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_cons</w:t>
            </w:r>
          </w:p>
        </w:tc>
        <w:tc>
          <w:tcPr>
            <w:tcW w:w="144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54.92708   </w:t>
            </w:r>
          </w:p>
        </w:tc>
        <w:tc>
          <w:tcPr>
            <w:tcW w:w="126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54.74468     </w:t>
            </w:r>
          </w:p>
        </w:tc>
        <w:tc>
          <w:tcPr>
            <w:tcW w:w="90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1.00   </w:t>
            </w:r>
          </w:p>
        </w:tc>
        <w:tc>
          <w:tcPr>
            <w:tcW w:w="1080" w:type="dxa"/>
          </w:tcPr>
          <w:p w:rsidR="004D6178" w:rsidRPr="00ED60F7" w:rsidRDefault="004D6178" w:rsidP="004D6178">
            <w:pPr>
              <w:spacing w:after="0" w:line="240" w:lineRule="auto"/>
              <w:rPr>
                <w:rFonts w:ascii="Times New Roman" w:hAnsi="Times New Roman"/>
                <w:sz w:val="18"/>
                <w:szCs w:val="18"/>
              </w:rPr>
            </w:pPr>
            <w:r w:rsidRPr="00ED60F7">
              <w:rPr>
                <w:rFonts w:ascii="Times New Roman" w:hAnsi="Times New Roman"/>
                <w:sz w:val="18"/>
                <w:szCs w:val="18"/>
              </w:rPr>
              <w:t xml:space="preserve">0.319    </w:t>
            </w:r>
          </w:p>
        </w:tc>
      </w:tr>
    </w:tbl>
    <w:p w:rsidR="00330F27" w:rsidRDefault="00ED60F7" w:rsidP="00FB3A21">
      <w:pPr>
        <w:spacing w:after="0" w:line="480" w:lineRule="auto"/>
        <w:ind w:firstLine="720"/>
        <w:jc w:val="both"/>
        <w:rPr>
          <w:rFonts w:ascii="Times New Roman" w:hAnsi="Times New Roman"/>
          <w:b/>
          <w:sz w:val="24"/>
          <w:szCs w:val="24"/>
        </w:rPr>
      </w:pPr>
      <w:r>
        <w:rPr>
          <w:rFonts w:ascii="Times New Roman" w:hAnsi="Times New Roman"/>
          <w:sz w:val="24"/>
          <w:szCs w:val="24"/>
        </w:rPr>
        <w:t>Regression analyses were used to evaluate Hypotheses 2 and 3, first testing the full model using happiness as the dependent variable, then testing the full model using GDP per capita as the dependent variable</w:t>
      </w:r>
      <w:r w:rsidR="00E46220">
        <w:rPr>
          <w:rFonts w:ascii="Times New Roman" w:hAnsi="Times New Roman"/>
          <w:sz w:val="24"/>
          <w:szCs w:val="24"/>
        </w:rPr>
        <w:t xml:space="preserve"> (Table 3 &amp; Table 4)</w:t>
      </w:r>
      <w:r>
        <w:rPr>
          <w:rFonts w:ascii="Times New Roman" w:hAnsi="Times New Roman"/>
          <w:sz w:val="24"/>
          <w:szCs w:val="24"/>
        </w:rPr>
        <w:t>.  In the former analysis, 44% of the variability in happiness is explained (F=8.07, p&lt;.001).  In the latter analysis, 68% of the variability in GDP is explained (F=19.33, p&lt;.001).  In both models, the most significant individual predictors are respectively GDP per capita and happiness.  While the latter model holds greater explanatory power, it is worthwhile to note that there is a relationship between happiness and GDP that is not mediated by whether or not a country is developed.  Support for both hypotheses again reinforces the viability of happiness as a useful indicator that is not country-specific.</w:t>
      </w: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Default="004D6178" w:rsidP="004D6178">
      <w:pPr>
        <w:spacing w:after="0" w:line="240" w:lineRule="auto"/>
        <w:rPr>
          <w:rFonts w:ascii="Times New Roman" w:hAnsi="Times New Roman"/>
          <w:b/>
          <w:i/>
          <w:sz w:val="24"/>
          <w:szCs w:val="24"/>
        </w:rPr>
      </w:pPr>
    </w:p>
    <w:p w:rsidR="004D6178" w:rsidRPr="00863281" w:rsidRDefault="004D6178" w:rsidP="004D6178">
      <w:pPr>
        <w:spacing w:after="0" w:line="240" w:lineRule="auto"/>
        <w:rPr>
          <w:rFonts w:ascii="Times New Roman" w:hAnsi="Times New Roman"/>
          <w:b/>
          <w:sz w:val="24"/>
          <w:szCs w:val="24"/>
        </w:rPr>
      </w:pPr>
      <w:r w:rsidRPr="00863281">
        <w:rPr>
          <w:rFonts w:ascii="Times New Roman" w:hAnsi="Times New Roman"/>
          <w:b/>
          <w:i/>
          <w:sz w:val="24"/>
          <w:szCs w:val="24"/>
        </w:rPr>
        <w:t>Table 3.</w:t>
      </w:r>
      <w:r w:rsidRPr="00863281">
        <w:rPr>
          <w:rFonts w:ascii="Times New Roman" w:hAnsi="Times New Roman"/>
          <w:b/>
          <w:sz w:val="24"/>
          <w:szCs w:val="24"/>
        </w:rPr>
        <w:t xml:space="preserve">  </w:t>
      </w:r>
      <w:r w:rsidRPr="00863281">
        <w:rPr>
          <w:rFonts w:ascii="Times New Roman" w:hAnsi="Times New Roman"/>
          <w:sz w:val="24"/>
          <w:szCs w:val="24"/>
        </w:rPr>
        <w:t>Regression Analysis--Dependent Variable: Life Satisfaction Index</w:t>
      </w:r>
      <w:r w:rsidRPr="00863281">
        <w:rPr>
          <w:rFonts w:ascii="Times New Roman" w:hAnsi="Times New Roman"/>
          <w:b/>
          <w:sz w:val="24"/>
          <w:szCs w:val="24"/>
        </w:rPr>
        <w:t xml:space="preserve">   </w:t>
      </w:r>
    </w:p>
    <w:p w:rsidR="004D6178" w:rsidRDefault="004D6178" w:rsidP="00FB3A21">
      <w:pPr>
        <w:spacing w:after="0" w:line="480" w:lineRule="auto"/>
        <w:ind w:firstLine="720"/>
        <w:jc w:val="both"/>
        <w:rPr>
          <w:rFonts w:ascii="Times New Roman" w:hAnsi="Times New Roman"/>
          <w:b/>
          <w:sz w:val="24"/>
          <w:szCs w:val="24"/>
        </w:rPr>
      </w:pPr>
    </w:p>
    <w:p w:rsidR="004D6178" w:rsidRDefault="004D6178" w:rsidP="00FB3A21">
      <w:pPr>
        <w:spacing w:after="0" w:line="480" w:lineRule="auto"/>
        <w:ind w:firstLine="720"/>
        <w:jc w:val="both"/>
        <w:rPr>
          <w:rFonts w:ascii="Times New Roman" w:hAnsi="Times New Roman"/>
          <w:b/>
          <w:sz w:val="24"/>
          <w:szCs w:val="24"/>
        </w:rPr>
      </w:pPr>
    </w:p>
    <w:p w:rsidR="004D6178" w:rsidRDefault="004D6178" w:rsidP="00FB3A21">
      <w:pPr>
        <w:spacing w:after="0" w:line="480" w:lineRule="auto"/>
        <w:ind w:firstLine="720"/>
        <w:jc w:val="both"/>
        <w:rPr>
          <w:rFonts w:ascii="Times New Roman" w:hAnsi="Times New Roman"/>
          <w:b/>
          <w:sz w:val="24"/>
          <w:szCs w:val="24"/>
        </w:rPr>
      </w:pPr>
    </w:p>
    <w:p w:rsidR="00330F27" w:rsidRPr="00ED60F7" w:rsidRDefault="00330F27" w:rsidP="00330F27">
      <w:pPr>
        <w:pStyle w:val="ListParagraph"/>
        <w:ind w:left="0"/>
        <w:rPr>
          <w:b/>
          <w:sz w:val="18"/>
          <w:szCs w:val="18"/>
          <w:shd w:val="clear" w:color="auto" w:fill="FFFFFF"/>
        </w:rPr>
      </w:pPr>
    </w:p>
    <w:tbl>
      <w:tblPr>
        <w:tblW w:w="0" w:type="auto"/>
        <w:tblLook w:val="01E0" w:firstRow="1" w:lastRow="1" w:firstColumn="1" w:lastColumn="1" w:noHBand="0" w:noVBand="0"/>
      </w:tblPr>
      <w:tblGrid>
        <w:gridCol w:w="1099"/>
        <w:gridCol w:w="1361"/>
        <w:gridCol w:w="619"/>
        <w:gridCol w:w="1398"/>
        <w:gridCol w:w="4523"/>
      </w:tblGrid>
      <w:tr w:rsidR="00330F27" w:rsidRPr="00ED60F7" w:rsidTr="00330F27">
        <w:trPr>
          <w:trHeight w:val="216"/>
        </w:trPr>
        <w:tc>
          <w:tcPr>
            <w:tcW w:w="1129" w:type="dxa"/>
          </w:tcPr>
          <w:p w:rsidR="00330F27" w:rsidRPr="00ED60F7" w:rsidRDefault="00330F27" w:rsidP="00330F27">
            <w:pPr>
              <w:spacing w:after="0" w:line="240" w:lineRule="auto"/>
              <w:rPr>
                <w:rFonts w:ascii="Times New Roman" w:hAnsi="Times New Roman"/>
                <w:b/>
                <w:sz w:val="18"/>
                <w:szCs w:val="18"/>
              </w:rPr>
            </w:pPr>
            <w:r w:rsidRPr="00ED60F7">
              <w:rPr>
                <w:rFonts w:ascii="Times New Roman" w:hAnsi="Times New Roman"/>
                <w:b/>
                <w:sz w:val="18"/>
                <w:szCs w:val="18"/>
              </w:rPr>
              <w:lastRenderedPageBreak/>
              <w:t>Source</w:t>
            </w:r>
          </w:p>
        </w:tc>
        <w:tc>
          <w:tcPr>
            <w:tcW w:w="1396" w:type="dxa"/>
          </w:tcPr>
          <w:p w:rsidR="00330F27" w:rsidRPr="00ED60F7" w:rsidRDefault="00330F27" w:rsidP="00330F27">
            <w:pPr>
              <w:spacing w:after="0" w:line="240" w:lineRule="auto"/>
              <w:rPr>
                <w:rFonts w:ascii="Times New Roman" w:hAnsi="Times New Roman"/>
                <w:b/>
                <w:sz w:val="18"/>
                <w:szCs w:val="18"/>
              </w:rPr>
            </w:pPr>
            <w:r w:rsidRPr="00ED60F7">
              <w:rPr>
                <w:rFonts w:ascii="Times New Roman" w:hAnsi="Times New Roman"/>
                <w:b/>
                <w:sz w:val="18"/>
                <w:szCs w:val="18"/>
              </w:rPr>
              <w:t>SS</w:t>
            </w:r>
          </w:p>
        </w:tc>
        <w:tc>
          <w:tcPr>
            <w:tcW w:w="646" w:type="dxa"/>
          </w:tcPr>
          <w:p w:rsidR="00330F27" w:rsidRPr="00ED60F7" w:rsidRDefault="00330F27" w:rsidP="00330F27">
            <w:pPr>
              <w:spacing w:after="0" w:line="240" w:lineRule="auto"/>
              <w:rPr>
                <w:rFonts w:ascii="Times New Roman" w:hAnsi="Times New Roman"/>
                <w:b/>
                <w:sz w:val="18"/>
                <w:szCs w:val="18"/>
              </w:rPr>
            </w:pPr>
            <w:r w:rsidRPr="00ED60F7">
              <w:rPr>
                <w:rFonts w:ascii="Times New Roman" w:hAnsi="Times New Roman"/>
                <w:b/>
                <w:sz w:val="18"/>
                <w:szCs w:val="18"/>
              </w:rPr>
              <w:t>df</w:t>
            </w:r>
          </w:p>
        </w:tc>
        <w:tc>
          <w:tcPr>
            <w:tcW w:w="1437" w:type="dxa"/>
          </w:tcPr>
          <w:p w:rsidR="00330F27" w:rsidRPr="00ED60F7" w:rsidRDefault="00330F27" w:rsidP="00330F27">
            <w:pPr>
              <w:spacing w:after="0" w:line="240" w:lineRule="auto"/>
              <w:rPr>
                <w:rFonts w:ascii="Times New Roman" w:hAnsi="Times New Roman"/>
                <w:b/>
                <w:sz w:val="18"/>
                <w:szCs w:val="18"/>
              </w:rPr>
            </w:pPr>
            <w:r w:rsidRPr="00ED60F7">
              <w:rPr>
                <w:rFonts w:ascii="Times New Roman" w:hAnsi="Times New Roman"/>
                <w:b/>
                <w:sz w:val="18"/>
                <w:szCs w:val="18"/>
              </w:rPr>
              <w:t>MS</w:t>
            </w:r>
          </w:p>
        </w:tc>
        <w:tc>
          <w:tcPr>
            <w:tcW w:w="496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Number of obs =      89</w:t>
            </w:r>
          </w:p>
        </w:tc>
      </w:tr>
      <w:tr w:rsidR="00330F27" w:rsidRPr="00ED60F7" w:rsidTr="00330F27">
        <w:trPr>
          <w:trHeight w:val="216"/>
        </w:trPr>
        <w:tc>
          <w:tcPr>
            <w:tcW w:w="1129"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Model</w:t>
            </w:r>
          </w:p>
        </w:tc>
        <w:tc>
          <w:tcPr>
            <w:tcW w:w="1396"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2.9067e+10    </w:t>
            </w:r>
          </w:p>
        </w:tc>
        <w:tc>
          <w:tcPr>
            <w:tcW w:w="646"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10</w:t>
            </w:r>
          </w:p>
        </w:tc>
        <w:tc>
          <w:tcPr>
            <w:tcW w:w="1437" w:type="dxa"/>
          </w:tcPr>
          <w:p w:rsidR="00330F27" w:rsidRPr="00ED60F7" w:rsidRDefault="00330F27" w:rsidP="00330F27">
            <w:pPr>
              <w:spacing w:after="0" w:line="240" w:lineRule="auto"/>
              <w:jc w:val="both"/>
              <w:rPr>
                <w:rFonts w:ascii="Times New Roman" w:hAnsi="Times New Roman"/>
                <w:sz w:val="18"/>
                <w:szCs w:val="18"/>
              </w:rPr>
            </w:pPr>
            <w:r w:rsidRPr="00ED60F7">
              <w:rPr>
                <w:rFonts w:ascii="Times New Roman" w:hAnsi="Times New Roman"/>
                <w:sz w:val="18"/>
                <w:szCs w:val="18"/>
              </w:rPr>
              <w:t xml:space="preserve">2.9067e+09           </w:t>
            </w:r>
          </w:p>
        </w:tc>
        <w:tc>
          <w:tcPr>
            <w:tcW w:w="4968" w:type="dxa"/>
          </w:tcPr>
          <w:p w:rsidR="00330F27" w:rsidRPr="00ED60F7" w:rsidRDefault="00330F27" w:rsidP="00330F27">
            <w:pPr>
              <w:spacing w:after="0" w:line="240" w:lineRule="auto"/>
              <w:jc w:val="both"/>
              <w:rPr>
                <w:rFonts w:ascii="Times New Roman" w:hAnsi="Times New Roman"/>
                <w:sz w:val="18"/>
                <w:szCs w:val="18"/>
              </w:rPr>
            </w:pPr>
            <w:r w:rsidRPr="00ED60F7">
              <w:rPr>
                <w:rFonts w:ascii="Times New Roman" w:hAnsi="Times New Roman"/>
                <w:sz w:val="18"/>
                <w:szCs w:val="18"/>
              </w:rPr>
              <w:t>F(  10,    78) =   19.33</w:t>
            </w:r>
          </w:p>
        </w:tc>
      </w:tr>
      <w:tr w:rsidR="00330F27" w:rsidRPr="00ED60F7" w:rsidTr="00330F27">
        <w:trPr>
          <w:trHeight w:val="216"/>
        </w:trPr>
        <w:tc>
          <w:tcPr>
            <w:tcW w:w="1129"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Residual</w:t>
            </w:r>
          </w:p>
        </w:tc>
        <w:tc>
          <w:tcPr>
            <w:tcW w:w="1396"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1.1728e+10    </w:t>
            </w:r>
          </w:p>
        </w:tc>
        <w:tc>
          <w:tcPr>
            <w:tcW w:w="646"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78</w:t>
            </w:r>
          </w:p>
        </w:tc>
        <w:tc>
          <w:tcPr>
            <w:tcW w:w="1437" w:type="dxa"/>
          </w:tcPr>
          <w:p w:rsidR="00330F27" w:rsidRPr="00ED60F7" w:rsidRDefault="00330F27" w:rsidP="00330F27">
            <w:pPr>
              <w:spacing w:after="0" w:line="240" w:lineRule="auto"/>
              <w:jc w:val="both"/>
              <w:rPr>
                <w:rFonts w:ascii="Times New Roman" w:hAnsi="Times New Roman"/>
                <w:sz w:val="18"/>
                <w:szCs w:val="18"/>
              </w:rPr>
            </w:pPr>
            <w:r w:rsidRPr="00ED60F7">
              <w:rPr>
                <w:rFonts w:ascii="Times New Roman" w:hAnsi="Times New Roman"/>
                <w:sz w:val="18"/>
                <w:szCs w:val="18"/>
              </w:rPr>
              <w:t>150359620</w:t>
            </w:r>
          </w:p>
        </w:tc>
        <w:tc>
          <w:tcPr>
            <w:tcW w:w="4968" w:type="dxa"/>
          </w:tcPr>
          <w:p w:rsidR="00330F27" w:rsidRPr="00ED60F7" w:rsidRDefault="00330F27" w:rsidP="00330F27">
            <w:pPr>
              <w:spacing w:after="0" w:line="240" w:lineRule="auto"/>
              <w:jc w:val="both"/>
              <w:rPr>
                <w:rFonts w:ascii="Times New Roman" w:hAnsi="Times New Roman"/>
                <w:sz w:val="18"/>
                <w:szCs w:val="18"/>
              </w:rPr>
            </w:pPr>
            <w:r w:rsidRPr="00ED60F7">
              <w:rPr>
                <w:rFonts w:ascii="Times New Roman" w:hAnsi="Times New Roman"/>
                <w:sz w:val="18"/>
                <w:szCs w:val="18"/>
              </w:rPr>
              <w:t>Prob &gt; F      =  0.0000</w:t>
            </w:r>
          </w:p>
        </w:tc>
      </w:tr>
      <w:tr w:rsidR="00330F27" w:rsidRPr="00ED60F7" w:rsidTr="00330F27">
        <w:trPr>
          <w:trHeight w:val="216"/>
        </w:trPr>
        <w:tc>
          <w:tcPr>
            <w:tcW w:w="1129"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Total</w:t>
            </w:r>
          </w:p>
        </w:tc>
        <w:tc>
          <w:tcPr>
            <w:tcW w:w="1396"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4.0795e+10    </w:t>
            </w:r>
          </w:p>
        </w:tc>
        <w:tc>
          <w:tcPr>
            <w:tcW w:w="646"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88</w:t>
            </w:r>
          </w:p>
        </w:tc>
        <w:tc>
          <w:tcPr>
            <w:tcW w:w="1437" w:type="dxa"/>
          </w:tcPr>
          <w:p w:rsidR="00330F27" w:rsidRPr="00ED60F7" w:rsidRDefault="00330F27" w:rsidP="00330F27">
            <w:pPr>
              <w:spacing w:after="0" w:line="240" w:lineRule="auto"/>
              <w:jc w:val="both"/>
              <w:rPr>
                <w:rFonts w:ascii="Times New Roman" w:hAnsi="Times New Roman"/>
                <w:sz w:val="18"/>
                <w:szCs w:val="18"/>
              </w:rPr>
            </w:pPr>
            <w:r w:rsidRPr="00ED60F7">
              <w:rPr>
                <w:rFonts w:ascii="Times New Roman" w:hAnsi="Times New Roman"/>
                <w:sz w:val="18"/>
                <w:szCs w:val="18"/>
              </w:rPr>
              <w:t>463583694</w:t>
            </w:r>
          </w:p>
        </w:tc>
        <w:tc>
          <w:tcPr>
            <w:tcW w:w="4968" w:type="dxa"/>
          </w:tcPr>
          <w:p w:rsidR="00330F27" w:rsidRPr="00ED60F7" w:rsidRDefault="00330F27" w:rsidP="00330F27">
            <w:pPr>
              <w:spacing w:after="0" w:line="240" w:lineRule="auto"/>
              <w:jc w:val="both"/>
              <w:rPr>
                <w:rFonts w:ascii="Times New Roman" w:hAnsi="Times New Roman"/>
                <w:sz w:val="18"/>
                <w:szCs w:val="18"/>
              </w:rPr>
            </w:pPr>
            <w:r w:rsidRPr="00ED60F7">
              <w:rPr>
                <w:rFonts w:ascii="Times New Roman" w:hAnsi="Times New Roman"/>
                <w:sz w:val="18"/>
                <w:szCs w:val="18"/>
              </w:rPr>
              <w:t>R-squared     =  0.7125</w:t>
            </w:r>
          </w:p>
        </w:tc>
      </w:tr>
      <w:tr w:rsidR="00330F27" w:rsidRPr="00ED60F7" w:rsidTr="00330F27">
        <w:trPr>
          <w:trHeight w:val="216"/>
        </w:trPr>
        <w:tc>
          <w:tcPr>
            <w:tcW w:w="1129" w:type="dxa"/>
          </w:tcPr>
          <w:p w:rsidR="00330F27" w:rsidRPr="00ED60F7" w:rsidRDefault="00330F27" w:rsidP="00330F27">
            <w:pPr>
              <w:spacing w:after="0" w:line="240" w:lineRule="auto"/>
              <w:rPr>
                <w:rFonts w:ascii="Times New Roman" w:hAnsi="Times New Roman"/>
                <w:sz w:val="18"/>
                <w:szCs w:val="18"/>
              </w:rPr>
            </w:pPr>
          </w:p>
        </w:tc>
        <w:tc>
          <w:tcPr>
            <w:tcW w:w="1396" w:type="dxa"/>
          </w:tcPr>
          <w:p w:rsidR="00330F27" w:rsidRPr="00ED60F7" w:rsidRDefault="00330F27" w:rsidP="00330F27">
            <w:pPr>
              <w:spacing w:after="0" w:line="240" w:lineRule="auto"/>
              <w:rPr>
                <w:rFonts w:ascii="Times New Roman" w:hAnsi="Times New Roman"/>
                <w:sz w:val="18"/>
                <w:szCs w:val="18"/>
              </w:rPr>
            </w:pPr>
          </w:p>
        </w:tc>
        <w:tc>
          <w:tcPr>
            <w:tcW w:w="646" w:type="dxa"/>
          </w:tcPr>
          <w:p w:rsidR="00330F27" w:rsidRPr="00ED60F7" w:rsidRDefault="00330F27" w:rsidP="00330F27">
            <w:pPr>
              <w:spacing w:after="0" w:line="240" w:lineRule="auto"/>
              <w:rPr>
                <w:rFonts w:ascii="Times New Roman" w:hAnsi="Times New Roman"/>
                <w:sz w:val="18"/>
                <w:szCs w:val="18"/>
              </w:rPr>
            </w:pPr>
          </w:p>
        </w:tc>
        <w:tc>
          <w:tcPr>
            <w:tcW w:w="1437" w:type="dxa"/>
          </w:tcPr>
          <w:p w:rsidR="00330F27" w:rsidRPr="00ED60F7" w:rsidRDefault="00330F27" w:rsidP="00330F27">
            <w:pPr>
              <w:spacing w:after="0" w:line="240" w:lineRule="auto"/>
              <w:jc w:val="both"/>
              <w:rPr>
                <w:rFonts w:ascii="Times New Roman" w:hAnsi="Times New Roman"/>
                <w:sz w:val="18"/>
                <w:szCs w:val="18"/>
              </w:rPr>
            </w:pPr>
          </w:p>
        </w:tc>
        <w:tc>
          <w:tcPr>
            <w:tcW w:w="4968" w:type="dxa"/>
          </w:tcPr>
          <w:p w:rsidR="00330F27" w:rsidRPr="00ED60F7" w:rsidRDefault="00330F27" w:rsidP="00330F27">
            <w:pPr>
              <w:spacing w:after="0" w:line="240" w:lineRule="auto"/>
              <w:jc w:val="both"/>
              <w:rPr>
                <w:rFonts w:ascii="Times New Roman" w:hAnsi="Times New Roman"/>
                <w:sz w:val="18"/>
                <w:szCs w:val="18"/>
              </w:rPr>
            </w:pPr>
            <w:r w:rsidRPr="00ED60F7">
              <w:rPr>
                <w:rFonts w:ascii="Times New Roman" w:hAnsi="Times New Roman"/>
                <w:sz w:val="18"/>
                <w:szCs w:val="18"/>
              </w:rPr>
              <w:t>Adj R-squared =  0.6757</w:t>
            </w:r>
          </w:p>
        </w:tc>
      </w:tr>
      <w:tr w:rsidR="00330F27" w:rsidRPr="00ED60F7" w:rsidTr="00330F27">
        <w:trPr>
          <w:trHeight w:val="216"/>
        </w:trPr>
        <w:tc>
          <w:tcPr>
            <w:tcW w:w="1129" w:type="dxa"/>
          </w:tcPr>
          <w:p w:rsidR="00330F27" w:rsidRPr="00ED60F7" w:rsidRDefault="00330F27" w:rsidP="00330F27">
            <w:pPr>
              <w:spacing w:after="0" w:line="240" w:lineRule="auto"/>
              <w:rPr>
                <w:rFonts w:ascii="Times New Roman" w:hAnsi="Times New Roman"/>
                <w:sz w:val="18"/>
                <w:szCs w:val="18"/>
              </w:rPr>
            </w:pPr>
          </w:p>
        </w:tc>
        <w:tc>
          <w:tcPr>
            <w:tcW w:w="1396" w:type="dxa"/>
          </w:tcPr>
          <w:p w:rsidR="00330F27" w:rsidRPr="00ED60F7" w:rsidRDefault="00330F27" w:rsidP="00330F27">
            <w:pPr>
              <w:spacing w:after="0" w:line="240" w:lineRule="auto"/>
              <w:rPr>
                <w:rFonts w:ascii="Times New Roman" w:hAnsi="Times New Roman"/>
                <w:sz w:val="18"/>
                <w:szCs w:val="18"/>
              </w:rPr>
            </w:pPr>
          </w:p>
        </w:tc>
        <w:tc>
          <w:tcPr>
            <w:tcW w:w="646" w:type="dxa"/>
          </w:tcPr>
          <w:p w:rsidR="00330F27" w:rsidRPr="00ED60F7" w:rsidRDefault="00330F27" w:rsidP="00330F27">
            <w:pPr>
              <w:spacing w:after="0" w:line="240" w:lineRule="auto"/>
              <w:rPr>
                <w:rFonts w:ascii="Times New Roman" w:hAnsi="Times New Roman"/>
                <w:sz w:val="18"/>
                <w:szCs w:val="18"/>
              </w:rPr>
            </w:pPr>
          </w:p>
        </w:tc>
        <w:tc>
          <w:tcPr>
            <w:tcW w:w="1437" w:type="dxa"/>
          </w:tcPr>
          <w:p w:rsidR="00330F27" w:rsidRPr="00ED60F7" w:rsidRDefault="00330F27" w:rsidP="00330F27">
            <w:pPr>
              <w:spacing w:after="0" w:line="240" w:lineRule="auto"/>
              <w:jc w:val="both"/>
              <w:rPr>
                <w:rFonts w:ascii="Times New Roman" w:hAnsi="Times New Roman"/>
                <w:sz w:val="18"/>
                <w:szCs w:val="18"/>
              </w:rPr>
            </w:pPr>
          </w:p>
        </w:tc>
        <w:tc>
          <w:tcPr>
            <w:tcW w:w="4968" w:type="dxa"/>
          </w:tcPr>
          <w:p w:rsidR="00330F27" w:rsidRPr="00ED60F7" w:rsidRDefault="00330F27" w:rsidP="00330F27">
            <w:pPr>
              <w:spacing w:after="0" w:line="240" w:lineRule="auto"/>
              <w:jc w:val="both"/>
              <w:rPr>
                <w:rFonts w:ascii="Times New Roman" w:hAnsi="Times New Roman"/>
                <w:sz w:val="18"/>
                <w:szCs w:val="18"/>
              </w:rPr>
            </w:pPr>
            <w:r w:rsidRPr="00ED60F7">
              <w:rPr>
                <w:rFonts w:ascii="Times New Roman" w:hAnsi="Times New Roman"/>
                <w:sz w:val="18"/>
                <w:szCs w:val="18"/>
              </w:rPr>
              <w:t>Root MSE      =   12262</w:t>
            </w:r>
          </w:p>
        </w:tc>
      </w:tr>
    </w:tbl>
    <w:p w:rsidR="00330F27" w:rsidRPr="00ED60F7" w:rsidRDefault="00330F27" w:rsidP="00330F27">
      <w:pPr>
        <w:spacing w:after="0" w:line="240" w:lineRule="auto"/>
        <w:rPr>
          <w:rFonts w:ascii="Times New Roman" w:hAnsi="Times New Roman"/>
          <w:sz w:val="18"/>
          <w:szCs w:val="18"/>
        </w:rPr>
      </w:pPr>
    </w:p>
    <w:tbl>
      <w:tblPr>
        <w:tblW w:w="0" w:type="auto"/>
        <w:tblLook w:val="01E0" w:firstRow="1" w:lastRow="1" w:firstColumn="1" w:lastColumn="1" w:noHBand="0" w:noVBand="0"/>
      </w:tblPr>
      <w:tblGrid>
        <w:gridCol w:w="2628"/>
        <w:gridCol w:w="1440"/>
        <w:gridCol w:w="1260"/>
        <w:gridCol w:w="900"/>
        <w:gridCol w:w="1080"/>
      </w:tblGrid>
      <w:tr w:rsidR="00330F27" w:rsidRPr="00ED60F7" w:rsidTr="00330F27">
        <w:tc>
          <w:tcPr>
            <w:tcW w:w="2628" w:type="dxa"/>
            <w:tcBorders>
              <w:bottom w:val="double" w:sz="4" w:space="0" w:color="auto"/>
            </w:tcBorders>
          </w:tcPr>
          <w:p w:rsidR="00330F27" w:rsidRPr="00ED60F7" w:rsidRDefault="00330F27" w:rsidP="00330F27">
            <w:pPr>
              <w:spacing w:after="0" w:line="240" w:lineRule="auto"/>
              <w:jc w:val="center"/>
              <w:rPr>
                <w:rFonts w:ascii="Times New Roman" w:hAnsi="Times New Roman"/>
                <w:b/>
                <w:sz w:val="18"/>
                <w:szCs w:val="18"/>
              </w:rPr>
            </w:pPr>
            <w:r w:rsidRPr="00ED60F7">
              <w:rPr>
                <w:rFonts w:ascii="Times New Roman" w:hAnsi="Times New Roman"/>
                <w:b/>
                <w:sz w:val="18"/>
                <w:szCs w:val="18"/>
              </w:rPr>
              <w:t xml:space="preserve">Variable </w:t>
            </w:r>
          </w:p>
        </w:tc>
        <w:tc>
          <w:tcPr>
            <w:tcW w:w="1440" w:type="dxa"/>
            <w:tcBorders>
              <w:bottom w:val="double" w:sz="4" w:space="0" w:color="auto"/>
            </w:tcBorders>
          </w:tcPr>
          <w:p w:rsidR="00330F27" w:rsidRPr="00ED60F7" w:rsidRDefault="00330F27" w:rsidP="00330F27">
            <w:pPr>
              <w:spacing w:after="0" w:line="240" w:lineRule="auto"/>
              <w:jc w:val="center"/>
              <w:rPr>
                <w:rFonts w:ascii="Times New Roman" w:hAnsi="Times New Roman"/>
                <w:b/>
                <w:sz w:val="18"/>
                <w:szCs w:val="18"/>
              </w:rPr>
            </w:pPr>
            <w:r w:rsidRPr="00ED60F7">
              <w:rPr>
                <w:rFonts w:ascii="Times New Roman" w:hAnsi="Times New Roman"/>
                <w:b/>
                <w:sz w:val="18"/>
                <w:szCs w:val="18"/>
              </w:rPr>
              <w:t>Coefficient</w:t>
            </w:r>
          </w:p>
        </w:tc>
        <w:tc>
          <w:tcPr>
            <w:tcW w:w="1260" w:type="dxa"/>
            <w:tcBorders>
              <w:bottom w:val="double" w:sz="4" w:space="0" w:color="auto"/>
            </w:tcBorders>
          </w:tcPr>
          <w:p w:rsidR="00330F27" w:rsidRPr="00ED60F7" w:rsidRDefault="00330F27" w:rsidP="00330F27">
            <w:pPr>
              <w:spacing w:after="0" w:line="240" w:lineRule="auto"/>
              <w:jc w:val="center"/>
              <w:rPr>
                <w:rFonts w:ascii="Times New Roman" w:hAnsi="Times New Roman"/>
                <w:b/>
                <w:sz w:val="18"/>
                <w:szCs w:val="18"/>
              </w:rPr>
            </w:pPr>
            <w:r w:rsidRPr="00ED60F7">
              <w:rPr>
                <w:rFonts w:ascii="Times New Roman" w:hAnsi="Times New Roman"/>
                <w:b/>
                <w:sz w:val="18"/>
                <w:szCs w:val="18"/>
              </w:rPr>
              <w:t>SE</w:t>
            </w:r>
          </w:p>
        </w:tc>
        <w:tc>
          <w:tcPr>
            <w:tcW w:w="900" w:type="dxa"/>
            <w:tcBorders>
              <w:bottom w:val="double" w:sz="4" w:space="0" w:color="auto"/>
            </w:tcBorders>
          </w:tcPr>
          <w:p w:rsidR="00330F27" w:rsidRPr="00ED60F7" w:rsidRDefault="00330F27" w:rsidP="00330F27">
            <w:pPr>
              <w:spacing w:after="0" w:line="240" w:lineRule="auto"/>
              <w:jc w:val="center"/>
              <w:rPr>
                <w:rFonts w:ascii="Times New Roman" w:hAnsi="Times New Roman"/>
                <w:b/>
                <w:sz w:val="18"/>
                <w:szCs w:val="18"/>
              </w:rPr>
            </w:pPr>
            <w:r w:rsidRPr="00ED60F7">
              <w:rPr>
                <w:rFonts w:ascii="Times New Roman" w:hAnsi="Times New Roman"/>
                <w:b/>
                <w:sz w:val="18"/>
                <w:szCs w:val="18"/>
              </w:rPr>
              <w:t>t</w:t>
            </w:r>
          </w:p>
        </w:tc>
        <w:tc>
          <w:tcPr>
            <w:tcW w:w="1080" w:type="dxa"/>
            <w:tcBorders>
              <w:bottom w:val="double" w:sz="4" w:space="0" w:color="auto"/>
            </w:tcBorders>
          </w:tcPr>
          <w:p w:rsidR="00330F27" w:rsidRPr="00ED60F7" w:rsidRDefault="00330F27" w:rsidP="00330F27">
            <w:pPr>
              <w:spacing w:after="0" w:line="240" w:lineRule="auto"/>
              <w:jc w:val="center"/>
              <w:rPr>
                <w:rFonts w:ascii="Times New Roman" w:hAnsi="Times New Roman"/>
                <w:b/>
                <w:sz w:val="18"/>
                <w:szCs w:val="18"/>
              </w:rPr>
            </w:pPr>
            <w:r w:rsidRPr="00ED60F7">
              <w:rPr>
                <w:rFonts w:ascii="Times New Roman" w:hAnsi="Times New Roman"/>
                <w:b/>
                <w:sz w:val="18"/>
                <w:szCs w:val="18"/>
              </w:rPr>
              <w:t>P&gt;|t|</w:t>
            </w:r>
          </w:p>
        </w:tc>
      </w:tr>
      <w:tr w:rsidR="00330F27" w:rsidRPr="00ED60F7" w:rsidTr="00330F27">
        <w:tc>
          <w:tcPr>
            <w:tcW w:w="2628" w:type="dxa"/>
            <w:tcBorders>
              <w:top w:val="double" w:sz="4" w:space="0" w:color="auto"/>
            </w:tcBorders>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Life Satisfaction Index</w:t>
            </w:r>
          </w:p>
        </w:tc>
        <w:tc>
          <w:tcPr>
            <w:tcW w:w="1440" w:type="dxa"/>
            <w:tcBorders>
              <w:top w:val="double" w:sz="4" w:space="0" w:color="auto"/>
            </w:tcBorders>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192.1706   </w:t>
            </w:r>
          </w:p>
        </w:tc>
        <w:tc>
          <w:tcPr>
            <w:tcW w:w="1260" w:type="dxa"/>
            <w:tcBorders>
              <w:top w:val="double" w:sz="4" w:space="0" w:color="auto"/>
            </w:tcBorders>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42.08701     </w:t>
            </w:r>
          </w:p>
        </w:tc>
        <w:tc>
          <w:tcPr>
            <w:tcW w:w="900" w:type="dxa"/>
            <w:tcBorders>
              <w:top w:val="double" w:sz="4" w:space="0" w:color="auto"/>
            </w:tcBorders>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4.57   </w:t>
            </w:r>
          </w:p>
        </w:tc>
        <w:tc>
          <w:tcPr>
            <w:tcW w:w="1080" w:type="dxa"/>
            <w:tcBorders>
              <w:top w:val="double" w:sz="4" w:space="0" w:color="auto"/>
            </w:tcBorders>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0.000     </w:t>
            </w:r>
          </w:p>
        </w:tc>
      </w:tr>
      <w:tr w:rsidR="00330F27" w:rsidRPr="00ED60F7" w:rsidTr="00330F27">
        <w:tc>
          <w:tcPr>
            <w:tcW w:w="262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Developed/Not-Developed</w:t>
            </w:r>
          </w:p>
        </w:tc>
        <w:tc>
          <w:tcPr>
            <w:tcW w:w="144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15291.01   </w:t>
            </w:r>
          </w:p>
        </w:tc>
        <w:tc>
          <w:tcPr>
            <w:tcW w:w="126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4212.173     </w:t>
            </w:r>
          </w:p>
        </w:tc>
        <w:tc>
          <w:tcPr>
            <w:tcW w:w="90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3.63   </w:t>
            </w:r>
          </w:p>
        </w:tc>
        <w:tc>
          <w:tcPr>
            <w:tcW w:w="108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0.001     </w:t>
            </w:r>
          </w:p>
        </w:tc>
      </w:tr>
      <w:tr w:rsidR="00330F27" w:rsidRPr="00ED60F7" w:rsidTr="00330F27">
        <w:tc>
          <w:tcPr>
            <w:tcW w:w="262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Undernourished   </w:t>
            </w:r>
          </w:p>
        </w:tc>
        <w:tc>
          <w:tcPr>
            <w:tcW w:w="144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5.277192   </w:t>
            </w:r>
          </w:p>
        </w:tc>
        <w:tc>
          <w:tcPr>
            <w:tcW w:w="126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155.2513     </w:t>
            </w:r>
          </w:p>
        </w:tc>
        <w:tc>
          <w:tcPr>
            <w:tcW w:w="90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0.03   </w:t>
            </w:r>
          </w:p>
        </w:tc>
        <w:tc>
          <w:tcPr>
            <w:tcW w:w="108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0.973    </w:t>
            </w:r>
          </w:p>
        </w:tc>
      </w:tr>
      <w:tr w:rsidR="00330F27" w:rsidRPr="00ED60F7" w:rsidTr="00330F27">
        <w:tc>
          <w:tcPr>
            <w:tcW w:w="262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Primary Education    </w:t>
            </w:r>
          </w:p>
        </w:tc>
        <w:tc>
          <w:tcPr>
            <w:tcW w:w="144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-20.37329   </w:t>
            </w:r>
          </w:p>
        </w:tc>
        <w:tc>
          <w:tcPr>
            <w:tcW w:w="126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159.1372    </w:t>
            </w:r>
          </w:p>
        </w:tc>
        <w:tc>
          <w:tcPr>
            <w:tcW w:w="90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-0.13   </w:t>
            </w:r>
          </w:p>
        </w:tc>
        <w:tc>
          <w:tcPr>
            <w:tcW w:w="108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0.898    </w:t>
            </w:r>
          </w:p>
        </w:tc>
      </w:tr>
      <w:tr w:rsidR="00330F27" w:rsidRPr="00ED60F7" w:rsidTr="00330F27">
        <w:tc>
          <w:tcPr>
            <w:tcW w:w="262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Gender Parity   </w:t>
            </w:r>
          </w:p>
        </w:tc>
        <w:tc>
          <w:tcPr>
            <w:tcW w:w="144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-22264.61   </w:t>
            </w:r>
          </w:p>
        </w:tc>
        <w:tc>
          <w:tcPr>
            <w:tcW w:w="126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16944.63    </w:t>
            </w:r>
          </w:p>
        </w:tc>
        <w:tc>
          <w:tcPr>
            <w:tcW w:w="90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-1.31   </w:t>
            </w:r>
          </w:p>
        </w:tc>
        <w:tc>
          <w:tcPr>
            <w:tcW w:w="108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0.193    </w:t>
            </w:r>
          </w:p>
        </w:tc>
      </w:tr>
      <w:tr w:rsidR="00330F27" w:rsidRPr="00ED60F7" w:rsidTr="00330F27">
        <w:tc>
          <w:tcPr>
            <w:tcW w:w="262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Child Mortality</w:t>
            </w:r>
          </w:p>
        </w:tc>
        <w:tc>
          <w:tcPr>
            <w:tcW w:w="144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-49.8935   </w:t>
            </w:r>
          </w:p>
        </w:tc>
        <w:tc>
          <w:tcPr>
            <w:tcW w:w="126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93.24487    </w:t>
            </w:r>
          </w:p>
        </w:tc>
        <w:tc>
          <w:tcPr>
            <w:tcW w:w="90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-0.54   </w:t>
            </w:r>
          </w:p>
        </w:tc>
        <w:tc>
          <w:tcPr>
            <w:tcW w:w="108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0.594    </w:t>
            </w:r>
          </w:p>
        </w:tc>
      </w:tr>
      <w:tr w:rsidR="00330F27" w:rsidRPr="00ED60F7" w:rsidTr="00330F27">
        <w:tc>
          <w:tcPr>
            <w:tcW w:w="262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Maternal Mortality</w:t>
            </w:r>
          </w:p>
        </w:tc>
        <w:tc>
          <w:tcPr>
            <w:tcW w:w="144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5.783865   </w:t>
            </w:r>
          </w:p>
        </w:tc>
        <w:tc>
          <w:tcPr>
            <w:tcW w:w="126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16.04614     </w:t>
            </w:r>
          </w:p>
        </w:tc>
        <w:tc>
          <w:tcPr>
            <w:tcW w:w="90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0.36   </w:t>
            </w:r>
          </w:p>
        </w:tc>
        <w:tc>
          <w:tcPr>
            <w:tcW w:w="108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0.719    </w:t>
            </w:r>
          </w:p>
        </w:tc>
      </w:tr>
      <w:tr w:rsidR="00330F27" w:rsidRPr="00ED60F7" w:rsidTr="00330F27">
        <w:tc>
          <w:tcPr>
            <w:tcW w:w="262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HIV Prevalence</w:t>
            </w:r>
          </w:p>
        </w:tc>
        <w:tc>
          <w:tcPr>
            <w:tcW w:w="144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186.2913   </w:t>
            </w:r>
          </w:p>
        </w:tc>
        <w:tc>
          <w:tcPr>
            <w:tcW w:w="126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344.7977     </w:t>
            </w:r>
          </w:p>
        </w:tc>
        <w:tc>
          <w:tcPr>
            <w:tcW w:w="90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0.54   </w:t>
            </w:r>
          </w:p>
        </w:tc>
        <w:tc>
          <w:tcPr>
            <w:tcW w:w="108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0.591    </w:t>
            </w:r>
          </w:p>
        </w:tc>
      </w:tr>
      <w:tr w:rsidR="00330F27" w:rsidRPr="00ED60F7" w:rsidTr="00330F27">
        <w:tc>
          <w:tcPr>
            <w:tcW w:w="262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CO2   </w:t>
            </w:r>
          </w:p>
        </w:tc>
        <w:tc>
          <w:tcPr>
            <w:tcW w:w="144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1810.258   </w:t>
            </w:r>
          </w:p>
        </w:tc>
        <w:tc>
          <w:tcPr>
            <w:tcW w:w="126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430.7978     </w:t>
            </w:r>
          </w:p>
        </w:tc>
        <w:tc>
          <w:tcPr>
            <w:tcW w:w="90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4.20   </w:t>
            </w:r>
          </w:p>
        </w:tc>
        <w:tc>
          <w:tcPr>
            <w:tcW w:w="108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0.000     </w:t>
            </w:r>
          </w:p>
        </w:tc>
      </w:tr>
      <w:tr w:rsidR="00330F27" w:rsidRPr="00ED60F7" w:rsidTr="00330F27">
        <w:tc>
          <w:tcPr>
            <w:tcW w:w="262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Mobile Phones</w:t>
            </w:r>
          </w:p>
        </w:tc>
        <w:tc>
          <w:tcPr>
            <w:tcW w:w="144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-.0000488   </w:t>
            </w:r>
          </w:p>
        </w:tc>
        <w:tc>
          <w:tcPr>
            <w:tcW w:w="126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.0000375    </w:t>
            </w:r>
          </w:p>
        </w:tc>
        <w:tc>
          <w:tcPr>
            <w:tcW w:w="90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-1.30   </w:t>
            </w:r>
          </w:p>
        </w:tc>
        <w:tc>
          <w:tcPr>
            <w:tcW w:w="108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0.197    </w:t>
            </w:r>
          </w:p>
        </w:tc>
      </w:tr>
      <w:tr w:rsidR="00330F27" w:rsidRPr="00ED60F7" w:rsidTr="00330F27">
        <w:tc>
          <w:tcPr>
            <w:tcW w:w="2628"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_cons</w:t>
            </w:r>
          </w:p>
        </w:tc>
        <w:tc>
          <w:tcPr>
            <w:tcW w:w="144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-11515.39   </w:t>
            </w:r>
          </w:p>
        </w:tc>
        <w:tc>
          <w:tcPr>
            <w:tcW w:w="126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23017.83    </w:t>
            </w:r>
          </w:p>
        </w:tc>
        <w:tc>
          <w:tcPr>
            <w:tcW w:w="90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-0.50   </w:t>
            </w:r>
          </w:p>
        </w:tc>
        <w:tc>
          <w:tcPr>
            <w:tcW w:w="1080" w:type="dxa"/>
          </w:tcPr>
          <w:p w:rsidR="00330F27" w:rsidRPr="00ED60F7" w:rsidRDefault="00330F27" w:rsidP="00330F27">
            <w:pPr>
              <w:spacing w:after="0" w:line="240" w:lineRule="auto"/>
              <w:rPr>
                <w:rFonts w:ascii="Times New Roman" w:hAnsi="Times New Roman"/>
                <w:sz w:val="18"/>
                <w:szCs w:val="18"/>
              </w:rPr>
            </w:pPr>
            <w:r w:rsidRPr="00ED60F7">
              <w:rPr>
                <w:rFonts w:ascii="Times New Roman" w:hAnsi="Times New Roman"/>
                <w:sz w:val="18"/>
                <w:szCs w:val="18"/>
              </w:rPr>
              <w:t xml:space="preserve">0.618    </w:t>
            </w:r>
          </w:p>
        </w:tc>
      </w:tr>
    </w:tbl>
    <w:p w:rsidR="00330F27" w:rsidRDefault="00330F27" w:rsidP="00330F27">
      <w:pPr>
        <w:rPr>
          <w:rFonts w:ascii="Times New Roman" w:hAnsi="Times New Roman"/>
          <w:sz w:val="18"/>
          <w:szCs w:val="18"/>
        </w:rPr>
      </w:pPr>
    </w:p>
    <w:p w:rsidR="0012250F" w:rsidRDefault="0012250F" w:rsidP="0012250F">
      <w:pPr>
        <w:spacing w:after="0" w:line="240" w:lineRule="auto"/>
        <w:rPr>
          <w:rFonts w:ascii="Times New Roman" w:hAnsi="Times New Roman"/>
          <w:sz w:val="24"/>
          <w:szCs w:val="24"/>
        </w:rPr>
      </w:pPr>
      <w:r w:rsidRPr="00863281">
        <w:rPr>
          <w:rFonts w:ascii="Times New Roman" w:hAnsi="Times New Roman"/>
          <w:b/>
          <w:i/>
          <w:sz w:val="24"/>
          <w:szCs w:val="24"/>
        </w:rPr>
        <w:t>Table 4</w:t>
      </w:r>
      <w:r w:rsidRPr="00863281">
        <w:rPr>
          <w:rFonts w:ascii="Times New Roman" w:hAnsi="Times New Roman"/>
          <w:b/>
          <w:sz w:val="24"/>
          <w:szCs w:val="24"/>
        </w:rPr>
        <w:t xml:space="preserve">.  </w:t>
      </w:r>
      <w:r w:rsidRPr="00863281">
        <w:rPr>
          <w:rFonts w:ascii="Times New Roman" w:hAnsi="Times New Roman"/>
          <w:sz w:val="24"/>
          <w:szCs w:val="24"/>
        </w:rPr>
        <w:t>Regression Analysis-- Dependent Variable: Gross Domestic Product Per Capita</w:t>
      </w:r>
    </w:p>
    <w:p w:rsidR="00863281" w:rsidRPr="00863281" w:rsidRDefault="00863281" w:rsidP="0012250F">
      <w:pPr>
        <w:spacing w:after="0" w:line="240" w:lineRule="auto"/>
        <w:rPr>
          <w:rFonts w:ascii="Times New Roman" w:hAnsi="Times New Roman"/>
          <w:b/>
          <w:sz w:val="24"/>
          <w:szCs w:val="24"/>
        </w:rPr>
      </w:pPr>
    </w:p>
    <w:p w:rsidR="0012250F" w:rsidRPr="00ED60F7" w:rsidRDefault="0012250F" w:rsidP="0012250F">
      <w:pPr>
        <w:spacing w:after="0" w:line="240" w:lineRule="auto"/>
        <w:rPr>
          <w:rFonts w:ascii="Times New Roman" w:hAnsi="Times New Roman"/>
          <w:b/>
          <w:sz w:val="18"/>
          <w:szCs w:val="18"/>
        </w:rPr>
      </w:pPr>
    </w:p>
    <w:p w:rsidR="00863E3C" w:rsidRPr="00A65791" w:rsidRDefault="0012250F" w:rsidP="00E46220">
      <w:pPr>
        <w:spacing w:line="480" w:lineRule="auto"/>
        <w:ind w:firstLine="720"/>
        <w:jc w:val="both"/>
        <w:rPr>
          <w:rFonts w:ascii="Times New Roman" w:hAnsi="Times New Roman"/>
          <w:sz w:val="24"/>
          <w:szCs w:val="24"/>
        </w:rPr>
      </w:pPr>
      <w:r>
        <w:rPr>
          <w:rFonts w:ascii="Times New Roman" w:hAnsi="Times New Roman"/>
          <w:sz w:val="24"/>
          <w:szCs w:val="24"/>
        </w:rPr>
        <w:t xml:space="preserve">Due to the </w:t>
      </w:r>
      <w:r w:rsidR="00863281">
        <w:rPr>
          <w:rFonts w:ascii="Times New Roman" w:hAnsi="Times New Roman"/>
          <w:sz w:val="24"/>
          <w:szCs w:val="24"/>
        </w:rPr>
        <w:t xml:space="preserve">above </w:t>
      </w:r>
      <w:r>
        <w:rPr>
          <w:rFonts w:ascii="Times New Roman" w:hAnsi="Times New Roman"/>
          <w:sz w:val="24"/>
          <w:szCs w:val="24"/>
        </w:rPr>
        <w:t>findings and support for hypotheses, individual regressions were run using life satisfaction and GDP per capita as the independent variables on each of the MDG indicators as dependent variables to tease apart the effects of the individual indicators</w:t>
      </w:r>
      <w:r w:rsidR="00E46220">
        <w:rPr>
          <w:rFonts w:ascii="Times New Roman" w:hAnsi="Times New Roman"/>
          <w:sz w:val="24"/>
          <w:szCs w:val="24"/>
        </w:rPr>
        <w:t xml:space="preserve"> (Table 5)</w:t>
      </w:r>
      <w:r>
        <w:rPr>
          <w:rFonts w:ascii="Times New Roman" w:hAnsi="Times New Roman"/>
          <w:sz w:val="24"/>
          <w:szCs w:val="24"/>
        </w:rPr>
        <w:t xml:space="preserve">.  </w:t>
      </w:r>
    </w:p>
    <w:tbl>
      <w:tblPr>
        <w:tblW w:w="9468" w:type="dxa"/>
        <w:tblLayout w:type="fixed"/>
        <w:tblLook w:val="01E0" w:firstRow="1" w:lastRow="1" w:firstColumn="1" w:lastColumn="1" w:noHBand="0" w:noVBand="0"/>
      </w:tblPr>
      <w:tblGrid>
        <w:gridCol w:w="1728"/>
        <w:gridCol w:w="1620"/>
        <w:gridCol w:w="1170"/>
        <w:gridCol w:w="990"/>
        <w:gridCol w:w="810"/>
        <w:gridCol w:w="810"/>
        <w:gridCol w:w="810"/>
        <w:gridCol w:w="720"/>
        <w:gridCol w:w="810"/>
      </w:tblGrid>
      <w:tr w:rsidR="00863E3C" w:rsidRPr="0012250F" w:rsidTr="00212F94">
        <w:tc>
          <w:tcPr>
            <w:tcW w:w="1728" w:type="dxa"/>
            <w:tcBorders>
              <w:bottom w:val="double" w:sz="4" w:space="0" w:color="auto"/>
            </w:tcBorders>
          </w:tcPr>
          <w:p w:rsidR="00863E3C" w:rsidRPr="0012250F" w:rsidRDefault="00863E3C" w:rsidP="00837E6C">
            <w:pPr>
              <w:spacing w:after="0" w:line="240" w:lineRule="auto"/>
              <w:jc w:val="center"/>
              <w:rPr>
                <w:rFonts w:ascii="Times New Roman" w:hAnsi="Times New Roman"/>
                <w:b/>
                <w:sz w:val="18"/>
                <w:szCs w:val="18"/>
              </w:rPr>
            </w:pPr>
            <w:r w:rsidRPr="0012250F">
              <w:rPr>
                <w:rFonts w:ascii="Times New Roman" w:hAnsi="Times New Roman"/>
                <w:b/>
                <w:sz w:val="18"/>
                <w:szCs w:val="18"/>
              </w:rPr>
              <w:t xml:space="preserve">Dependent </w:t>
            </w:r>
          </w:p>
          <w:p w:rsidR="00863E3C" w:rsidRPr="0012250F" w:rsidRDefault="00863E3C" w:rsidP="00837E6C">
            <w:pPr>
              <w:spacing w:after="0" w:line="240" w:lineRule="auto"/>
              <w:jc w:val="center"/>
              <w:rPr>
                <w:rFonts w:ascii="Times New Roman" w:hAnsi="Times New Roman"/>
                <w:b/>
                <w:sz w:val="18"/>
                <w:szCs w:val="18"/>
              </w:rPr>
            </w:pPr>
            <w:r w:rsidRPr="0012250F">
              <w:rPr>
                <w:rFonts w:ascii="Times New Roman" w:hAnsi="Times New Roman"/>
                <w:b/>
                <w:sz w:val="18"/>
                <w:szCs w:val="18"/>
              </w:rPr>
              <w:t xml:space="preserve">Variable </w:t>
            </w:r>
          </w:p>
        </w:tc>
        <w:tc>
          <w:tcPr>
            <w:tcW w:w="1620" w:type="dxa"/>
            <w:tcBorders>
              <w:bottom w:val="double" w:sz="4" w:space="0" w:color="auto"/>
            </w:tcBorders>
          </w:tcPr>
          <w:p w:rsidR="00863E3C" w:rsidRPr="0012250F" w:rsidRDefault="00863E3C" w:rsidP="00837E6C">
            <w:pPr>
              <w:spacing w:after="0" w:line="240" w:lineRule="auto"/>
              <w:jc w:val="center"/>
              <w:rPr>
                <w:rFonts w:ascii="Times New Roman" w:hAnsi="Times New Roman"/>
                <w:b/>
                <w:sz w:val="18"/>
                <w:szCs w:val="18"/>
              </w:rPr>
            </w:pPr>
            <w:r w:rsidRPr="0012250F">
              <w:rPr>
                <w:rFonts w:ascii="Times New Roman" w:hAnsi="Times New Roman"/>
                <w:b/>
                <w:sz w:val="18"/>
                <w:szCs w:val="18"/>
              </w:rPr>
              <w:t>Independent Variable</w:t>
            </w:r>
          </w:p>
        </w:tc>
        <w:tc>
          <w:tcPr>
            <w:tcW w:w="1170" w:type="dxa"/>
            <w:tcBorders>
              <w:bottom w:val="double" w:sz="4" w:space="0" w:color="auto"/>
            </w:tcBorders>
          </w:tcPr>
          <w:p w:rsidR="00863E3C" w:rsidRPr="0012250F" w:rsidRDefault="00863E3C" w:rsidP="00837E6C">
            <w:pPr>
              <w:spacing w:after="0" w:line="240" w:lineRule="auto"/>
              <w:jc w:val="center"/>
              <w:rPr>
                <w:rFonts w:ascii="Times New Roman" w:hAnsi="Times New Roman"/>
                <w:b/>
                <w:sz w:val="18"/>
                <w:szCs w:val="18"/>
              </w:rPr>
            </w:pPr>
            <w:r w:rsidRPr="0012250F">
              <w:rPr>
                <w:rFonts w:ascii="Times New Roman" w:hAnsi="Times New Roman"/>
                <w:b/>
                <w:sz w:val="18"/>
                <w:szCs w:val="18"/>
              </w:rPr>
              <w:t>Coefficient</w:t>
            </w:r>
          </w:p>
        </w:tc>
        <w:tc>
          <w:tcPr>
            <w:tcW w:w="990" w:type="dxa"/>
            <w:tcBorders>
              <w:bottom w:val="double" w:sz="4" w:space="0" w:color="auto"/>
            </w:tcBorders>
          </w:tcPr>
          <w:p w:rsidR="00863E3C" w:rsidRPr="0012250F" w:rsidRDefault="00863E3C" w:rsidP="00837E6C">
            <w:pPr>
              <w:spacing w:after="0" w:line="240" w:lineRule="auto"/>
              <w:jc w:val="center"/>
              <w:rPr>
                <w:rFonts w:ascii="Times New Roman" w:hAnsi="Times New Roman"/>
                <w:b/>
                <w:sz w:val="18"/>
                <w:szCs w:val="18"/>
              </w:rPr>
            </w:pPr>
            <w:r w:rsidRPr="0012250F">
              <w:rPr>
                <w:rFonts w:ascii="Times New Roman" w:hAnsi="Times New Roman"/>
                <w:b/>
                <w:sz w:val="18"/>
                <w:szCs w:val="18"/>
              </w:rPr>
              <w:t>SE</w:t>
            </w:r>
          </w:p>
        </w:tc>
        <w:tc>
          <w:tcPr>
            <w:tcW w:w="810" w:type="dxa"/>
            <w:tcBorders>
              <w:bottom w:val="double" w:sz="4" w:space="0" w:color="auto"/>
            </w:tcBorders>
          </w:tcPr>
          <w:p w:rsidR="00863E3C" w:rsidRPr="0012250F" w:rsidRDefault="00863E3C" w:rsidP="00837E6C">
            <w:pPr>
              <w:spacing w:after="0" w:line="240" w:lineRule="auto"/>
              <w:jc w:val="center"/>
              <w:rPr>
                <w:rFonts w:ascii="Times New Roman" w:hAnsi="Times New Roman"/>
                <w:b/>
                <w:sz w:val="18"/>
                <w:szCs w:val="18"/>
              </w:rPr>
            </w:pPr>
            <w:r w:rsidRPr="0012250F">
              <w:rPr>
                <w:rFonts w:ascii="Times New Roman" w:hAnsi="Times New Roman"/>
                <w:b/>
                <w:sz w:val="18"/>
                <w:szCs w:val="18"/>
              </w:rPr>
              <w:t>t</w:t>
            </w:r>
          </w:p>
        </w:tc>
        <w:tc>
          <w:tcPr>
            <w:tcW w:w="810" w:type="dxa"/>
            <w:tcBorders>
              <w:bottom w:val="double" w:sz="4" w:space="0" w:color="auto"/>
            </w:tcBorders>
          </w:tcPr>
          <w:p w:rsidR="00863E3C" w:rsidRPr="0012250F" w:rsidRDefault="00863E3C" w:rsidP="00837E6C">
            <w:pPr>
              <w:spacing w:after="0" w:line="240" w:lineRule="auto"/>
              <w:jc w:val="center"/>
              <w:rPr>
                <w:rFonts w:ascii="Times New Roman" w:hAnsi="Times New Roman"/>
                <w:b/>
                <w:sz w:val="18"/>
                <w:szCs w:val="18"/>
              </w:rPr>
            </w:pPr>
            <w:r w:rsidRPr="0012250F">
              <w:rPr>
                <w:rFonts w:ascii="Times New Roman" w:hAnsi="Times New Roman"/>
                <w:b/>
                <w:sz w:val="18"/>
                <w:szCs w:val="18"/>
              </w:rPr>
              <w:t>P&gt;|t|</w:t>
            </w:r>
          </w:p>
        </w:tc>
        <w:tc>
          <w:tcPr>
            <w:tcW w:w="810" w:type="dxa"/>
            <w:tcBorders>
              <w:bottom w:val="double" w:sz="4" w:space="0" w:color="auto"/>
            </w:tcBorders>
          </w:tcPr>
          <w:p w:rsidR="00863E3C" w:rsidRPr="0012250F" w:rsidRDefault="00863E3C" w:rsidP="00837E6C">
            <w:pPr>
              <w:spacing w:after="0" w:line="240" w:lineRule="auto"/>
              <w:jc w:val="center"/>
              <w:rPr>
                <w:rFonts w:ascii="Times New Roman" w:hAnsi="Times New Roman"/>
                <w:b/>
                <w:sz w:val="18"/>
                <w:szCs w:val="18"/>
              </w:rPr>
            </w:pPr>
            <w:r w:rsidRPr="0012250F">
              <w:rPr>
                <w:rFonts w:ascii="Times New Roman" w:hAnsi="Times New Roman"/>
                <w:b/>
                <w:sz w:val="18"/>
                <w:szCs w:val="18"/>
              </w:rPr>
              <w:t>R</w:t>
            </w:r>
            <w:r w:rsidRPr="0012250F">
              <w:rPr>
                <w:rFonts w:ascii="Times New Roman" w:hAnsi="Times New Roman"/>
                <w:b/>
                <w:sz w:val="18"/>
                <w:szCs w:val="18"/>
                <w:vertAlign w:val="superscript"/>
              </w:rPr>
              <w:t>2</w:t>
            </w:r>
          </w:p>
        </w:tc>
        <w:tc>
          <w:tcPr>
            <w:tcW w:w="720" w:type="dxa"/>
            <w:tcBorders>
              <w:bottom w:val="double" w:sz="4" w:space="0" w:color="auto"/>
            </w:tcBorders>
          </w:tcPr>
          <w:p w:rsidR="00863E3C" w:rsidRPr="0012250F" w:rsidRDefault="00863E3C" w:rsidP="00837E6C">
            <w:pPr>
              <w:spacing w:after="0" w:line="240" w:lineRule="auto"/>
              <w:jc w:val="center"/>
              <w:rPr>
                <w:rFonts w:ascii="Times New Roman" w:hAnsi="Times New Roman"/>
                <w:b/>
                <w:sz w:val="18"/>
                <w:szCs w:val="18"/>
              </w:rPr>
            </w:pPr>
            <w:r w:rsidRPr="0012250F">
              <w:rPr>
                <w:rFonts w:ascii="Times New Roman" w:hAnsi="Times New Roman"/>
                <w:b/>
                <w:sz w:val="18"/>
                <w:szCs w:val="18"/>
              </w:rPr>
              <w:t>F</w:t>
            </w:r>
          </w:p>
        </w:tc>
        <w:tc>
          <w:tcPr>
            <w:tcW w:w="810" w:type="dxa"/>
            <w:tcBorders>
              <w:bottom w:val="double" w:sz="4" w:space="0" w:color="auto"/>
            </w:tcBorders>
          </w:tcPr>
          <w:p w:rsidR="00863E3C" w:rsidRPr="0012250F" w:rsidRDefault="00863E3C" w:rsidP="00837E6C">
            <w:pPr>
              <w:spacing w:after="0" w:line="240" w:lineRule="auto"/>
              <w:jc w:val="center"/>
              <w:rPr>
                <w:rFonts w:ascii="Times New Roman" w:hAnsi="Times New Roman"/>
                <w:b/>
                <w:sz w:val="18"/>
                <w:szCs w:val="18"/>
              </w:rPr>
            </w:pPr>
            <w:r w:rsidRPr="0012250F">
              <w:rPr>
                <w:rFonts w:ascii="Times New Roman" w:hAnsi="Times New Roman"/>
                <w:b/>
                <w:sz w:val="18"/>
                <w:szCs w:val="18"/>
              </w:rPr>
              <w:t>Prob &gt; F</w:t>
            </w:r>
          </w:p>
        </w:tc>
      </w:tr>
      <w:tr w:rsidR="00863E3C" w:rsidRPr="0012250F" w:rsidTr="00212F94">
        <w:tc>
          <w:tcPr>
            <w:tcW w:w="1728" w:type="dxa"/>
            <w:tcBorders>
              <w:top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Undernourished   </w:t>
            </w:r>
          </w:p>
        </w:tc>
        <w:tc>
          <w:tcPr>
            <w:tcW w:w="1620" w:type="dxa"/>
            <w:tcBorders>
              <w:top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Life Satisfaction</w:t>
            </w:r>
          </w:p>
        </w:tc>
        <w:tc>
          <w:tcPr>
            <w:tcW w:w="1170" w:type="dxa"/>
            <w:tcBorders>
              <w:top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-.0927322   </w:t>
            </w:r>
          </w:p>
        </w:tc>
        <w:tc>
          <w:tcPr>
            <w:tcW w:w="990" w:type="dxa"/>
            <w:tcBorders>
              <w:top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.0269018    </w:t>
            </w:r>
          </w:p>
        </w:tc>
        <w:tc>
          <w:tcPr>
            <w:tcW w:w="810" w:type="dxa"/>
            <w:tcBorders>
              <w:top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-3.45   </w:t>
            </w:r>
          </w:p>
        </w:tc>
        <w:tc>
          <w:tcPr>
            <w:tcW w:w="810" w:type="dxa"/>
            <w:tcBorders>
              <w:top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0.001    </w:t>
            </w:r>
          </w:p>
        </w:tc>
        <w:tc>
          <w:tcPr>
            <w:tcW w:w="810" w:type="dxa"/>
            <w:tcBorders>
              <w:top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0.2020</w:t>
            </w:r>
          </w:p>
        </w:tc>
        <w:tc>
          <w:tcPr>
            <w:tcW w:w="720" w:type="dxa"/>
            <w:tcBorders>
              <w:top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20.24</w:t>
            </w:r>
          </w:p>
        </w:tc>
        <w:tc>
          <w:tcPr>
            <w:tcW w:w="810" w:type="dxa"/>
            <w:tcBorders>
              <w:top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0.0000</w:t>
            </w:r>
          </w:p>
        </w:tc>
      </w:tr>
      <w:tr w:rsidR="00863E3C" w:rsidRPr="0012250F" w:rsidTr="00212F94">
        <w:tc>
          <w:tcPr>
            <w:tcW w:w="1728"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16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GDP Per Capita</w:t>
            </w:r>
          </w:p>
        </w:tc>
        <w:tc>
          <w:tcPr>
            <w:tcW w:w="117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-.0001454   </w:t>
            </w:r>
          </w:p>
        </w:tc>
        <w:tc>
          <w:tcPr>
            <w:tcW w:w="99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.0000568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-2.56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0.011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7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r>
      <w:tr w:rsidR="00863E3C" w:rsidRPr="0012250F" w:rsidTr="00212F94">
        <w:tc>
          <w:tcPr>
            <w:tcW w:w="1728"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Primary Education    </w:t>
            </w:r>
          </w:p>
        </w:tc>
        <w:tc>
          <w:tcPr>
            <w:tcW w:w="16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Life Satisfaction</w:t>
            </w:r>
          </w:p>
        </w:tc>
        <w:tc>
          <w:tcPr>
            <w:tcW w:w="117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.1192029   </w:t>
            </w:r>
          </w:p>
        </w:tc>
        <w:tc>
          <w:tcPr>
            <w:tcW w:w="99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.0344854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3.46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0.001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0.2035</w:t>
            </w:r>
          </w:p>
        </w:tc>
        <w:tc>
          <w:tcPr>
            <w:tcW w:w="7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14.95</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0.0000</w:t>
            </w:r>
          </w:p>
        </w:tc>
      </w:tr>
      <w:tr w:rsidR="00863E3C" w:rsidRPr="0012250F" w:rsidTr="00212F94">
        <w:tc>
          <w:tcPr>
            <w:tcW w:w="1728"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16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GDP Per Capita</w:t>
            </w:r>
          </w:p>
        </w:tc>
        <w:tc>
          <w:tcPr>
            <w:tcW w:w="117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.0000948   </w:t>
            </w:r>
          </w:p>
        </w:tc>
        <w:tc>
          <w:tcPr>
            <w:tcW w:w="99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.0000643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1.47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0.143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7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r>
      <w:tr w:rsidR="00863E3C" w:rsidRPr="0012250F" w:rsidTr="00212F94">
        <w:tc>
          <w:tcPr>
            <w:tcW w:w="1728"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Gender Parity   </w:t>
            </w:r>
          </w:p>
        </w:tc>
        <w:tc>
          <w:tcPr>
            <w:tcW w:w="16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Life Satisfaction</w:t>
            </w:r>
          </w:p>
        </w:tc>
        <w:tc>
          <w:tcPr>
            <w:tcW w:w="117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.0018218   </w:t>
            </w:r>
          </w:p>
        </w:tc>
        <w:tc>
          <w:tcPr>
            <w:tcW w:w="99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.0003838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4.75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0.000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0.1893</w:t>
            </w:r>
          </w:p>
        </w:tc>
        <w:tc>
          <w:tcPr>
            <w:tcW w:w="7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14.60</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0.0000</w:t>
            </w:r>
          </w:p>
        </w:tc>
      </w:tr>
      <w:tr w:rsidR="00863E3C" w:rsidRPr="0012250F" w:rsidTr="00212F94">
        <w:tc>
          <w:tcPr>
            <w:tcW w:w="1728"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16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GDP Per Capita</w:t>
            </w:r>
          </w:p>
        </w:tc>
        <w:tc>
          <w:tcPr>
            <w:tcW w:w="117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-4.97e-07   </w:t>
            </w:r>
          </w:p>
        </w:tc>
        <w:tc>
          <w:tcPr>
            <w:tcW w:w="99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7.45e-07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-0.67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0.506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7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r>
      <w:tr w:rsidR="00863E3C" w:rsidRPr="0012250F" w:rsidTr="00212F94">
        <w:tc>
          <w:tcPr>
            <w:tcW w:w="1728"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Child Mortality</w:t>
            </w:r>
          </w:p>
        </w:tc>
        <w:tc>
          <w:tcPr>
            <w:tcW w:w="16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Life Satisfaction</w:t>
            </w:r>
          </w:p>
        </w:tc>
        <w:tc>
          <w:tcPr>
            <w:tcW w:w="117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-.557693   </w:t>
            </w:r>
          </w:p>
        </w:tc>
        <w:tc>
          <w:tcPr>
            <w:tcW w:w="99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.0942944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-5.91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0.000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0.3468</w:t>
            </w:r>
          </w:p>
        </w:tc>
        <w:tc>
          <w:tcPr>
            <w:tcW w:w="7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45.40</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0.0000</w:t>
            </w:r>
          </w:p>
        </w:tc>
      </w:tr>
      <w:tr w:rsidR="00863E3C" w:rsidRPr="0012250F" w:rsidTr="00212F94">
        <w:tc>
          <w:tcPr>
            <w:tcW w:w="1728"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16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GDP Per Capita</w:t>
            </w:r>
          </w:p>
        </w:tc>
        <w:tc>
          <w:tcPr>
            <w:tcW w:w="117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-.000613   </w:t>
            </w:r>
          </w:p>
        </w:tc>
        <w:tc>
          <w:tcPr>
            <w:tcW w:w="99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.0001982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-3.09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0.002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7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r>
      <w:tr w:rsidR="00863E3C" w:rsidRPr="0012250F" w:rsidTr="00212F94">
        <w:tc>
          <w:tcPr>
            <w:tcW w:w="1728"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Maternal Mortality</w:t>
            </w:r>
          </w:p>
        </w:tc>
        <w:tc>
          <w:tcPr>
            <w:tcW w:w="16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Life Satisfaction</w:t>
            </w:r>
          </w:p>
        </w:tc>
        <w:tc>
          <w:tcPr>
            <w:tcW w:w="117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-2.613756   </w:t>
            </w:r>
          </w:p>
        </w:tc>
        <w:tc>
          <w:tcPr>
            <w:tcW w:w="99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.5113153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-5.11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0.000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0.2868</w:t>
            </w:r>
          </w:p>
        </w:tc>
        <w:tc>
          <w:tcPr>
            <w:tcW w:w="7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33.58</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0.0000</w:t>
            </w:r>
          </w:p>
        </w:tc>
      </w:tr>
      <w:tr w:rsidR="00863E3C" w:rsidRPr="0012250F" w:rsidTr="00212F94">
        <w:tc>
          <w:tcPr>
            <w:tcW w:w="1728"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16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GDP Per Capita</w:t>
            </w:r>
          </w:p>
        </w:tc>
        <w:tc>
          <w:tcPr>
            <w:tcW w:w="117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-.0026919   </w:t>
            </w:r>
          </w:p>
        </w:tc>
        <w:tc>
          <w:tcPr>
            <w:tcW w:w="99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.0010579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-2.54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0.012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7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r>
      <w:tr w:rsidR="00863E3C" w:rsidRPr="0012250F" w:rsidTr="00212F94">
        <w:tc>
          <w:tcPr>
            <w:tcW w:w="1728"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HIV</w:t>
            </w:r>
          </w:p>
        </w:tc>
        <w:tc>
          <w:tcPr>
            <w:tcW w:w="16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Life Satisfaction</w:t>
            </w:r>
          </w:p>
        </w:tc>
        <w:tc>
          <w:tcPr>
            <w:tcW w:w="117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-.0370923   </w:t>
            </w:r>
          </w:p>
        </w:tc>
        <w:tc>
          <w:tcPr>
            <w:tcW w:w="99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.0116924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-3.17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0.002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0.1057</w:t>
            </w:r>
          </w:p>
        </w:tc>
        <w:tc>
          <w:tcPr>
            <w:tcW w:w="7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8.15</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0.0005</w:t>
            </w:r>
          </w:p>
        </w:tc>
      </w:tr>
      <w:tr w:rsidR="00863E3C" w:rsidRPr="0012250F" w:rsidTr="00212F94">
        <w:tc>
          <w:tcPr>
            <w:tcW w:w="1728"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16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GDP Per Capita</w:t>
            </w:r>
          </w:p>
        </w:tc>
        <w:tc>
          <w:tcPr>
            <w:tcW w:w="117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-5.66e-06   </w:t>
            </w:r>
          </w:p>
        </w:tc>
        <w:tc>
          <w:tcPr>
            <w:tcW w:w="99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.0000234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-0.24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0.810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7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r>
      <w:tr w:rsidR="00863E3C" w:rsidRPr="0012250F" w:rsidTr="00212F94">
        <w:tc>
          <w:tcPr>
            <w:tcW w:w="1728"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CO2   </w:t>
            </w:r>
          </w:p>
        </w:tc>
        <w:tc>
          <w:tcPr>
            <w:tcW w:w="16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Life Satisfaction</w:t>
            </w:r>
          </w:p>
        </w:tc>
        <w:tc>
          <w:tcPr>
            <w:tcW w:w="117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.0039518   </w:t>
            </w:r>
          </w:p>
        </w:tc>
        <w:tc>
          <w:tcPr>
            <w:tcW w:w="99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.0124117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0.32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0.751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0.4384</w:t>
            </w:r>
          </w:p>
        </w:tc>
        <w:tc>
          <w:tcPr>
            <w:tcW w:w="7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66.76</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0.0000</w:t>
            </w:r>
          </w:p>
        </w:tc>
      </w:tr>
      <w:tr w:rsidR="00863E3C" w:rsidRPr="0012250F" w:rsidTr="00212F94">
        <w:tc>
          <w:tcPr>
            <w:tcW w:w="1728"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16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GDP Per Capita</w:t>
            </w:r>
          </w:p>
        </w:tc>
        <w:tc>
          <w:tcPr>
            <w:tcW w:w="117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.0002472   </w:t>
            </w:r>
          </w:p>
        </w:tc>
        <w:tc>
          <w:tcPr>
            <w:tcW w:w="99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.0000259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9.55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0.000     </w:t>
            </w: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72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c>
          <w:tcPr>
            <w:tcW w:w="810" w:type="dxa"/>
            <w:tcBorders>
              <w:bottom w:val="single" w:sz="4" w:space="0" w:color="auto"/>
            </w:tcBorders>
          </w:tcPr>
          <w:p w:rsidR="00863E3C" w:rsidRPr="0012250F" w:rsidRDefault="00863E3C" w:rsidP="00837E6C">
            <w:pPr>
              <w:spacing w:after="0" w:line="240" w:lineRule="auto"/>
              <w:rPr>
                <w:rFonts w:ascii="Times New Roman" w:hAnsi="Times New Roman"/>
                <w:sz w:val="18"/>
                <w:szCs w:val="18"/>
              </w:rPr>
            </w:pPr>
          </w:p>
        </w:tc>
      </w:tr>
      <w:tr w:rsidR="00863E3C" w:rsidRPr="0012250F" w:rsidTr="00212F94">
        <w:tc>
          <w:tcPr>
            <w:tcW w:w="1728"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Mobile Phones</w:t>
            </w:r>
          </w:p>
        </w:tc>
        <w:tc>
          <w:tcPr>
            <w:tcW w:w="16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Life Satisfaction</w:t>
            </w:r>
          </w:p>
        </w:tc>
        <w:tc>
          <w:tcPr>
            <w:tcW w:w="117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11508.34   </w:t>
            </w:r>
          </w:p>
        </w:tc>
        <w:tc>
          <w:tcPr>
            <w:tcW w:w="99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107041.4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0.11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0.915    </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0.0057</w:t>
            </w:r>
          </w:p>
        </w:tc>
        <w:tc>
          <w:tcPr>
            <w:tcW w:w="72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0.48</w:t>
            </w:r>
          </w:p>
        </w:tc>
        <w:tc>
          <w:tcPr>
            <w:tcW w:w="810" w:type="dxa"/>
            <w:tcBorders>
              <w:top w:val="sing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0.6178</w:t>
            </w:r>
          </w:p>
        </w:tc>
      </w:tr>
      <w:tr w:rsidR="00863E3C" w:rsidRPr="0012250F" w:rsidTr="00212F94">
        <w:tc>
          <w:tcPr>
            <w:tcW w:w="1728" w:type="dxa"/>
            <w:tcBorders>
              <w:bottom w:val="double" w:sz="4" w:space="0" w:color="auto"/>
            </w:tcBorders>
          </w:tcPr>
          <w:p w:rsidR="00863E3C" w:rsidRPr="0012250F" w:rsidRDefault="00863E3C" w:rsidP="00837E6C">
            <w:pPr>
              <w:spacing w:after="0" w:line="240" w:lineRule="auto"/>
              <w:rPr>
                <w:rFonts w:ascii="Times New Roman" w:hAnsi="Times New Roman"/>
                <w:sz w:val="18"/>
                <w:szCs w:val="18"/>
              </w:rPr>
            </w:pPr>
          </w:p>
        </w:tc>
        <w:tc>
          <w:tcPr>
            <w:tcW w:w="1620" w:type="dxa"/>
            <w:tcBorders>
              <w:bottom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GDP Per Capita</w:t>
            </w:r>
          </w:p>
        </w:tc>
        <w:tc>
          <w:tcPr>
            <w:tcW w:w="1170" w:type="dxa"/>
            <w:tcBorders>
              <w:bottom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171.5043   </w:t>
            </w:r>
          </w:p>
        </w:tc>
        <w:tc>
          <w:tcPr>
            <w:tcW w:w="990" w:type="dxa"/>
            <w:tcBorders>
              <w:bottom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224.0139     </w:t>
            </w:r>
          </w:p>
        </w:tc>
        <w:tc>
          <w:tcPr>
            <w:tcW w:w="810" w:type="dxa"/>
            <w:tcBorders>
              <w:bottom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0.77   </w:t>
            </w:r>
          </w:p>
        </w:tc>
        <w:tc>
          <w:tcPr>
            <w:tcW w:w="810" w:type="dxa"/>
            <w:tcBorders>
              <w:bottom w:val="double" w:sz="4" w:space="0" w:color="auto"/>
            </w:tcBorders>
          </w:tcPr>
          <w:p w:rsidR="00863E3C" w:rsidRPr="0012250F" w:rsidRDefault="00863E3C" w:rsidP="00837E6C">
            <w:pPr>
              <w:spacing w:after="0" w:line="240" w:lineRule="auto"/>
              <w:rPr>
                <w:rFonts w:ascii="Times New Roman" w:hAnsi="Times New Roman"/>
                <w:sz w:val="18"/>
                <w:szCs w:val="18"/>
              </w:rPr>
            </w:pPr>
            <w:r w:rsidRPr="0012250F">
              <w:rPr>
                <w:rFonts w:ascii="Times New Roman" w:hAnsi="Times New Roman"/>
                <w:sz w:val="18"/>
                <w:szCs w:val="18"/>
              </w:rPr>
              <w:t xml:space="preserve">0.445    </w:t>
            </w:r>
          </w:p>
        </w:tc>
        <w:tc>
          <w:tcPr>
            <w:tcW w:w="810" w:type="dxa"/>
            <w:tcBorders>
              <w:bottom w:val="double" w:sz="4" w:space="0" w:color="auto"/>
            </w:tcBorders>
          </w:tcPr>
          <w:p w:rsidR="00863E3C" w:rsidRPr="0012250F" w:rsidRDefault="00863E3C" w:rsidP="00837E6C">
            <w:pPr>
              <w:spacing w:after="0" w:line="240" w:lineRule="auto"/>
              <w:rPr>
                <w:rFonts w:ascii="Times New Roman" w:hAnsi="Times New Roman"/>
                <w:sz w:val="18"/>
                <w:szCs w:val="18"/>
              </w:rPr>
            </w:pPr>
          </w:p>
        </w:tc>
        <w:tc>
          <w:tcPr>
            <w:tcW w:w="720" w:type="dxa"/>
            <w:tcBorders>
              <w:bottom w:val="double" w:sz="4" w:space="0" w:color="auto"/>
            </w:tcBorders>
          </w:tcPr>
          <w:p w:rsidR="00863E3C" w:rsidRPr="0012250F" w:rsidRDefault="00863E3C" w:rsidP="00837E6C">
            <w:pPr>
              <w:spacing w:after="0" w:line="240" w:lineRule="auto"/>
              <w:rPr>
                <w:rFonts w:ascii="Times New Roman" w:hAnsi="Times New Roman"/>
                <w:sz w:val="18"/>
                <w:szCs w:val="18"/>
              </w:rPr>
            </w:pPr>
          </w:p>
        </w:tc>
        <w:tc>
          <w:tcPr>
            <w:tcW w:w="810" w:type="dxa"/>
            <w:tcBorders>
              <w:bottom w:val="double" w:sz="4" w:space="0" w:color="auto"/>
            </w:tcBorders>
          </w:tcPr>
          <w:p w:rsidR="00863E3C" w:rsidRPr="0012250F" w:rsidRDefault="00863E3C" w:rsidP="00837E6C">
            <w:pPr>
              <w:spacing w:after="0" w:line="240" w:lineRule="auto"/>
              <w:rPr>
                <w:rFonts w:ascii="Times New Roman" w:hAnsi="Times New Roman"/>
                <w:sz w:val="18"/>
                <w:szCs w:val="18"/>
              </w:rPr>
            </w:pPr>
          </w:p>
        </w:tc>
      </w:tr>
    </w:tbl>
    <w:p w:rsidR="00863E3C" w:rsidRDefault="0012250F" w:rsidP="002042C5">
      <w:pPr>
        <w:rPr>
          <w:rFonts w:ascii="Times New Roman" w:hAnsi="Times New Roman"/>
          <w:sz w:val="24"/>
          <w:szCs w:val="24"/>
        </w:rPr>
      </w:pPr>
      <w:r w:rsidRPr="00863281">
        <w:rPr>
          <w:rFonts w:ascii="Times New Roman" w:hAnsi="Times New Roman"/>
          <w:b/>
          <w:i/>
          <w:sz w:val="24"/>
          <w:szCs w:val="24"/>
        </w:rPr>
        <w:t>Table 5.</w:t>
      </w:r>
      <w:r w:rsidRPr="00863281">
        <w:rPr>
          <w:rFonts w:ascii="Times New Roman" w:hAnsi="Times New Roman"/>
          <w:sz w:val="24"/>
          <w:szCs w:val="24"/>
        </w:rPr>
        <w:t xml:space="preserve">  Regression Analysis—MDG Indicators on Life Satisfaction and GDP per capita</w:t>
      </w:r>
    </w:p>
    <w:p w:rsidR="00863281" w:rsidRPr="00863281" w:rsidRDefault="00863281" w:rsidP="002042C5">
      <w:pPr>
        <w:rPr>
          <w:rFonts w:ascii="Times New Roman" w:hAnsi="Times New Roman"/>
          <w:sz w:val="24"/>
          <w:szCs w:val="24"/>
        </w:rPr>
      </w:pPr>
    </w:p>
    <w:p w:rsidR="00863E3C" w:rsidRDefault="0012250F" w:rsidP="00E46220">
      <w:pPr>
        <w:spacing w:after="0" w:line="480" w:lineRule="auto"/>
        <w:ind w:firstLine="720"/>
        <w:jc w:val="both"/>
        <w:rPr>
          <w:rFonts w:ascii="Times New Roman" w:hAnsi="Times New Roman"/>
          <w:sz w:val="24"/>
          <w:szCs w:val="24"/>
        </w:rPr>
      </w:pPr>
      <w:r>
        <w:rPr>
          <w:rFonts w:ascii="Times New Roman" w:hAnsi="Times New Roman"/>
          <w:sz w:val="24"/>
          <w:szCs w:val="24"/>
        </w:rPr>
        <w:lastRenderedPageBreak/>
        <w:t xml:space="preserve">In these regressions, life satisfaction is always the stronger predictor </w:t>
      </w:r>
      <w:r w:rsidR="001D5797">
        <w:rPr>
          <w:rFonts w:ascii="Times New Roman" w:hAnsi="Times New Roman"/>
          <w:sz w:val="24"/>
          <w:szCs w:val="24"/>
        </w:rPr>
        <w:t>when compared to GDP per capita</w:t>
      </w:r>
      <w:r>
        <w:rPr>
          <w:rFonts w:ascii="Times New Roman" w:hAnsi="Times New Roman"/>
          <w:sz w:val="24"/>
          <w:szCs w:val="24"/>
        </w:rPr>
        <w:t>, with the exception of CO2 and mobile phones per capita, which are fundamentally functions of increased technology brought about by development.  Such a finding can be an important one for policy in terms of where to place funding priorities. For example, if policy places emphasis on education as a primary driver of progress</w:t>
      </w:r>
      <w:r w:rsidR="00212F94">
        <w:rPr>
          <w:rFonts w:ascii="Times New Roman" w:hAnsi="Times New Roman"/>
          <w:sz w:val="24"/>
          <w:szCs w:val="24"/>
        </w:rPr>
        <w:t xml:space="preserve">, increased GDP per capita is not the way it is achieved relying on this data.  </w:t>
      </w:r>
      <w:r w:rsidR="00863E3C" w:rsidRPr="00A65791">
        <w:rPr>
          <w:rFonts w:ascii="Times New Roman" w:hAnsi="Times New Roman"/>
          <w:sz w:val="24"/>
          <w:szCs w:val="24"/>
        </w:rPr>
        <w:t>Life satisfaction is as good or a better focus for measurement than gross domestic product per capita.  Life satisfaction is not only significantly correlated with GDP per capita, but al</w:t>
      </w:r>
      <w:r w:rsidR="001D5797">
        <w:rPr>
          <w:rFonts w:ascii="Times New Roman" w:hAnsi="Times New Roman"/>
          <w:sz w:val="24"/>
          <w:szCs w:val="24"/>
        </w:rPr>
        <w:t>so is a predictor of it.  Happi</w:t>
      </w:r>
      <w:r w:rsidR="00863E3C" w:rsidRPr="00A65791">
        <w:rPr>
          <w:rFonts w:ascii="Times New Roman" w:hAnsi="Times New Roman"/>
          <w:sz w:val="24"/>
          <w:szCs w:val="24"/>
        </w:rPr>
        <w:t>ness, therefore, could serve as a viable proxy for GDP</w:t>
      </w:r>
      <w:r w:rsidR="00212F94">
        <w:rPr>
          <w:rFonts w:ascii="Times New Roman" w:hAnsi="Times New Roman"/>
          <w:sz w:val="24"/>
          <w:szCs w:val="24"/>
        </w:rPr>
        <w:t xml:space="preserve"> and other indicators and its strength in analysis reveals its importance in institutional discourse</w:t>
      </w:r>
      <w:r w:rsidR="00863E3C" w:rsidRPr="00A65791">
        <w:rPr>
          <w:rFonts w:ascii="Times New Roman" w:hAnsi="Times New Roman"/>
          <w:sz w:val="24"/>
          <w:szCs w:val="24"/>
        </w:rPr>
        <w:t>.</w:t>
      </w:r>
    </w:p>
    <w:p w:rsidR="004D6178" w:rsidRDefault="004D6178" w:rsidP="001D5797">
      <w:pPr>
        <w:spacing w:after="0" w:line="480" w:lineRule="auto"/>
        <w:ind w:firstLine="720"/>
        <w:jc w:val="center"/>
        <w:rPr>
          <w:rFonts w:ascii="Times New Roman" w:hAnsi="Times New Roman"/>
          <w:b/>
          <w:sz w:val="24"/>
          <w:szCs w:val="24"/>
        </w:rPr>
      </w:pPr>
    </w:p>
    <w:p w:rsidR="00E46220" w:rsidRDefault="001D5797" w:rsidP="001D5797">
      <w:pPr>
        <w:spacing w:after="0" w:line="480" w:lineRule="auto"/>
        <w:ind w:firstLine="720"/>
        <w:jc w:val="center"/>
        <w:rPr>
          <w:rFonts w:ascii="Times New Roman" w:hAnsi="Times New Roman"/>
          <w:b/>
          <w:sz w:val="24"/>
          <w:szCs w:val="24"/>
        </w:rPr>
      </w:pPr>
      <w:r w:rsidRPr="001D5797">
        <w:rPr>
          <w:rFonts w:ascii="Times New Roman" w:hAnsi="Times New Roman"/>
          <w:b/>
          <w:sz w:val="24"/>
          <w:szCs w:val="24"/>
        </w:rPr>
        <w:t>Costa Rica—The Happiest Country in the World</w:t>
      </w:r>
    </w:p>
    <w:p w:rsidR="00AA3599" w:rsidRDefault="004D6178" w:rsidP="004D6178">
      <w:pPr>
        <w:spacing w:after="0" w:line="480" w:lineRule="auto"/>
        <w:jc w:val="both"/>
        <w:rPr>
          <w:rFonts w:ascii="Times New Roman" w:hAnsi="Times New Roman"/>
          <w:sz w:val="24"/>
          <w:szCs w:val="24"/>
        </w:rPr>
      </w:pPr>
      <w:r>
        <w:rPr>
          <w:rFonts w:ascii="Times New Roman" w:hAnsi="Times New Roman"/>
          <w:sz w:val="24"/>
          <w:szCs w:val="24"/>
        </w:rPr>
        <w:t xml:space="preserve">In line with the afore-reviewed analyses on the viability of happiness ranking as a proxy for GDP per capita pertaining to development goals, it is worthwhile to consider the happy country of Costa Rica against these findings.  </w:t>
      </w:r>
      <w:r w:rsidR="00AA3599">
        <w:rPr>
          <w:rFonts w:ascii="Times New Roman" w:hAnsi="Times New Roman"/>
          <w:sz w:val="24"/>
          <w:szCs w:val="24"/>
        </w:rPr>
        <w:t>According to the Happy Planet Index (Abdallah et al., 2012), a composite score of experienced well-being, life expectancy, and ecological footprint per capita, Costa Rica r</w:t>
      </w:r>
      <w:r w:rsidR="00FB3A21">
        <w:rPr>
          <w:rFonts w:ascii="Times New Roman" w:hAnsi="Times New Roman"/>
          <w:sz w:val="24"/>
          <w:szCs w:val="24"/>
        </w:rPr>
        <w:t xml:space="preserve">anks the highest in the world for happiness.  </w:t>
      </w:r>
      <w:r w:rsidR="00A97584">
        <w:rPr>
          <w:rFonts w:ascii="Times New Roman" w:hAnsi="Times New Roman"/>
          <w:sz w:val="24"/>
          <w:szCs w:val="24"/>
        </w:rPr>
        <w:t>As one might expect of a happy populace, less than 5% of Costa Ricans are undernourished</w:t>
      </w:r>
      <w:r w:rsidR="007D358C">
        <w:rPr>
          <w:rFonts w:ascii="Times New Roman" w:hAnsi="Times New Roman"/>
          <w:sz w:val="24"/>
          <w:szCs w:val="24"/>
        </w:rPr>
        <w:t>, 103% are enrolled in primary school (exceeds 100% due to counts of over-aged and under-aged students also enrolled), gender parity is 1.06 (more girls are in school than boys), child mortality is 10 per 1,000 births (or, .01%), maternal mortality is 38 per 100,000 live births (or, .0004%), HIV prevalence is .3%, CO2 emissions are low at 1.7 metric tons per capita</w:t>
      </w:r>
      <w:r w:rsidR="00970B2A">
        <w:rPr>
          <w:rFonts w:ascii="Times New Roman" w:hAnsi="Times New Roman"/>
          <w:sz w:val="24"/>
          <w:szCs w:val="24"/>
        </w:rPr>
        <w:t xml:space="preserve">, and mobile cellular subscriptions are at a high 144 per 100 people (World Bank, 2015).  All in all, these indicators </w:t>
      </w:r>
      <w:r w:rsidR="00970B2A">
        <w:rPr>
          <w:rFonts w:ascii="Times New Roman" w:hAnsi="Times New Roman"/>
          <w:sz w:val="24"/>
          <w:szCs w:val="24"/>
        </w:rPr>
        <w:lastRenderedPageBreak/>
        <w:t xml:space="preserve">are quite positive.  In fact, they would suggest a quality of life ironically not shared by many developed countries (i.e., the United States).  </w:t>
      </w:r>
    </w:p>
    <w:p w:rsidR="00970B2A" w:rsidRDefault="00970B2A" w:rsidP="004D6178">
      <w:pPr>
        <w:spacing w:after="0" w:line="480" w:lineRule="auto"/>
        <w:jc w:val="both"/>
        <w:rPr>
          <w:rFonts w:ascii="Times New Roman" w:hAnsi="Times New Roman"/>
          <w:sz w:val="24"/>
          <w:szCs w:val="24"/>
        </w:rPr>
      </w:pPr>
      <w:r>
        <w:rPr>
          <w:rFonts w:ascii="Times New Roman" w:hAnsi="Times New Roman"/>
          <w:sz w:val="24"/>
          <w:szCs w:val="24"/>
        </w:rPr>
        <w:tab/>
        <w:t xml:space="preserve">In alignment with the Easterlin Paradox, Costa Rica’s per capita income is $9750, which is still lower than the average world per capita income of $10,850 albeit higher than all other Central American companies with the exception of Panama in absolute dollars (World Bank, 2015).  What stands Costa Rica apart from its neighbors, however, is that there has been no civil unrest or military within its borders since 1949.  </w:t>
      </w:r>
      <w:r w:rsidR="001842FA">
        <w:rPr>
          <w:rFonts w:ascii="Times New Roman" w:hAnsi="Times New Roman"/>
          <w:sz w:val="24"/>
          <w:szCs w:val="24"/>
        </w:rPr>
        <w:t xml:space="preserve">This compelled an analysis over time of key indicators compared to other Central American countries, not in absolute values, but in percentage change, since Costa Rica started out with better institutions.  </w:t>
      </w:r>
    </w:p>
    <w:p w:rsidR="001D5797" w:rsidRPr="001D5797" w:rsidRDefault="00FB3A21" w:rsidP="001D5797">
      <w:pPr>
        <w:spacing w:after="0" w:line="480" w:lineRule="auto"/>
        <w:rPr>
          <w:rFonts w:ascii="Times New Roman" w:hAnsi="Times New Roman"/>
          <w:sz w:val="24"/>
          <w:szCs w:val="24"/>
        </w:rPr>
      </w:pPr>
      <w:r w:rsidRPr="00FB3A21">
        <w:rPr>
          <w:noProof/>
        </w:rPr>
        <w:drawing>
          <wp:inline distT="0" distB="0" distL="0" distR="0">
            <wp:extent cx="5715000" cy="2215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15467"/>
                    </a:xfrm>
                    <a:prstGeom prst="rect">
                      <a:avLst/>
                    </a:prstGeom>
                    <a:noFill/>
                    <a:ln>
                      <a:noFill/>
                    </a:ln>
                  </pic:spPr>
                </pic:pic>
              </a:graphicData>
            </a:graphic>
          </wp:inline>
        </w:drawing>
      </w:r>
    </w:p>
    <w:p w:rsidR="001842FA" w:rsidRPr="000A0566" w:rsidRDefault="001842FA" w:rsidP="000A0566">
      <w:pPr>
        <w:spacing w:after="0" w:line="480" w:lineRule="auto"/>
        <w:jc w:val="both"/>
        <w:rPr>
          <w:rFonts w:ascii="Times New Roman" w:hAnsi="Times New Roman"/>
          <w:b/>
          <w:sz w:val="24"/>
          <w:szCs w:val="24"/>
          <w:shd w:val="clear" w:color="auto" w:fill="FFFFFF"/>
        </w:rPr>
      </w:pPr>
      <w:r w:rsidRPr="000A0566">
        <w:rPr>
          <w:rFonts w:ascii="Times New Roman" w:hAnsi="Times New Roman"/>
          <w:b/>
          <w:i/>
          <w:sz w:val="24"/>
          <w:szCs w:val="24"/>
          <w:shd w:val="clear" w:color="auto" w:fill="FFFFFF"/>
        </w:rPr>
        <w:t xml:space="preserve">Table </w:t>
      </w:r>
      <w:r w:rsidR="000A0566" w:rsidRPr="000A0566">
        <w:rPr>
          <w:rFonts w:ascii="Times New Roman" w:hAnsi="Times New Roman"/>
          <w:b/>
          <w:i/>
          <w:sz w:val="24"/>
          <w:szCs w:val="24"/>
          <w:shd w:val="clear" w:color="auto" w:fill="FFFFFF"/>
        </w:rPr>
        <w:t>6.</w:t>
      </w:r>
      <w:r w:rsidRPr="000A0566">
        <w:rPr>
          <w:rFonts w:ascii="Times New Roman" w:hAnsi="Times New Roman"/>
          <w:b/>
          <w:sz w:val="24"/>
          <w:szCs w:val="24"/>
          <w:shd w:val="clear" w:color="auto" w:fill="FFFFFF"/>
        </w:rPr>
        <w:t xml:space="preserve">  </w:t>
      </w:r>
      <w:r w:rsidRPr="000A0566">
        <w:rPr>
          <w:rFonts w:ascii="Times New Roman" w:hAnsi="Times New Roman"/>
          <w:sz w:val="24"/>
          <w:szCs w:val="24"/>
          <w:shd w:val="clear" w:color="auto" w:fill="FFFFFF"/>
        </w:rPr>
        <w:t>Central America Percent Change on Key Indicators</w:t>
      </w:r>
    </w:p>
    <w:p w:rsidR="001842FA" w:rsidRPr="000A0566" w:rsidRDefault="001842FA" w:rsidP="000A0566">
      <w:pPr>
        <w:spacing w:after="0" w:line="480" w:lineRule="auto"/>
        <w:ind w:firstLine="720"/>
        <w:jc w:val="both"/>
        <w:rPr>
          <w:rFonts w:ascii="Times New Roman" w:hAnsi="Times New Roman"/>
          <w:sz w:val="24"/>
          <w:szCs w:val="24"/>
          <w:shd w:val="clear" w:color="auto" w:fill="FFFFFF"/>
        </w:rPr>
      </w:pPr>
      <w:r w:rsidRPr="000A0566">
        <w:rPr>
          <w:rFonts w:ascii="Times New Roman" w:hAnsi="Times New Roman"/>
          <w:sz w:val="24"/>
          <w:szCs w:val="24"/>
          <w:shd w:val="clear" w:color="auto" w:fill="FFFFFF"/>
        </w:rPr>
        <w:t xml:space="preserve">In Table </w:t>
      </w:r>
      <w:r w:rsidR="000A0566" w:rsidRPr="000A0566">
        <w:rPr>
          <w:rFonts w:ascii="Times New Roman" w:hAnsi="Times New Roman"/>
          <w:sz w:val="24"/>
          <w:szCs w:val="24"/>
          <w:shd w:val="clear" w:color="auto" w:fill="FFFFFF"/>
        </w:rPr>
        <w:t>6</w:t>
      </w:r>
      <w:r w:rsidRPr="000A0566">
        <w:rPr>
          <w:rFonts w:ascii="Times New Roman" w:hAnsi="Times New Roman"/>
          <w:sz w:val="24"/>
          <w:szCs w:val="24"/>
          <w:shd w:val="clear" w:color="auto" w:fill="FFFFFF"/>
        </w:rPr>
        <w:t xml:space="preserve"> above, it is observed that Central America holds 7 of the top 15 happiness rankings.  In addition, most states have observed an over 70% population growth since 2006 with the exception of El Salvador.  Interestingly, El Salvador has a slower growing population (57% since 2006), has increased its healthcare spend minimally compared to the other states, is the regional leader in reducing child mortality, and has increased the GNI per capita the most.  Costa Rica, on the other hand, saw a significant jump in the healthcare spend per capita (358%) but</w:t>
      </w:r>
      <w:r w:rsidR="004D6178">
        <w:rPr>
          <w:rFonts w:ascii="Times New Roman" w:hAnsi="Times New Roman"/>
          <w:sz w:val="24"/>
          <w:szCs w:val="24"/>
          <w:shd w:val="clear" w:color="auto" w:fill="FFFFFF"/>
        </w:rPr>
        <w:t xml:space="preserve"> lies</w:t>
      </w:r>
      <w:r w:rsidRPr="000A0566">
        <w:rPr>
          <w:rFonts w:ascii="Times New Roman" w:hAnsi="Times New Roman"/>
          <w:sz w:val="24"/>
          <w:szCs w:val="24"/>
          <w:shd w:val="clear" w:color="auto" w:fill="FFFFFF"/>
        </w:rPr>
        <w:t xml:space="preserve"> fairly consistently among the states for the remaining indicators.  </w:t>
      </w:r>
    </w:p>
    <w:p w:rsidR="001D5797" w:rsidRPr="000A0566" w:rsidRDefault="001842FA" w:rsidP="000A0566">
      <w:pPr>
        <w:spacing w:after="0" w:line="480" w:lineRule="auto"/>
        <w:jc w:val="both"/>
        <w:rPr>
          <w:rFonts w:ascii="Times New Roman" w:eastAsia="Times New Roman" w:hAnsi="Times New Roman"/>
          <w:b/>
          <w:sz w:val="24"/>
          <w:szCs w:val="24"/>
          <w:shd w:val="clear" w:color="auto" w:fill="FFFFFF"/>
        </w:rPr>
      </w:pPr>
      <w:r w:rsidRPr="000A0566">
        <w:rPr>
          <w:rFonts w:ascii="Times New Roman" w:hAnsi="Times New Roman"/>
          <w:sz w:val="24"/>
          <w:szCs w:val="24"/>
          <w:shd w:val="clear" w:color="auto" w:fill="FFFFFF"/>
        </w:rPr>
        <w:lastRenderedPageBreak/>
        <w:tab/>
        <w:t>One interpretation</w:t>
      </w:r>
      <w:r w:rsidR="000A0566" w:rsidRPr="000A0566">
        <w:rPr>
          <w:rFonts w:ascii="Times New Roman" w:hAnsi="Times New Roman"/>
          <w:sz w:val="24"/>
          <w:szCs w:val="24"/>
          <w:shd w:val="clear" w:color="auto" w:fill="FFFFFF"/>
        </w:rPr>
        <w:t xml:space="preserve"> of why Costa Rica ranks the highest, despite that El Salvador appears to have made the greatest strides,</w:t>
      </w:r>
      <w:r w:rsidRPr="000A0566">
        <w:rPr>
          <w:rFonts w:ascii="Times New Roman" w:hAnsi="Times New Roman"/>
          <w:sz w:val="24"/>
          <w:szCs w:val="24"/>
          <w:shd w:val="clear" w:color="auto" w:fill="FFFFFF"/>
        </w:rPr>
        <w:t xml:space="preserve"> is that the happiness ranking is flawed in that it takes into account life expectancy. Certainly, the more a population ages, the </w:t>
      </w:r>
      <w:r w:rsidR="000A0566" w:rsidRPr="000A0566">
        <w:rPr>
          <w:rFonts w:ascii="Times New Roman" w:hAnsi="Times New Roman"/>
          <w:sz w:val="24"/>
          <w:szCs w:val="24"/>
          <w:shd w:val="clear" w:color="auto" w:fill="FFFFFF"/>
        </w:rPr>
        <w:t>more expensive their healthcare, thus including life expectancy as an index component, may influence the overall scores unnecessarily.  On the other hand, for the most part, there is very little variability among the development indicators across Central America.  In addition, all countries rank high in happiness despite their low net per capita incomes, supporting the Easterlin Paradox and Veenhoven’s over-estimation of hardship.  In this review of Costa Rica and Central America, it appears that the above findings are supported and that, indeed, well-being can be a valuable input to understanding development.</w:t>
      </w:r>
    </w:p>
    <w:p w:rsidR="00863E3C" w:rsidRPr="00A65791" w:rsidRDefault="00863E3C" w:rsidP="00212F94">
      <w:pPr>
        <w:pStyle w:val="ListParagraph"/>
        <w:spacing w:line="480" w:lineRule="auto"/>
        <w:ind w:left="0"/>
        <w:jc w:val="center"/>
        <w:rPr>
          <w:b/>
          <w:shd w:val="clear" w:color="auto" w:fill="FFFFFF"/>
        </w:rPr>
      </w:pPr>
      <w:r w:rsidRPr="00A65791">
        <w:rPr>
          <w:b/>
          <w:shd w:val="clear" w:color="auto" w:fill="FFFFFF"/>
        </w:rPr>
        <w:t>Discussion</w:t>
      </w:r>
    </w:p>
    <w:p w:rsidR="00863E3C" w:rsidRPr="00212F94" w:rsidRDefault="00212F94" w:rsidP="00A65791">
      <w:pPr>
        <w:pStyle w:val="ListParagraph"/>
        <w:spacing w:line="480" w:lineRule="auto"/>
        <w:ind w:left="0"/>
        <w:jc w:val="both"/>
        <w:rPr>
          <w:shd w:val="clear" w:color="auto" w:fill="FFFFFF"/>
        </w:rPr>
      </w:pPr>
      <w:r>
        <w:rPr>
          <w:shd w:val="clear" w:color="auto" w:fill="FFFFFF"/>
        </w:rPr>
        <w:t>In sum, h</w:t>
      </w:r>
      <w:r w:rsidR="00863E3C" w:rsidRPr="00A65791">
        <w:rPr>
          <w:shd w:val="clear" w:color="auto" w:fill="FFFFFF"/>
        </w:rPr>
        <w:t>appiness is herein demonstrated to be a viable predictor for many indicators that have been determined to be institutional metrics for progress.  Adding a focus on well-being into policy and agendas could be impactful for inexpensive and sustainable forward movement.  Additionally, because of cultural aversions to Wes</w:t>
      </w:r>
      <w:r>
        <w:rPr>
          <w:shd w:val="clear" w:color="auto" w:fill="FFFFFF"/>
        </w:rPr>
        <w:t>tern focus on materialism</w:t>
      </w:r>
      <w:r w:rsidR="00863E3C" w:rsidRPr="00A65791">
        <w:rPr>
          <w:shd w:val="clear" w:color="auto" w:fill="FFFFFF"/>
        </w:rPr>
        <w:t>, well-being may be a good foreign policy shift for achieving even greater international cooperation across civilizations</w:t>
      </w:r>
      <w:r>
        <w:rPr>
          <w:shd w:val="clear" w:color="auto" w:fill="FFFFFF"/>
        </w:rPr>
        <w:t xml:space="preserve"> (Huntington, 1993).  </w:t>
      </w:r>
      <w:r w:rsidR="00863E3C" w:rsidRPr="00A65791">
        <w:t>In 1916, Mahatma Gandhi, leader in attaining India’s peaceful freedom from England, gave a speech in which he accepted “the promotion of happiness as the test of social policy” and openly protested the Western notions of happiness pertaining to physical prosperity to which many formal institutions subs</w:t>
      </w:r>
      <w:r w:rsidR="004D6178">
        <w:t>c</w:t>
      </w:r>
      <w:r w:rsidR="00863E3C" w:rsidRPr="00A65791">
        <w:t xml:space="preserve">ribe (Rivett, 2004).  </w:t>
      </w:r>
    </w:p>
    <w:p w:rsidR="00863E3C" w:rsidRPr="00A65791" w:rsidRDefault="00863E3C" w:rsidP="00212F94">
      <w:pPr>
        <w:pStyle w:val="ListParagraph"/>
        <w:spacing w:line="480" w:lineRule="auto"/>
        <w:ind w:left="0" w:firstLine="720"/>
        <w:jc w:val="both"/>
        <w:rPr>
          <w:shd w:val="clear" w:color="auto" w:fill="FFFFFF"/>
        </w:rPr>
      </w:pPr>
      <w:r w:rsidRPr="00A65791">
        <w:rPr>
          <w:shd w:val="clear" w:color="auto" w:fill="FFFFFF"/>
        </w:rPr>
        <w:t xml:space="preserve">Overall, both poverty and affluence are detrimental to well-being (Stilwell &amp; Jordan, 2007).  Moving out of poverty is a good institutional goal and should remain such for the United Nations.  However, infinite economic growth should be tempered by a focus on </w:t>
      </w:r>
      <w:r w:rsidRPr="00A65791">
        <w:rPr>
          <w:shd w:val="clear" w:color="auto" w:fill="FFFFFF"/>
        </w:rPr>
        <w:lastRenderedPageBreak/>
        <w:t>increasing social well-being.  Inequality in society is a distraction from well-being and, though re-distribution of wealth is not recommended here, attention to institutional focus is.</w:t>
      </w:r>
    </w:p>
    <w:p w:rsidR="00863E3C" w:rsidRPr="00A65791" w:rsidRDefault="00863E3C" w:rsidP="00212F94">
      <w:pPr>
        <w:spacing w:after="0" w:line="480" w:lineRule="auto"/>
        <w:ind w:firstLine="720"/>
        <w:jc w:val="both"/>
        <w:rPr>
          <w:rFonts w:ascii="Times New Roman" w:hAnsi="Times New Roman"/>
          <w:sz w:val="24"/>
          <w:szCs w:val="24"/>
        </w:rPr>
      </w:pPr>
      <w:r w:rsidRPr="00A65791">
        <w:rPr>
          <w:rFonts w:ascii="Times New Roman" w:hAnsi="Times New Roman"/>
          <w:sz w:val="24"/>
          <w:szCs w:val="24"/>
        </w:rPr>
        <w:t>It may perhaps be over-zealous to suggest redefining political and institutional purpose altogether, but incorporating well-being into institutional agenda</w:t>
      </w:r>
      <w:r w:rsidR="00863281">
        <w:rPr>
          <w:rFonts w:ascii="Times New Roman" w:hAnsi="Times New Roman"/>
          <w:sz w:val="24"/>
          <w:szCs w:val="24"/>
        </w:rPr>
        <w:t>s</w:t>
      </w:r>
      <w:r w:rsidRPr="00A65791">
        <w:rPr>
          <w:rFonts w:ascii="Times New Roman" w:hAnsi="Times New Roman"/>
          <w:sz w:val="24"/>
          <w:szCs w:val="24"/>
        </w:rPr>
        <w:t xml:space="preserve"> is not only reasonable, but may serve the added value of mitigating civilizational dissent with a demonstrable shift to focus on the human rather than material growth.  Tony Blair, former British Prime Minister said “Money isn’t everything.  In the past, governments have seemed to forget this.  Success has been measured b</w:t>
      </w:r>
      <w:r w:rsidR="00212F94">
        <w:rPr>
          <w:rFonts w:ascii="Times New Roman" w:hAnsi="Times New Roman"/>
          <w:sz w:val="24"/>
          <w:szCs w:val="24"/>
        </w:rPr>
        <w:t>y</w:t>
      </w:r>
      <w:r w:rsidRPr="00A65791">
        <w:rPr>
          <w:rFonts w:ascii="Times New Roman" w:hAnsi="Times New Roman"/>
          <w:sz w:val="24"/>
          <w:szCs w:val="24"/>
        </w:rPr>
        <w:t xml:space="preserve"> economic growth alone.  Delivering the best possible quality of life depends on deriving ways of assessing how we are doing” (Easton, 2006).</w:t>
      </w:r>
      <w:r w:rsidR="00212F94">
        <w:rPr>
          <w:rFonts w:ascii="Times New Roman" w:hAnsi="Times New Roman"/>
          <w:sz w:val="24"/>
          <w:szCs w:val="24"/>
        </w:rPr>
        <w:t xml:space="preserve">  </w:t>
      </w:r>
      <w:r w:rsidRPr="00A65791">
        <w:rPr>
          <w:rFonts w:ascii="Times New Roman" w:hAnsi="Times New Roman"/>
          <w:sz w:val="24"/>
          <w:szCs w:val="24"/>
        </w:rPr>
        <w:t>Institutions should begin to promote happiness as part of their policies (Veenhoven, 2008) and to include measures of well-being among global indicators, such as in the set of U</w:t>
      </w:r>
      <w:r w:rsidR="00863281">
        <w:rPr>
          <w:rFonts w:ascii="Times New Roman" w:hAnsi="Times New Roman"/>
          <w:sz w:val="24"/>
          <w:szCs w:val="24"/>
        </w:rPr>
        <w:t xml:space="preserve">nites </w:t>
      </w:r>
      <w:r w:rsidRPr="00A65791">
        <w:rPr>
          <w:rFonts w:ascii="Times New Roman" w:hAnsi="Times New Roman"/>
          <w:sz w:val="24"/>
          <w:szCs w:val="24"/>
        </w:rPr>
        <w:t>N</w:t>
      </w:r>
      <w:r w:rsidR="00863281">
        <w:rPr>
          <w:rFonts w:ascii="Times New Roman" w:hAnsi="Times New Roman"/>
          <w:sz w:val="24"/>
          <w:szCs w:val="24"/>
        </w:rPr>
        <w:t>ations</w:t>
      </w:r>
      <w:r w:rsidRPr="00A65791">
        <w:rPr>
          <w:rFonts w:ascii="Times New Roman" w:hAnsi="Times New Roman"/>
          <w:sz w:val="24"/>
          <w:szCs w:val="24"/>
        </w:rPr>
        <w:t xml:space="preserve"> development goals.</w:t>
      </w:r>
    </w:p>
    <w:p w:rsidR="00863E3C" w:rsidRPr="00A65791" w:rsidRDefault="00863E3C" w:rsidP="00A368BC">
      <w:pPr>
        <w:spacing w:after="0" w:line="240" w:lineRule="auto"/>
        <w:rPr>
          <w:rFonts w:ascii="Times New Roman" w:hAnsi="Times New Roman"/>
          <w:sz w:val="24"/>
          <w:szCs w:val="24"/>
        </w:rPr>
      </w:pPr>
    </w:p>
    <w:p w:rsidR="00863E3C" w:rsidRPr="00A65791" w:rsidRDefault="00863E3C" w:rsidP="00A368BC">
      <w:pPr>
        <w:spacing w:after="0" w:line="240" w:lineRule="auto"/>
        <w:rPr>
          <w:rFonts w:ascii="Times New Roman" w:hAnsi="Times New Roman"/>
          <w:sz w:val="24"/>
          <w:szCs w:val="24"/>
        </w:rPr>
      </w:pPr>
      <w:r w:rsidRPr="00A65791">
        <w:rPr>
          <w:rFonts w:ascii="Times New Roman" w:hAnsi="Times New Roman"/>
          <w:sz w:val="24"/>
          <w:szCs w:val="24"/>
        </w:rPr>
        <w:br w:type="page"/>
      </w:r>
    </w:p>
    <w:p w:rsidR="00863E3C" w:rsidRPr="00A65791" w:rsidRDefault="00863E3C" w:rsidP="00A368BC">
      <w:pPr>
        <w:spacing w:after="0" w:line="240" w:lineRule="auto"/>
        <w:jc w:val="center"/>
        <w:rPr>
          <w:rFonts w:ascii="Times New Roman" w:hAnsi="Times New Roman"/>
          <w:b/>
          <w:sz w:val="24"/>
          <w:szCs w:val="24"/>
        </w:rPr>
      </w:pPr>
      <w:r w:rsidRPr="00A65791">
        <w:rPr>
          <w:rFonts w:ascii="Times New Roman" w:hAnsi="Times New Roman"/>
          <w:b/>
          <w:sz w:val="24"/>
          <w:szCs w:val="24"/>
        </w:rPr>
        <w:lastRenderedPageBreak/>
        <w:t>References</w:t>
      </w:r>
    </w:p>
    <w:p w:rsidR="00863E3C" w:rsidRPr="00A65791" w:rsidRDefault="00863E3C" w:rsidP="00A368BC">
      <w:pPr>
        <w:spacing w:after="0" w:line="240" w:lineRule="auto"/>
        <w:jc w:val="center"/>
        <w:rPr>
          <w:rFonts w:ascii="Times New Roman" w:hAnsi="Times New Roman"/>
          <w:sz w:val="24"/>
          <w:szCs w:val="24"/>
        </w:rPr>
      </w:pPr>
    </w:p>
    <w:p w:rsidR="00B76308" w:rsidRDefault="00B76308" w:rsidP="00030E22">
      <w:pPr>
        <w:spacing w:after="0" w:line="240" w:lineRule="auto"/>
        <w:jc w:val="both"/>
        <w:rPr>
          <w:rFonts w:ascii="Times New Roman" w:hAnsi="Times New Roman"/>
          <w:bCs/>
          <w:sz w:val="24"/>
          <w:szCs w:val="24"/>
        </w:rPr>
      </w:pPr>
      <w:r w:rsidRPr="00B76308">
        <w:rPr>
          <w:rFonts w:ascii="Times New Roman" w:hAnsi="Times New Roman"/>
          <w:bCs/>
          <w:sz w:val="24"/>
          <w:szCs w:val="24"/>
        </w:rPr>
        <w:t xml:space="preserve">Abdallah S, Michaelson J, Shah S, Stoll L, Marks N (2012)  </w:t>
      </w:r>
      <w:r w:rsidRPr="000A0569">
        <w:rPr>
          <w:rFonts w:ascii="Times New Roman" w:hAnsi="Times New Roman"/>
          <w:bCs/>
          <w:i/>
          <w:sz w:val="24"/>
          <w:szCs w:val="24"/>
        </w:rPr>
        <w:t>The Happy Planet Index: 2012 Report.</w:t>
      </w:r>
      <w:r w:rsidRPr="00B76308">
        <w:rPr>
          <w:rFonts w:ascii="Times New Roman" w:hAnsi="Times New Roman"/>
          <w:bCs/>
          <w:sz w:val="24"/>
          <w:szCs w:val="24"/>
        </w:rPr>
        <w:t xml:space="preserve">  A global index of sustainable well-being (nef: London) </w:t>
      </w:r>
      <w:r>
        <w:rPr>
          <w:rFonts w:ascii="Times New Roman" w:hAnsi="Times New Roman"/>
          <w:bCs/>
          <w:sz w:val="24"/>
          <w:szCs w:val="24"/>
        </w:rPr>
        <w:t>.</w:t>
      </w:r>
      <w:r w:rsidRPr="00B76308">
        <w:rPr>
          <w:rFonts w:ascii="Times New Roman" w:hAnsi="Times New Roman"/>
          <w:bCs/>
          <w:sz w:val="24"/>
          <w:szCs w:val="24"/>
        </w:rPr>
        <w:t xml:space="preserve"> </w:t>
      </w:r>
    </w:p>
    <w:p w:rsidR="00B76308" w:rsidRDefault="00B76308" w:rsidP="00030E22">
      <w:pPr>
        <w:spacing w:after="0" w:line="240" w:lineRule="auto"/>
        <w:jc w:val="both"/>
        <w:rPr>
          <w:rFonts w:ascii="Times New Roman" w:hAnsi="Times New Roman"/>
          <w:bCs/>
          <w:sz w:val="24"/>
          <w:szCs w:val="24"/>
        </w:rPr>
      </w:pPr>
    </w:p>
    <w:p w:rsidR="00F0245C" w:rsidRPr="00030E22" w:rsidRDefault="00F0245C" w:rsidP="00030E22">
      <w:pPr>
        <w:spacing w:after="0" w:line="240" w:lineRule="auto"/>
        <w:jc w:val="both"/>
        <w:rPr>
          <w:rFonts w:ascii="Times New Roman" w:hAnsi="Times New Roman"/>
          <w:bCs/>
          <w:sz w:val="24"/>
          <w:szCs w:val="24"/>
        </w:rPr>
      </w:pPr>
      <w:r w:rsidRPr="00030E22">
        <w:rPr>
          <w:rFonts w:ascii="Times New Roman" w:hAnsi="Times New Roman"/>
          <w:bCs/>
          <w:sz w:val="24"/>
          <w:szCs w:val="24"/>
        </w:rPr>
        <w:t xml:space="preserve">S. Amrith &amp; G. Sluga, “New Histories of the United Nations,” </w:t>
      </w:r>
      <w:r w:rsidRPr="00030E22">
        <w:rPr>
          <w:rFonts w:ascii="Times New Roman" w:hAnsi="Times New Roman"/>
          <w:bCs/>
          <w:i/>
          <w:sz w:val="24"/>
          <w:szCs w:val="24"/>
        </w:rPr>
        <w:t>Journal of World History</w:t>
      </w:r>
      <w:r w:rsidRPr="00030E22">
        <w:rPr>
          <w:rFonts w:ascii="Times New Roman" w:hAnsi="Times New Roman"/>
          <w:bCs/>
          <w:sz w:val="24"/>
          <w:szCs w:val="24"/>
        </w:rPr>
        <w:t xml:space="preserve"> (2008) Vol. 19, No. 3.</w:t>
      </w:r>
    </w:p>
    <w:p w:rsidR="00F0245C" w:rsidRPr="00030E22" w:rsidRDefault="00F0245C" w:rsidP="00030E22">
      <w:pPr>
        <w:spacing w:after="0" w:line="240" w:lineRule="auto"/>
        <w:contextualSpacing/>
        <w:jc w:val="both"/>
        <w:rPr>
          <w:rFonts w:ascii="Times New Roman" w:hAnsi="Times New Roman"/>
          <w:sz w:val="24"/>
          <w:szCs w:val="24"/>
        </w:rPr>
      </w:pPr>
    </w:p>
    <w:p w:rsidR="002048D2" w:rsidRPr="00030E22" w:rsidRDefault="002048D2" w:rsidP="00030E22">
      <w:pPr>
        <w:spacing w:after="0" w:line="240" w:lineRule="auto"/>
        <w:contextualSpacing/>
        <w:jc w:val="both"/>
        <w:rPr>
          <w:rFonts w:ascii="Times New Roman" w:hAnsi="Times New Roman"/>
          <w:sz w:val="24"/>
          <w:szCs w:val="24"/>
        </w:rPr>
      </w:pPr>
      <w:r w:rsidRPr="00030E22">
        <w:rPr>
          <w:rFonts w:ascii="Times New Roman" w:hAnsi="Times New Roman"/>
          <w:sz w:val="24"/>
          <w:szCs w:val="24"/>
        </w:rPr>
        <w:t>B.M. Arvin &amp; B. Lew, “Does Happiness Affect the Bilateral Aid Flows Between Donor and</w:t>
      </w: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Recipient Countries?,” </w:t>
      </w:r>
      <w:r w:rsidRPr="00030E22">
        <w:rPr>
          <w:rFonts w:ascii="Times New Roman" w:hAnsi="Times New Roman"/>
          <w:i/>
          <w:sz w:val="24"/>
          <w:szCs w:val="24"/>
        </w:rPr>
        <w:t>European Journal of Development Research</w:t>
      </w:r>
      <w:r w:rsidRPr="00030E22">
        <w:rPr>
          <w:rFonts w:ascii="Times New Roman" w:hAnsi="Times New Roman"/>
          <w:sz w:val="24"/>
          <w:szCs w:val="24"/>
        </w:rPr>
        <w:t xml:space="preserve"> (2010) 22, 546–563.</w:t>
      </w: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bCs/>
          <w:sz w:val="24"/>
          <w:szCs w:val="24"/>
        </w:rPr>
        <w:t>W. Bates, “Is Economic Growth Given Too High a Priority?” Policy (</w:t>
      </w:r>
      <w:r w:rsidRPr="00030E22">
        <w:rPr>
          <w:rFonts w:ascii="Times New Roman" w:hAnsi="Times New Roman"/>
          <w:sz w:val="24"/>
          <w:szCs w:val="24"/>
        </w:rPr>
        <w:t>Summer 2004-05) Vol. 20 No. 4.</w:t>
      </w:r>
    </w:p>
    <w:p w:rsidR="002048D2" w:rsidRPr="00030E22" w:rsidRDefault="002048D2" w:rsidP="00030E22">
      <w:pPr>
        <w:spacing w:after="0" w:line="240" w:lineRule="auto"/>
        <w:contextualSpacing/>
        <w:jc w:val="both"/>
        <w:rPr>
          <w:rFonts w:ascii="Times New Roman" w:hAnsi="Times New Roman"/>
          <w:color w:val="000000"/>
          <w:sz w:val="24"/>
          <w:szCs w:val="24"/>
        </w:rPr>
      </w:pPr>
    </w:p>
    <w:p w:rsidR="002048D2" w:rsidRPr="00030E22" w:rsidRDefault="002048D2" w:rsidP="00030E22">
      <w:pPr>
        <w:spacing w:after="0" w:line="240" w:lineRule="auto"/>
        <w:contextualSpacing/>
        <w:jc w:val="both"/>
        <w:rPr>
          <w:rFonts w:ascii="Times New Roman" w:hAnsi="Times New Roman"/>
          <w:sz w:val="24"/>
          <w:szCs w:val="24"/>
        </w:rPr>
      </w:pPr>
      <w:r w:rsidRPr="00030E22">
        <w:rPr>
          <w:rFonts w:ascii="Times New Roman" w:hAnsi="Times New Roman"/>
          <w:color w:val="000000"/>
          <w:sz w:val="24"/>
          <w:szCs w:val="24"/>
        </w:rPr>
        <w:t>C. Bjørnskov, A. Dreher, J. Fischer, “Formal institutions and subjective well-being: Revisiting the cross-country evidence,”</w:t>
      </w:r>
      <w:r w:rsidRPr="00030E22">
        <w:rPr>
          <w:rFonts w:ascii="Times New Roman" w:hAnsi="Times New Roman"/>
          <w:i/>
          <w:color w:val="000000"/>
          <w:sz w:val="24"/>
          <w:szCs w:val="24"/>
        </w:rPr>
        <w:t xml:space="preserve"> </w:t>
      </w:r>
      <w:r w:rsidRPr="00030E22">
        <w:rPr>
          <w:rFonts w:ascii="Times New Roman" w:hAnsi="Times New Roman"/>
          <w:i/>
          <w:sz w:val="24"/>
          <w:szCs w:val="24"/>
        </w:rPr>
        <w:t xml:space="preserve">European Journal of Political Economy </w:t>
      </w:r>
      <w:r w:rsidRPr="00030E22">
        <w:rPr>
          <w:rFonts w:ascii="Times New Roman" w:hAnsi="Times New Roman"/>
          <w:sz w:val="24"/>
          <w:szCs w:val="24"/>
        </w:rPr>
        <w:t>(2010) 26: 419–430.</w:t>
      </w:r>
    </w:p>
    <w:p w:rsidR="002048D2" w:rsidRPr="00030E22" w:rsidRDefault="002048D2" w:rsidP="00030E22">
      <w:pPr>
        <w:spacing w:after="0" w:line="240" w:lineRule="auto"/>
        <w:contextualSpacing/>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V.K. Borooah, “What Makes People Happy? Some Evidence from North Ireland,” </w:t>
      </w:r>
      <w:r w:rsidRPr="00030E22">
        <w:rPr>
          <w:rFonts w:ascii="Times New Roman" w:hAnsi="Times New Roman"/>
          <w:i/>
          <w:sz w:val="24"/>
          <w:szCs w:val="24"/>
        </w:rPr>
        <w:t>Journal of Happiness Studies</w:t>
      </w:r>
      <w:r w:rsidRPr="00030E22">
        <w:rPr>
          <w:rFonts w:ascii="Times New Roman" w:hAnsi="Times New Roman"/>
          <w:sz w:val="24"/>
          <w:szCs w:val="24"/>
        </w:rPr>
        <w:t xml:space="preserve"> (2006) 7:427–465.</w:t>
      </w:r>
    </w:p>
    <w:p w:rsidR="002048D2" w:rsidRPr="00030E22" w:rsidRDefault="002048D2" w:rsidP="00030E22">
      <w:pPr>
        <w:autoSpaceDE w:val="0"/>
        <w:autoSpaceDN w:val="0"/>
        <w:adjustRightInd w:val="0"/>
        <w:spacing w:after="0" w:line="240" w:lineRule="auto"/>
        <w:jc w:val="both"/>
        <w:rPr>
          <w:rFonts w:ascii="Times New Roman" w:hAnsi="Times New Roman"/>
          <w:color w:val="131413"/>
          <w:sz w:val="24"/>
          <w:szCs w:val="24"/>
        </w:rPr>
      </w:pPr>
    </w:p>
    <w:p w:rsidR="00CE1C0A" w:rsidRPr="00030E22" w:rsidRDefault="00CE1C0A" w:rsidP="00030E22">
      <w:pPr>
        <w:spacing w:after="0" w:line="240" w:lineRule="auto"/>
        <w:contextualSpacing/>
        <w:jc w:val="both"/>
        <w:rPr>
          <w:rFonts w:ascii="Times New Roman" w:hAnsi="Times New Roman"/>
          <w:bCs/>
          <w:sz w:val="24"/>
          <w:szCs w:val="24"/>
        </w:rPr>
      </w:pPr>
      <w:r w:rsidRPr="00030E22">
        <w:rPr>
          <w:rFonts w:ascii="Times New Roman" w:hAnsi="Times New Roman"/>
          <w:bCs/>
          <w:sz w:val="24"/>
          <w:szCs w:val="24"/>
        </w:rPr>
        <w:t xml:space="preserve">Bruno Bueno de Mesquita, “Popes, Kings and Endongenous Institutions: The Concordat of Worms and the Origins of Sovereignty,” </w:t>
      </w:r>
      <w:r w:rsidRPr="00030E22">
        <w:rPr>
          <w:rFonts w:ascii="Times New Roman" w:hAnsi="Times New Roman"/>
          <w:bCs/>
          <w:i/>
          <w:sz w:val="24"/>
          <w:szCs w:val="24"/>
        </w:rPr>
        <w:t xml:space="preserve">International Studies Review </w:t>
      </w:r>
      <w:r w:rsidRPr="00030E22">
        <w:rPr>
          <w:rFonts w:ascii="Times New Roman" w:hAnsi="Times New Roman"/>
          <w:bCs/>
          <w:sz w:val="24"/>
          <w:szCs w:val="24"/>
        </w:rPr>
        <w:t>2-2 (Summer 2000): 93-119.</w:t>
      </w:r>
    </w:p>
    <w:p w:rsidR="00CE1C0A" w:rsidRPr="00030E22" w:rsidRDefault="00CE1C0A" w:rsidP="00030E22">
      <w:pPr>
        <w:autoSpaceDE w:val="0"/>
        <w:autoSpaceDN w:val="0"/>
        <w:adjustRightInd w:val="0"/>
        <w:spacing w:after="0" w:line="240" w:lineRule="auto"/>
        <w:jc w:val="both"/>
        <w:rPr>
          <w:rFonts w:ascii="Times New Roman" w:hAnsi="Times New Roman"/>
          <w:color w:val="131413"/>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color w:val="131413"/>
          <w:sz w:val="24"/>
          <w:szCs w:val="24"/>
        </w:rPr>
      </w:pPr>
      <w:r w:rsidRPr="00030E22">
        <w:rPr>
          <w:rFonts w:ascii="Times New Roman" w:hAnsi="Times New Roman"/>
          <w:color w:val="131413"/>
          <w:sz w:val="24"/>
          <w:szCs w:val="24"/>
        </w:rPr>
        <w:t xml:space="preserve">A.S. Clark, “Bruno S. Frey, Happiness: A Revolution in Economics,” </w:t>
      </w:r>
      <w:r w:rsidRPr="00030E22">
        <w:rPr>
          <w:rFonts w:ascii="Times New Roman" w:hAnsi="Times New Roman"/>
          <w:i/>
          <w:color w:val="131413"/>
          <w:sz w:val="24"/>
          <w:szCs w:val="24"/>
        </w:rPr>
        <w:t xml:space="preserve">Sociology </w:t>
      </w:r>
      <w:r w:rsidRPr="00030E22">
        <w:rPr>
          <w:rFonts w:ascii="Times New Roman" w:hAnsi="Times New Roman"/>
          <w:color w:val="131413"/>
          <w:sz w:val="24"/>
          <w:szCs w:val="24"/>
        </w:rPr>
        <w:t>(2009) 46:297–299.</w:t>
      </w:r>
    </w:p>
    <w:p w:rsidR="002048D2" w:rsidRPr="00030E22" w:rsidRDefault="002048D2" w:rsidP="00030E22">
      <w:pPr>
        <w:autoSpaceDE w:val="0"/>
        <w:autoSpaceDN w:val="0"/>
        <w:adjustRightInd w:val="0"/>
        <w:spacing w:after="0" w:line="240" w:lineRule="auto"/>
        <w:jc w:val="both"/>
        <w:rPr>
          <w:rFonts w:ascii="Times New Roman" w:hAnsi="Times New Roman"/>
          <w:color w:val="131413"/>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E. Diener, W. Ng, J.Harter &amp; R. Arora, “Wealth and Happiness Across the World: Material Prosperity Predicts Life Evaluation, Whereas Psychosocial Prosperity Predicts Positive Feeling,”</w:t>
      </w:r>
      <w:r w:rsidRPr="00030E22">
        <w:rPr>
          <w:rFonts w:ascii="Times New Roman" w:hAnsi="Times New Roman"/>
          <w:i/>
          <w:sz w:val="24"/>
          <w:szCs w:val="24"/>
        </w:rPr>
        <w:t>Journal of Personality and Social Psychology</w:t>
      </w:r>
      <w:r w:rsidRPr="00030E22">
        <w:rPr>
          <w:rFonts w:ascii="Times New Roman" w:hAnsi="Times New Roman"/>
          <w:sz w:val="24"/>
          <w:szCs w:val="24"/>
        </w:rPr>
        <w:t xml:space="preserve"> (2010) 99(1): 52–61.</w:t>
      </w: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p>
    <w:p w:rsidR="00F0245C" w:rsidRPr="00030E22" w:rsidRDefault="00F0245C"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John Duffield. “What Are International Institutions?” </w:t>
      </w:r>
      <w:r w:rsidRPr="00030E22">
        <w:rPr>
          <w:rFonts w:ascii="Times New Roman" w:hAnsi="Times New Roman"/>
          <w:i/>
          <w:sz w:val="24"/>
          <w:szCs w:val="24"/>
        </w:rPr>
        <w:t>International Studies Review</w:t>
      </w:r>
      <w:r w:rsidRPr="00030E22">
        <w:rPr>
          <w:rFonts w:ascii="Times New Roman" w:hAnsi="Times New Roman"/>
          <w:sz w:val="24"/>
          <w:szCs w:val="24"/>
        </w:rPr>
        <w:t>, 9, 1–22 (2007).</w:t>
      </w:r>
    </w:p>
    <w:p w:rsidR="00F0245C" w:rsidRPr="00030E22" w:rsidRDefault="00F0245C" w:rsidP="00030E22">
      <w:pPr>
        <w:autoSpaceDE w:val="0"/>
        <w:autoSpaceDN w:val="0"/>
        <w:adjustRightInd w:val="0"/>
        <w:spacing w:after="0" w:line="240" w:lineRule="auto"/>
        <w:jc w:val="both"/>
        <w:rPr>
          <w:rFonts w:ascii="Times New Roman" w:hAnsi="Times New Roman"/>
          <w:sz w:val="24"/>
          <w:szCs w:val="24"/>
        </w:rPr>
      </w:pPr>
    </w:p>
    <w:p w:rsidR="00F0245C" w:rsidRPr="00030E22" w:rsidRDefault="00F0245C"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Easterlin, R.A. ‘Does economic growth improve the human lot? Some empirical evidence’, in P.A. David and M.W. Reder (eds.), Nations </w:t>
      </w:r>
      <w:r w:rsidRPr="00030E22">
        <w:rPr>
          <w:rFonts w:ascii="Times New Roman" w:hAnsi="Times New Roman"/>
          <w:i/>
          <w:sz w:val="24"/>
          <w:szCs w:val="24"/>
        </w:rPr>
        <w:t>and Households in Economic Growth: Essays in Honour of Moses Abramowitz</w:t>
      </w:r>
      <w:r w:rsidRPr="00030E22">
        <w:rPr>
          <w:rFonts w:ascii="Times New Roman" w:hAnsi="Times New Roman"/>
          <w:sz w:val="24"/>
          <w:szCs w:val="24"/>
        </w:rPr>
        <w:t>, Academic Press, New York, 1974.</w:t>
      </w:r>
    </w:p>
    <w:p w:rsidR="00F0245C" w:rsidRPr="00030E22" w:rsidRDefault="00F0245C" w:rsidP="00030E22">
      <w:pPr>
        <w:autoSpaceDE w:val="0"/>
        <w:autoSpaceDN w:val="0"/>
        <w:adjustRightInd w:val="0"/>
        <w:spacing w:after="0" w:line="240" w:lineRule="auto"/>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color w:val="222222"/>
          <w:sz w:val="24"/>
          <w:szCs w:val="24"/>
        </w:rPr>
      </w:pPr>
      <w:r w:rsidRPr="00030E22">
        <w:rPr>
          <w:rFonts w:ascii="Times New Roman" w:hAnsi="Times New Roman"/>
          <w:sz w:val="24"/>
          <w:szCs w:val="24"/>
        </w:rPr>
        <w:t xml:space="preserve">R. Easterlin, L.A. McVey, M. Switek, O. Sawangfa &amp; J.S. Zweig, “The happiness–income paradox revisited,” </w:t>
      </w:r>
      <w:hyperlink r:id="rId9" w:history="1">
        <w:r w:rsidRPr="00030E22">
          <w:rPr>
            <w:rStyle w:val="Emphasis"/>
            <w:rFonts w:ascii="Times New Roman" w:hAnsi="Times New Roman"/>
            <w:sz w:val="24"/>
            <w:szCs w:val="24"/>
          </w:rPr>
          <w:t>Proceedings of the National Academy of Sciences</w:t>
        </w:r>
      </w:hyperlink>
      <w:r w:rsidRPr="00030E22">
        <w:rPr>
          <w:rFonts w:ascii="Times New Roman" w:hAnsi="Times New Roman"/>
          <w:bCs/>
          <w:sz w:val="24"/>
          <w:szCs w:val="24"/>
        </w:rPr>
        <w:t xml:space="preserve"> (</w:t>
      </w:r>
      <w:r w:rsidRPr="00030E22">
        <w:rPr>
          <w:rFonts w:ascii="Times New Roman" w:hAnsi="Times New Roman"/>
          <w:sz w:val="24"/>
          <w:szCs w:val="24"/>
        </w:rPr>
        <w:t>October 26, 2010).</w:t>
      </w: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M. Easton, “The Survival of the Happiest,” </w:t>
      </w:r>
      <w:r w:rsidRPr="00030E22">
        <w:rPr>
          <w:rFonts w:ascii="Times New Roman" w:hAnsi="Times New Roman"/>
          <w:i/>
          <w:sz w:val="24"/>
          <w:szCs w:val="24"/>
        </w:rPr>
        <w:t>New Statesman</w:t>
      </w:r>
      <w:r w:rsidRPr="00030E22">
        <w:rPr>
          <w:rFonts w:ascii="Times New Roman" w:hAnsi="Times New Roman"/>
          <w:sz w:val="24"/>
          <w:szCs w:val="24"/>
        </w:rPr>
        <w:t xml:space="preserve"> (April 4, 2006).</w:t>
      </w:r>
    </w:p>
    <w:p w:rsidR="002048D2" w:rsidRPr="00030E22" w:rsidRDefault="002048D2" w:rsidP="00030E22">
      <w:pPr>
        <w:autoSpaceDE w:val="0"/>
        <w:autoSpaceDN w:val="0"/>
        <w:adjustRightInd w:val="0"/>
        <w:spacing w:after="0" w:line="240" w:lineRule="auto"/>
        <w:jc w:val="both"/>
        <w:rPr>
          <w:rFonts w:ascii="Times New Roman" w:hAnsi="Times New Roman"/>
          <w:color w:val="000000"/>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M. J. C., Forgeard, E. Jayawickreme, M. Kern &amp; M. E. P. Seligman, “Doing the Right Thing: Measuring Well-being for Public Policy,” </w:t>
      </w:r>
      <w:r w:rsidRPr="00030E22">
        <w:rPr>
          <w:rFonts w:ascii="Times New Roman" w:hAnsi="Times New Roman"/>
          <w:i/>
          <w:iCs/>
          <w:sz w:val="24"/>
          <w:szCs w:val="24"/>
        </w:rPr>
        <w:t>International Journal of Wellbeing</w:t>
      </w:r>
      <w:r w:rsidRPr="00030E22">
        <w:rPr>
          <w:rFonts w:ascii="Times New Roman" w:hAnsi="Times New Roman"/>
          <w:sz w:val="24"/>
          <w:szCs w:val="24"/>
        </w:rPr>
        <w:t xml:space="preserve"> (2011) </w:t>
      </w:r>
      <w:r w:rsidRPr="00030E22">
        <w:rPr>
          <w:rFonts w:ascii="Times New Roman" w:hAnsi="Times New Roman"/>
          <w:iCs/>
          <w:sz w:val="24"/>
          <w:szCs w:val="24"/>
        </w:rPr>
        <w:t>1</w:t>
      </w:r>
      <w:r w:rsidRPr="00030E22">
        <w:rPr>
          <w:rFonts w:ascii="Times New Roman" w:hAnsi="Times New Roman"/>
          <w:sz w:val="24"/>
          <w:szCs w:val="24"/>
        </w:rPr>
        <w:t>(1), 79-106.</w:t>
      </w:r>
    </w:p>
    <w:p w:rsidR="00F0245C" w:rsidRPr="00030E22" w:rsidRDefault="00F0245C" w:rsidP="00030E22">
      <w:pPr>
        <w:autoSpaceDE w:val="0"/>
        <w:autoSpaceDN w:val="0"/>
        <w:adjustRightInd w:val="0"/>
        <w:spacing w:after="0" w:line="240" w:lineRule="auto"/>
        <w:jc w:val="both"/>
        <w:rPr>
          <w:rFonts w:ascii="Times New Roman" w:hAnsi="Times New Roman"/>
          <w:sz w:val="24"/>
          <w:szCs w:val="24"/>
        </w:rPr>
      </w:pPr>
    </w:p>
    <w:p w:rsidR="00CE1C0A" w:rsidRPr="00030E22" w:rsidRDefault="00CE1C0A" w:rsidP="00030E22">
      <w:pPr>
        <w:pStyle w:val="Heading6"/>
        <w:shd w:val="clear" w:color="auto" w:fill="FFFFFF"/>
        <w:spacing w:before="0" w:after="0"/>
        <w:jc w:val="both"/>
        <w:rPr>
          <w:b w:val="0"/>
          <w:sz w:val="24"/>
          <w:szCs w:val="24"/>
          <w:bdr w:val="none" w:sz="0" w:space="0" w:color="auto" w:frame="1"/>
        </w:rPr>
      </w:pPr>
      <w:r w:rsidRPr="00030E22">
        <w:rPr>
          <w:b w:val="0"/>
          <w:sz w:val="24"/>
          <w:szCs w:val="24"/>
        </w:rPr>
        <w:t xml:space="preserve">J. Gettleman, “Mass Rapes in Congo Reveals U.N. Weakness” (October 3, 2010) </w:t>
      </w:r>
      <w:hyperlink r:id="rId10" w:history="1">
        <w:r w:rsidRPr="00030E22">
          <w:rPr>
            <w:rStyle w:val="Hyperlink"/>
            <w:b w:val="0"/>
            <w:color w:val="auto"/>
            <w:sz w:val="24"/>
            <w:szCs w:val="24"/>
            <w:bdr w:val="none" w:sz="0" w:space="0" w:color="auto" w:frame="1"/>
          </w:rPr>
          <w:t>http://www.nytimes.com/2010/10/04/world/africa/04congo.html?pagewanted=all&amp;_r=0</w:t>
        </w:r>
      </w:hyperlink>
      <w:r w:rsidRPr="00030E22">
        <w:rPr>
          <w:b w:val="0"/>
          <w:sz w:val="24"/>
          <w:szCs w:val="24"/>
          <w:bdr w:val="none" w:sz="0" w:space="0" w:color="auto" w:frame="1"/>
        </w:rPr>
        <w:t>, accessed 3/7/13.</w:t>
      </w:r>
    </w:p>
    <w:p w:rsidR="00CE1C0A" w:rsidRPr="00030E22" w:rsidRDefault="00CE1C0A" w:rsidP="00030E22">
      <w:pPr>
        <w:autoSpaceDE w:val="0"/>
        <w:autoSpaceDN w:val="0"/>
        <w:adjustRightInd w:val="0"/>
        <w:spacing w:after="0" w:line="240" w:lineRule="auto"/>
        <w:jc w:val="both"/>
        <w:rPr>
          <w:rFonts w:ascii="Times New Roman" w:hAnsi="Times New Roman"/>
          <w:sz w:val="24"/>
          <w:szCs w:val="24"/>
        </w:rPr>
      </w:pPr>
    </w:p>
    <w:p w:rsidR="00F0245C" w:rsidRPr="00030E22" w:rsidRDefault="00F0245C" w:rsidP="00030E22">
      <w:pPr>
        <w:spacing w:after="0" w:line="240" w:lineRule="auto"/>
        <w:contextualSpacing/>
        <w:jc w:val="both"/>
        <w:rPr>
          <w:rFonts w:ascii="Times New Roman" w:hAnsi="Times New Roman"/>
          <w:bCs/>
          <w:sz w:val="24"/>
          <w:szCs w:val="24"/>
        </w:rPr>
      </w:pPr>
      <w:r w:rsidRPr="00030E22">
        <w:rPr>
          <w:rFonts w:ascii="Times New Roman" w:hAnsi="Times New Roman"/>
          <w:bCs/>
          <w:sz w:val="24"/>
          <w:szCs w:val="24"/>
        </w:rPr>
        <w:t xml:space="preserve">Stephen Golub, “The Rule of Law and the UN Peacebuilding Commission: A Social Development Approach,” </w:t>
      </w:r>
      <w:r w:rsidRPr="00030E22">
        <w:rPr>
          <w:rFonts w:ascii="Times New Roman" w:hAnsi="Times New Roman"/>
          <w:bCs/>
          <w:i/>
          <w:sz w:val="24"/>
          <w:szCs w:val="24"/>
        </w:rPr>
        <w:t>Cambridge Review of International Affairs</w:t>
      </w:r>
      <w:r w:rsidRPr="00030E22">
        <w:rPr>
          <w:rFonts w:ascii="Times New Roman" w:hAnsi="Times New Roman"/>
          <w:bCs/>
          <w:sz w:val="24"/>
          <w:szCs w:val="24"/>
        </w:rPr>
        <w:t xml:space="preserve"> 20-1 (March 2007): 47-67.</w:t>
      </w:r>
    </w:p>
    <w:p w:rsidR="00F0245C" w:rsidRPr="00030E22" w:rsidRDefault="00F0245C" w:rsidP="00030E22">
      <w:pPr>
        <w:autoSpaceDE w:val="0"/>
        <w:autoSpaceDN w:val="0"/>
        <w:adjustRightInd w:val="0"/>
        <w:spacing w:after="0" w:line="240" w:lineRule="auto"/>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C. Graham &amp; S. Pettinato, “Frustrated Achievers: Winners, Losers and Subjective Well-Being in New Market Economies,” </w:t>
      </w:r>
      <w:r w:rsidRPr="00030E22">
        <w:rPr>
          <w:rFonts w:ascii="Times New Roman" w:hAnsi="Times New Roman"/>
          <w:i/>
          <w:sz w:val="24"/>
          <w:szCs w:val="24"/>
        </w:rPr>
        <w:t>The Journal of Development Studies</w:t>
      </w:r>
      <w:r w:rsidRPr="00030E22">
        <w:rPr>
          <w:rFonts w:ascii="Times New Roman" w:hAnsi="Times New Roman"/>
          <w:sz w:val="24"/>
          <w:szCs w:val="24"/>
        </w:rPr>
        <w:t xml:space="preserve"> (2002) 38(4): 100-140.</w:t>
      </w: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J. Griffin, “What do Happiness Studies Study?,” </w:t>
      </w:r>
      <w:r w:rsidRPr="00030E22">
        <w:rPr>
          <w:rFonts w:ascii="Times New Roman" w:hAnsi="Times New Roman"/>
          <w:i/>
          <w:sz w:val="24"/>
          <w:szCs w:val="24"/>
        </w:rPr>
        <w:t>Journal of Happiness Studies</w:t>
      </w:r>
      <w:r w:rsidRPr="00030E22">
        <w:rPr>
          <w:rFonts w:ascii="Times New Roman" w:hAnsi="Times New Roman"/>
          <w:sz w:val="24"/>
          <w:szCs w:val="24"/>
        </w:rPr>
        <w:t xml:space="preserve"> (2007) 8:139–148.</w:t>
      </w:r>
    </w:p>
    <w:p w:rsidR="002048D2" w:rsidRPr="00030E22" w:rsidRDefault="002048D2" w:rsidP="00030E22">
      <w:pPr>
        <w:spacing w:after="0" w:line="240" w:lineRule="auto"/>
        <w:contextualSpacing/>
        <w:jc w:val="both"/>
        <w:rPr>
          <w:rFonts w:ascii="Times New Roman" w:hAnsi="Times New Roman"/>
          <w:sz w:val="24"/>
          <w:szCs w:val="24"/>
        </w:rPr>
      </w:pPr>
    </w:p>
    <w:p w:rsidR="00CE1C0A" w:rsidRPr="00030E22" w:rsidRDefault="00CE1C0A" w:rsidP="00030E22">
      <w:pPr>
        <w:spacing w:after="0" w:line="240" w:lineRule="auto"/>
        <w:contextualSpacing/>
        <w:jc w:val="both"/>
        <w:rPr>
          <w:rFonts w:ascii="Times New Roman" w:hAnsi="Times New Roman"/>
          <w:bCs/>
          <w:sz w:val="24"/>
          <w:szCs w:val="24"/>
        </w:rPr>
      </w:pPr>
      <w:r w:rsidRPr="00030E22">
        <w:rPr>
          <w:rFonts w:ascii="Times New Roman" w:hAnsi="Times New Roman"/>
          <w:bCs/>
          <w:sz w:val="24"/>
          <w:szCs w:val="24"/>
        </w:rPr>
        <w:t xml:space="preserve">Eric Helleiner, “The Development Mandate of International Institutions: Where Did it Come From?,” </w:t>
      </w:r>
      <w:r w:rsidRPr="00030E22">
        <w:rPr>
          <w:rFonts w:ascii="Times New Roman" w:hAnsi="Times New Roman"/>
          <w:bCs/>
          <w:i/>
          <w:sz w:val="24"/>
          <w:szCs w:val="24"/>
        </w:rPr>
        <w:t xml:space="preserve">Studies in Comparative International Development </w:t>
      </w:r>
      <w:r w:rsidRPr="00030E22">
        <w:rPr>
          <w:rFonts w:ascii="Times New Roman" w:hAnsi="Times New Roman"/>
          <w:bCs/>
          <w:sz w:val="24"/>
          <w:szCs w:val="24"/>
        </w:rPr>
        <w:t>44-3 (August 2009): 189-211.</w:t>
      </w:r>
    </w:p>
    <w:p w:rsidR="00CE1C0A" w:rsidRPr="00030E22" w:rsidRDefault="00CE1C0A" w:rsidP="00030E22">
      <w:pPr>
        <w:spacing w:after="0" w:line="240" w:lineRule="auto"/>
        <w:contextualSpacing/>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eastAsia="Arial-BoldMT" w:hAnsi="Times New Roman"/>
          <w:bCs/>
          <w:sz w:val="24"/>
          <w:szCs w:val="24"/>
        </w:rPr>
      </w:pPr>
      <w:r w:rsidRPr="00030E22">
        <w:rPr>
          <w:rFonts w:ascii="Times New Roman" w:eastAsia="Arial-BoldMT" w:hAnsi="Times New Roman"/>
          <w:bCs/>
          <w:sz w:val="24"/>
          <w:szCs w:val="24"/>
        </w:rPr>
        <w:t>J.F. Helliwell &amp; H. Huang, “How's Your Government? International Evidence Linking</w:t>
      </w:r>
    </w:p>
    <w:p w:rsidR="002048D2" w:rsidRPr="00030E22" w:rsidRDefault="002048D2" w:rsidP="00030E22">
      <w:pPr>
        <w:autoSpaceDE w:val="0"/>
        <w:autoSpaceDN w:val="0"/>
        <w:adjustRightInd w:val="0"/>
        <w:spacing w:after="0" w:line="240" w:lineRule="auto"/>
        <w:jc w:val="both"/>
        <w:rPr>
          <w:rFonts w:ascii="Times New Roman" w:eastAsia="Arial-BoldMT" w:hAnsi="Times New Roman"/>
          <w:bCs/>
          <w:sz w:val="24"/>
          <w:szCs w:val="24"/>
        </w:rPr>
      </w:pPr>
      <w:r w:rsidRPr="00030E22">
        <w:rPr>
          <w:rFonts w:ascii="Times New Roman" w:eastAsia="Arial-BoldMT" w:hAnsi="Times New Roman"/>
          <w:bCs/>
          <w:sz w:val="24"/>
          <w:szCs w:val="24"/>
        </w:rPr>
        <w:t xml:space="preserve">Good Government and Well-Being,” </w:t>
      </w:r>
      <w:r w:rsidRPr="00030E22">
        <w:rPr>
          <w:rFonts w:ascii="Times New Roman" w:eastAsia="ArialMT" w:hAnsi="Times New Roman"/>
          <w:i/>
          <w:sz w:val="24"/>
          <w:szCs w:val="24"/>
        </w:rPr>
        <w:t>British Journal of Political Science</w:t>
      </w:r>
      <w:r w:rsidRPr="00030E22">
        <w:rPr>
          <w:rFonts w:ascii="Times New Roman" w:eastAsia="ArialMT" w:hAnsi="Times New Roman"/>
          <w:sz w:val="24"/>
          <w:szCs w:val="24"/>
        </w:rPr>
        <w:t xml:space="preserve"> (2008) 38(4): 595-619.</w:t>
      </w:r>
    </w:p>
    <w:p w:rsidR="002048D2" w:rsidRPr="00030E22" w:rsidRDefault="002048D2" w:rsidP="00030E22">
      <w:pPr>
        <w:spacing w:after="0" w:line="240" w:lineRule="auto"/>
        <w:contextualSpacing/>
        <w:jc w:val="both"/>
        <w:rPr>
          <w:rFonts w:ascii="Times New Roman" w:hAnsi="Times New Roman"/>
          <w:sz w:val="24"/>
          <w:szCs w:val="24"/>
        </w:rPr>
      </w:pPr>
    </w:p>
    <w:p w:rsidR="002048D2" w:rsidRPr="00030E22" w:rsidRDefault="002048D2" w:rsidP="00030E22">
      <w:pPr>
        <w:spacing w:after="0" w:line="240" w:lineRule="auto"/>
        <w:contextualSpacing/>
        <w:jc w:val="both"/>
        <w:rPr>
          <w:rFonts w:ascii="Times New Roman" w:hAnsi="Times New Roman"/>
          <w:sz w:val="24"/>
          <w:szCs w:val="24"/>
        </w:rPr>
      </w:pPr>
      <w:r w:rsidRPr="00030E22">
        <w:rPr>
          <w:rFonts w:ascii="Times New Roman" w:hAnsi="Times New Roman"/>
          <w:sz w:val="24"/>
          <w:szCs w:val="24"/>
        </w:rPr>
        <w:t xml:space="preserve">J. Hudson, “Institutional Trust and Subjective Well-Being across the EU,” </w:t>
      </w:r>
      <w:r w:rsidRPr="00030E22">
        <w:rPr>
          <w:rFonts w:ascii="Times New Roman" w:hAnsi="Times New Roman"/>
          <w:i/>
          <w:sz w:val="24"/>
          <w:szCs w:val="24"/>
        </w:rPr>
        <w:t>Kyklos</w:t>
      </w:r>
      <w:r w:rsidRPr="00030E22">
        <w:rPr>
          <w:rFonts w:ascii="Times New Roman" w:hAnsi="Times New Roman"/>
          <w:sz w:val="24"/>
          <w:szCs w:val="24"/>
        </w:rPr>
        <w:t xml:space="preserve"> (2006) 59(1):  43–62.</w:t>
      </w:r>
    </w:p>
    <w:p w:rsidR="00326B9C" w:rsidRPr="00030E22" w:rsidRDefault="00326B9C" w:rsidP="00030E22">
      <w:pPr>
        <w:spacing w:after="0" w:line="240" w:lineRule="auto"/>
        <w:contextualSpacing/>
        <w:jc w:val="both"/>
        <w:rPr>
          <w:rFonts w:ascii="Times New Roman" w:hAnsi="Times New Roman"/>
          <w:sz w:val="24"/>
          <w:szCs w:val="24"/>
        </w:rPr>
      </w:pPr>
    </w:p>
    <w:p w:rsidR="00326B9C" w:rsidRPr="00030E22" w:rsidRDefault="00326B9C" w:rsidP="00030E22">
      <w:pPr>
        <w:spacing w:after="0" w:line="240" w:lineRule="auto"/>
        <w:contextualSpacing/>
        <w:jc w:val="both"/>
        <w:rPr>
          <w:rFonts w:ascii="Times New Roman" w:hAnsi="Times New Roman"/>
          <w:sz w:val="24"/>
          <w:szCs w:val="24"/>
        </w:rPr>
      </w:pPr>
      <w:r w:rsidRPr="00030E22">
        <w:rPr>
          <w:rFonts w:ascii="Times New Roman" w:hAnsi="Times New Roman"/>
          <w:sz w:val="24"/>
          <w:szCs w:val="24"/>
        </w:rPr>
        <w:t xml:space="preserve">Samuel Huntington, “The Clash of Civilizations?,” </w:t>
      </w:r>
      <w:r w:rsidRPr="00030E22">
        <w:rPr>
          <w:rFonts w:ascii="Times New Roman" w:hAnsi="Times New Roman"/>
          <w:i/>
          <w:sz w:val="24"/>
          <w:szCs w:val="24"/>
        </w:rPr>
        <w:t xml:space="preserve">Foreign Affairs </w:t>
      </w:r>
      <w:r w:rsidRPr="00030E22">
        <w:rPr>
          <w:rFonts w:ascii="Times New Roman" w:hAnsi="Times New Roman"/>
          <w:sz w:val="24"/>
          <w:szCs w:val="24"/>
        </w:rPr>
        <w:t>72-3 (Summer 1993): 22-49.</w:t>
      </w:r>
    </w:p>
    <w:p w:rsidR="00CE1C0A" w:rsidRPr="00030E22" w:rsidRDefault="00CE1C0A" w:rsidP="00030E22">
      <w:pPr>
        <w:spacing w:after="0" w:line="240" w:lineRule="auto"/>
        <w:contextualSpacing/>
        <w:jc w:val="both"/>
        <w:rPr>
          <w:rFonts w:ascii="Times New Roman" w:hAnsi="Times New Roman"/>
          <w:bCs/>
          <w:sz w:val="24"/>
          <w:szCs w:val="24"/>
        </w:rPr>
      </w:pPr>
    </w:p>
    <w:p w:rsidR="00326B9C" w:rsidRPr="00030E22" w:rsidRDefault="00326B9C" w:rsidP="00030E22">
      <w:pPr>
        <w:spacing w:line="240" w:lineRule="auto"/>
        <w:contextualSpacing/>
        <w:jc w:val="both"/>
        <w:rPr>
          <w:rFonts w:ascii="Times New Roman" w:hAnsi="Times New Roman"/>
          <w:b/>
          <w:sz w:val="24"/>
          <w:szCs w:val="24"/>
        </w:rPr>
      </w:pPr>
      <w:r w:rsidRPr="00030E22">
        <w:rPr>
          <w:rFonts w:ascii="Times New Roman" w:hAnsi="Times New Roman"/>
          <w:sz w:val="24"/>
          <w:szCs w:val="24"/>
        </w:rPr>
        <w:t xml:space="preserve">Husain, Mir Zohair.  </w:t>
      </w:r>
      <w:r w:rsidRPr="00030E22">
        <w:rPr>
          <w:rFonts w:ascii="Times New Roman" w:hAnsi="Times New Roman"/>
          <w:i/>
          <w:sz w:val="24"/>
          <w:szCs w:val="24"/>
        </w:rPr>
        <w:t>Global Islamic Politics</w:t>
      </w:r>
      <w:r w:rsidRPr="00030E22">
        <w:rPr>
          <w:rFonts w:ascii="Times New Roman" w:hAnsi="Times New Roman"/>
          <w:sz w:val="24"/>
          <w:szCs w:val="24"/>
        </w:rPr>
        <w:t>, Second Edition.  New York: Longman, 2002.</w:t>
      </w:r>
    </w:p>
    <w:p w:rsidR="00326B9C" w:rsidRPr="00030E22" w:rsidRDefault="00326B9C" w:rsidP="00030E22">
      <w:pPr>
        <w:spacing w:after="0" w:line="240" w:lineRule="auto"/>
        <w:contextualSpacing/>
        <w:jc w:val="both"/>
        <w:rPr>
          <w:rFonts w:ascii="Times New Roman" w:hAnsi="Times New Roman"/>
          <w:bCs/>
          <w:sz w:val="24"/>
          <w:szCs w:val="24"/>
        </w:rPr>
      </w:pPr>
    </w:p>
    <w:p w:rsidR="00CE1C0A" w:rsidRPr="00030E22" w:rsidRDefault="00CE1C0A" w:rsidP="00030E22">
      <w:pPr>
        <w:spacing w:after="0" w:line="240" w:lineRule="auto"/>
        <w:contextualSpacing/>
        <w:jc w:val="both"/>
        <w:rPr>
          <w:rFonts w:ascii="Times New Roman" w:hAnsi="Times New Roman"/>
          <w:bCs/>
          <w:sz w:val="24"/>
          <w:szCs w:val="24"/>
        </w:rPr>
      </w:pPr>
      <w:r w:rsidRPr="00030E22">
        <w:rPr>
          <w:rFonts w:ascii="Times New Roman" w:hAnsi="Times New Roman"/>
          <w:bCs/>
          <w:sz w:val="24"/>
          <w:szCs w:val="24"/>
        </w:rPr>
        <w:t xml:space="preserve">G. John Ikenberry, “The Future of the Liberal World Order,” </w:t>
      </w:r>
      <w:r w:rsidRPr="00030E22">
        <w:rPr>
          <w:rFonts w:ascii="Times New Roman" w:hAnsi="Times New Roman"/>
          <w:bCs/>
          <w:i/>
          <w:sz w:val="24"/>
          <w:szCs w:val="24"/>
        </w:rPr>
        <w:t xml:space="preserve">Foreign Affairs </w:t>
      </w:r>
      <w:r w:rsidRPr="00030E22">
        <w:rPr>
          <w:rFonts w:ascii="Times New Roman" w:hAnsi="Times New Roman"/>
          <w:bCs/>
          <w:sz w:val="24"/>
          <w:szCs w:val="24"/>
        </w:rPr>
        <w:t>90-3 (May/June 2011): 56-68.</w:t>
      </w:r>
    </w:p>
    <w:p w:rsidR="00F0245C" w:rsidRPr="00030E22" w:rsidRDefault="00F0245C" w:rsidP="00030E22">
      <w:pPr>
        <w:spacing w:after="0" w:line="240" w:lineRule="auto"/>
        <w:contextualSpacing/>
        <w:jc w:val="both"/>
        <w:rPr>
          <w:rFonts w:ascii="Times New Roman" w:hAnsi="Times New Roman"/>
          <w:sz w:val="24"/>
          <w:szCs w:val="24"/>
        </w:rPr>
      </w:pPr>
    </w:p>
    <w:p w:rsidR="00CE1C0A" w:rsidRPr="00030E22" w:rsidRDefault="00CE1C0A" w:rsidP="00030E22">
      <w:pPr>
        <w:spacing w:after="0" w:line="240" w:lineRule="auto"/>
        <w:contextualSpacing/>
        <w:jc w:val="both"/>
        <w:rPr>
          <w:rFonts w:ascii="Times New Roman" w:hAnsi="Times New Roman"/>
          <w:bCs/>
          <w:sz w:val="24"/>
          <w:szCs w:val="24"/>
        </w:rPr>
      </w:pPr>
      <w:r w:rsidRPr="00030E22">
        <w:rPr>
          <w:rFonts w:ascii="Times New Roman" w:hAnsi="Times New Roman"/>
          <w:bCs/>
          <w:sz w:val="24"/>
          <w:szCs w:val="24"/>
        </w:rPr>
        <w:t xml:space="preserve">Harold Jacobsen, “International Institutions and System Transformation,” </w:t>
      </w:r>
      <w:r w:rsidRPr="00030E22">
        <w:rPr>
          <w:rFonts w:ascii="Times New Roman" w:hAnsi="Times New Roman"/>
          <w:bCs/>
          <w:i/>
          <w:sz w:val="24"/>
          <w:szCs w:val="24"/>
        </w:rPr>
        <w:t xml:space="preserve">Annual Review of Political Science </w:t>
      </w:r>
      <w:r w:rsidRPr="00030E22">
        <w:rPr>
          <w:rFonts w:ascii="Times New Roman" w:hAnsi="Times New Roman"/>
          <w:bCs/>
          <w:sz w:val="24"/>
          <w:szCs w:val="24"/>
        </w:rPr>
        <w:t>3-1 (2000): 149-67.</w:t>
      </w:r>
    </w:p>
    <w:p w:rsidR="00CE1C0A" w:rsidRPr="00030E22" w:rsidRDefault="00CE1C0A" w:rsidP="00030E22">
      <w:pPr>
        <w:spacing w:after="0" w:line="240" w:lineRule="auto"/>
        <w:contextualSpacing/>
        <w:jc w:val="both"/>
        <w:rPr>
          <w:rFonts w:ascii="Times New Roman" w:hAnsi="Times New Roman"/>
          <w:sz w:val="24"/>
          <w:szCs w:val="24"/>
        </w:rPr>
      </w:pPr>
    </w:p>
    <w:p w:rsidR="00F0245C" w:rsidRPr="00030E22" w:rsidRDefault="00F0245C" w:rsidP="00030E22">
      <w:pPr>
        <w:spacing w:after="0" w:line="240" w:lineRule="auto"/>
        <w:contextualSpacing/>
        <w:jc w:val="both"/>
        <w:rPr>
          <w:rFonts w:ascii="Times New Roman" w:hAnsi="Times New Roman"/>
          <w:bCs/>
          <w:sz w:val="24"/>
          <w:szCs w:val="24"/>
        </w:rPr>
      </w:pPr>
      <w:r w:rsidRPr="00030E22">
        <w:rPr>
          <w:rFonts w:ascii="Times New Roman" w:hAnsi="Times New Roman"/>
          <w:bCs/>
          <w:sz w:val="24"/>
          <w:szCs w:val="24"/>
        </w:rPr>
        <w:t xml:space="preserve">Richard Jolly, “Global Development Goals: The United Nations Experience,” </w:t>
      </w:r>
      <w:r w:rsidRPr="00030E22">
        <w:rPr>
          <w:rFonts w:ascii="Times New Roman" w:hAnsi="Times New Roman"/>
          <w:bCs/>
          <w:i/>
          <w:sz w:val="24"/>
          <w:szCs w:val="24"/>
        </w:rPr>
        <w:t>Journal of Human Development</w:t>
      </w:r>
      <w:r w:rsidRPr="00030E22">
        <w:rPr>
          <w:rFonts w:ascii="Times New Roman" w:hAnsi="Times New Roman"/>
          <w:bCs/>
          <w:sz w:val="24"/>
          <w:szCs w:val="24"/>
        </w:rPr>
        <w:t xml:space="preserve"> 5-1 (March 2004): 69-95.</w:t>
      </w:r>
    </w:p>
    <w:p w:rsidR="00F0245C" w:rsidRPr="00030E22" w:rsidRDefault="00F0245C" w:rsidP="00030E22">
      <w:pPr>
        <w:spacing w:after="0" w:line="240" w:lineRule="auto"/>
        <w:contextualSpacing/>
        <w:jc w:val="both"/>
        <w:rPr>
          <w:rFonts w:ascii="Times New Roman" w:hAnsi="Times New Roman"/>
          <w:sz w:val="24"/>
          <w:szCs w:val="24"/>
        </w:rPr>
      </w:pPr>
    </w:p>
    <w:p w:rsidR="002048D2" w:rsidRPr="00030E22" w:rsidRDefault="002048D2" w:rsidP="00030E22">
      <w:pPr>
        <w:spacing w:after="0" w:line="240" w:lineRule="auto"/>
        <w:contextualSpacing/>
        <w:jc w:val="both"/>
        <w:rPr>
          <w:rFonts w:ascii="Times New Roman" w:hAnsi="Times New Roman"/>
          <w:sz w:val="24"/>
          <w:szCs w:val="24"/>
        </w:rPr>
      </w:pPr>
      <w:r w:rsidRPr="00030E22">
        <w:rPr>
          <w:rFonts w:ascii="Times New Roman" w:hAnsi="Times New Roman"/>
          <w:sz w:val="24"/>
          <w:szCs w:val="24"/>
        </w:rPr>
        <w:t xml:space="preserve">J. Kageyama, “Happiness and Sex Difference in Life Expectancy,” </w:t>
      </w:r>
      <w:r w:rsidRPr="00030E22">
        <w:rPr>
          <w:rFonts w:ascii="Times New Roman" w:hAnsi="Times New Roman"/>
          <w:i/>
          <w:sz w:val="24"/>
          <w:szCs w:val="24"/>
        </w:rPr>
        <w:t>Journal of Happiness Studies</w:t>
      </w:r>
      <w:r w:rsidRPr="00030E22">
        <w:rPr>
          <w:rFonts w:ascii="Times New Roman" w:hAnsi="Times New Roman"/>
          <w:sz w:val="24"/>
          <w:szCs w:val="24"/>
        </w:rPr>
        <w:t xml:space="preserve"> (2012) 13:947–967. </w:t>
      </w:r>
    </w:p>
    <w:p w:rsidR="002048D2" w:rsidRPr="00030E22" w:rsidRDefault="002048D2" w:rsidP="00030E22">
      <w:pPr>
        <w:spacing w:after="0" w:line="240" w:lineRule="auto"/>
        <w:contextualSpacing/>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C. Kenny, “Does Growth Cause Happiness, or Does Happiness Cause Growth?,” </w:t>
      </w:r>
      <w:r w:rsidRPr="00030E22">
        <w:rPr>
          <w:rFonts w:ascii="Times New Roman" w:hAnsi="Times New Roman"/>
          <w:i/>
          <w:sz w:val="24"/>
          <w:szCs w:val="24"/>
        </w:rPr>
        <w:t>Kyklos</w:t>
      </w:r>
      <w:r w:rsidRPr="00030E22">
        <w:rPr>
          <w:rFonts w:ascii="Times New Roman" w:hAnsi="Times New Roman"/>
          <w:sz w:val="24"/>
          <w:szCs w:val="24"/>
        </w:rPr>
        <w:t xml:space="preserve"> (1999) 52: 3-26.</w:t>
      </w: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p>
    <w:p w:rsidR="00F0245C" w:rsidRPr="00030E22" w:rsidRDefault="00F0245C" w:rsidP="00030E22">
      <w:pPr>
        <w:spacing w:after="0" w:line="240" w:lineRule="auto"/>
        <w:jc w:val="both"/>
        <w:rPr>
          <w:rFonts w:ascii="Times New Roman" w:hAnsi="Times New Roman"/>
          <w:sz w:val="24"/>
          <w:szCs w:val="24"/>
        </w:rPr>
      </w:pPr>
      <w:r w:rsidRPr="00030E22">
        <w:rPr>
          <w:rFonts w:ascii="Times New Roman" w:hAnsi="Times New Roman"/>
          <w:sz w:val="24"/>
          <w:szCs w:val="24"/>
        </w:rPr>
        <w:lastRenderedPageBreak/>
        <w:t xml:space="preserve">Robert Keohane, “International Institutions:  Can Interdependence Work?,” </w:t>
      </w:r>
      <w:r w:rsidRPr="00030E22">
        <w:rPr>
          <w:rFonts w:ascii="Times New Roman" w:hAnsi="Times New Roman"/>
          <w:i/>
          <w:sz w:val="24"/>
          <w:szCs w:val="24"/>
        </w:rPr>
        <w:t xml:space="preserve">Foreign Policy </w:t>
      </w:r>
      <w:r w:rsidRPr="00030E22">
        <w:rPr>
          <w:rFonts w:ascii="Times New Roman" w:hAnsi="Times New Roman"/>
          <w:sz w:val="24"/>
          <w:szCs w:val="24"/>
        </w:rPr>
        <w:t>(Spring 1998).</w:t>
      </w:r>
    </w:p>
    <w:p w:rsidR="00F0245C" w:rsidRPr="00030E22" w:rsidRDefault="00F0245C" w:rsidP="00030E22">
      <w:pPr>
        <w:spacing w:after="0" w:line="240" w:lineRule="auto"/>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J. Knight &amp; R. Gunatilaka, “Does Economic Growth Raise Happiness in China?,” </w:t>
      </w:r>
      <w:r w:rsidRPr="00030E22">
        <w:rPr>
          <w:rFonts w:ascii="Times New Roman" w:hAnsi="Times New Roman"/>
          <w:i/>
          <w:sz w:val="24"/>
          <w:szCs w:val="24"/>
        </w:rPr>
        <w:t>Oxford Development Studies</w:t>
      </w:r>
      <w:r w:rsidRPr="00030E22">
        <w:rPr>
          <w:rFonts w:ascii="Times New Roman" w:hAnsi="Times New Roman"/>
          <w:sz w:val="24"/>
          <w:szCs w:val="24"/>
        </w:rPr>
        <w:t xml:space="preserve"> (March 2011) Vol. 39, No. 1. </w:t>
      </w:r>
    </w:p>
    <w:p w:rsidR="00B64CD1" w:rsidRPr="00030E22" w:rsidRDefault="00B64CD1" w:rsidP="00030E22">
      <w:pPr>
        <w:autoSpaceDE w:val="0"/>
        <w:autoSpaceDN w:val="0"/>
        <w:adjustRightInd w:val="0"/>
        <w:spacing w:after="0" w:line="240" w:lineRule="auto"/>
        <w:jc w:val="both"/>
        <w:rPr>
          <w:rFonts w:ascii="Times New Roman" w:hAnsi="Times New Roman"/>
          <w:sz w:val="24"/>
          <w:szCs w:val="24"/>
        </w:rPr>
      </w:pPr>
    </w:p>
    <w:p w:rsidR="00B64CD1" w:rsidRPr="00030E22" w:rsidRDefault="00B64CD1" w:rsidP="00030E22">
      <w:pPr>
        <w:spacing w:after="0" w:line="240" w:lineRule="auto"/>
        <w:contextualSpacing/>
        <w:jc w:val="both"/>
        <w:rPr>
          <w:rFonts w:ascii="Times New Roman" w:hAnsi="Times New Roman"/>
          <w:bCs/>
          <w:sz w:val="24"/>
          <w:szCs w:val="24"/>
        </w:rPr>
      </w:pPr>
      <w:r w:rsidRPr="00030E22">
        <w:rPr>
          <w:rFonts w:ascii="Times New Roman" w:hAnsi="Times New Roman"/>
          <w:bCs/>
          <w:sz w:val="24"/>
          <w:szCs w:val="24"/>
        </w:rPr>
        <w:t xml:space="preserve">Alan Kuperman, “The Moral Hazard of Humanitarian Intervention: Lessons from the Balkans,” </w:t>
      </w:r>
      <w:r w:rsidRPr="00030E22">
        <w:rPr>
          <w:rFonts w:ascii="Times New Roman" w:hAnsi="Times New Roman"/>
          <w:bCs/>
          <w:i/>
          <w:sz w:val="24"/>
          <w:szCs w:val="24"/>
        </w:rPr>
        <w:t>International Studies Quarterly</w:t>
      </w:r>
      <w:r w:rsidRPr="00030E22">
        <w:rPr>
          <w:rFonts w:ascii="Times New Roman" w:hAnsi="Times New Roman"/>
          <w:bCs/>
          <w:sz w:val="24"/>
          <w:szCs w:val="24"/>
        </w:rPr>
        <w:t xml:space="preserve"> 52-1 (March 2008): 49-80.</w:t>
      </w:r>
    </w:p>
    <w:p w:rsidR="00B64CD1" w:rsidRPr="00030E22" w:rsidRDefault="00B64CD1" w:rsidP="00030E22">
      <w:pPr>
        <w:autoSpaceDE w:val="0"/>
        <w:autoSpaceDN w:val="0"/>
        <w:adjustRightInd w:val="0"/>
        <w:spacing w:after="0" w:line="240" w:lineRule="auto"/>
        <w:jc w:val="both"/>
        <w:rPr>
          <w:rFonts w:ascii="Times New Roman" w:hAnsi="Times New Roman"/>
          <w:sz w:val="24"/>
          <w:szCs w:val="24"/>
        </w:rPr>
      </w:pPr>
    </w:p>
    <w:p w:rsidR="00F0245C" w:rsidRPr="00030E22" w:rsidRDefault="00F0245C" w:rsidP="00030E22">
      <w:pPr>
        <w:spacing w:after="0" w:line="240" w:lineRule="auto"/>
        <w:contextualSpacing/>
        <w:jc w:val="both"/>
        <w:rPr>
          <w:rFonts w:ascii="Times New Roman" w:hAnsi="Times New Roman"/>
          <w:bCs/>
          <w:sz w:val="24"/>
          <w:szCs w:val="24"/>
        </w:rPr>
      </w:pPr>
      <w:r w:rsidRPr="00030E22">
        <w:rPr>
          <w:rFonts w:ascii="Times New Roman" w:hAnsi="Times New Roman"/>
          <w:bCs/>
          <w:sz w:val="24"/>
          <w:szCs w:val="24"/>
        </w:rPr>
        <w:t>Christian Lotz, “International Norms in State Building: Finding a Pragmatic Approach,” Global Governance 16-2 (April-June 2010): 219-36.</w:t>
      </w:r>
    </w:p>
    <w:p w:rsidR="00F0245C" w:rsidRPr="00030E22" w:rsidRDefault="00F0245C" w:rsidP="00030E22">
      <w:pPr>
        <w:autoSpaceDE w:val="0"/>
        <w:autoSpaceDN w:val="0"/>
        <w:adjustRightInd w:val="0"/>
        <w:spacing w:after="0" w:line="240" w:lineRule="auto"/>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iCs/>
          <w:sz w:val="24"/>
          <w:szCs w:val="24"/>
        </w:rPr>
      </w:pPr>
      <w:r w:rsidRPr="00030E22">
        <w:rPr>
          <w:rFonts w:ascii="Times New Roman" w:hAnsi="Times New Roman"/>
          <w:bCs/>
          <w:sz w:val="24"/>
          <w:szCs w:val="24"/>
        </w:rPr>
        <w:t xml:space="preserve">D.N. McCloskey, “Happyism: </w:t>
      </w:r>
      <w:r w:rsidRPr="00030E22">
        <w:rPr>
          <w:rFonts w:ascii="Times New Roman" w:hAnsi="Times New Roman"/>
          <w:iCs/>
          <w:sz w:val="24"/>
          <w:szCs w:val="24"/>
        </w:rPr>
        <w:t xml:space="preserve">The creepy new economics of pleasure,” </w:t>
      </w:r>
      <w:r w:rsidRPr="00030E22">
        <w:rPr>
          <w:rFonts w:ascii="Times New Roman" w:hAnsi="Times New Roman"/>
          <w:i/>
          <w:iCs/>
          <w:sz w:val="24"/>
          <w:szCs w:val="24"/>
        </w:rPr>
        <w:t>The New Republic</w:t>
      </w:r>
      <w:r w:rsidRPr="00030E22">
        <w:rPr>
          <w:rFonts w:ascii="Times New Roman" w:hAnsi="Times New Roman"/>
          <w:iCs/>
          <w:sz w:val="24"/>
          <w:szCs w:val="24"/>
        </w:rPr>
        <w:t xml:space="preserve"> (June 28, 2012).</w:t>
      </w:r>
    </w:p>
    <w:p w:rsidR="002048D2" w:rsidRPr="00030E22" w:rsidRDefault="002048D2" w:rsidP="00030E22">
      <w:pPr>
        <w:autoSpaceDE w:val="0"/>
        <w:autoSpaceDN w:val="0"/>
        <w:adjustRightInd w:val="0"/>
        <w:spacing w:after="0" w:line="240" w:lineRule="auto"/>
        <w:jc w:val="both"/>
        <w:rPr>
          <w:rFonts w:ascii="Times New Roman" w:hAnsi="Times New Roman"/>
          <w:iCs/>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M. Morrison, L. Tay &amp; E. Diener, “</w:t>
      </w:r>
      <w:r w:rsidRPr="00030E22">
        <w:rPr>
          <w:rFonts w:ascii="Times New Roman" w:hAnsi="Times New Roman"/>
          <w:bCs/>
          <w:sz w:val="24"/>
          <w:szCs w:val="24"/>
        </w:rPr>
        <w:t>Subjective Well-Being and National Satisfaction: Findings From a Worldwide Survey,” P</w:t>
      </w:r>
      <w:r w:rsidRPr="00030E22">
        <w:rPr>
          <w:rFonts w:ascii="Times New Roman" w:hAnsi="Times New Roman"/>
          <w:i/>
          <w:iCs/>
          <w:sz w:val="24"/>
          <w:szCs w:val="24"/>
        </w:rPr>
        <w:t xml:space="preserve">sychological Science </w:t>
      </w:r>
      <w:r w:rsidRPr="00030E22">
        <w:rPr>
          <w:rFonts w:ascii="Times New Roman" w:hAnsi="Times New Roman"/>
          <w:iCs/>
          <w:sz w:val="24"/>
          <w:szCs w:val="24"/>
        </w:rPr>
        <w:t>(</w:t>
      </w:r>
      <w:r w:rsidRPr="00030E22">
        <w:rPr>
          <w:rFonts w:ascii="Times New Roman" w:hAnsi="Times New Roman"/>
          <w:sz w:val="24"/>
          <w:szCs w:val="24"/>
        </w:rPr>
        <w:t xml:space="preserve">2011) 22: 166. </w:t>
      </w:r>
    </w:p>
    <w:p w:rsidR="00B64CD1" w:rsidRPr="00030E22" w:rsidRDefault="00B64CD1" w:rsidP="00030E22">
      <w:pPr>
        <w:autoSpaceDE w:val="0"/>
        <w:autoSpaceDN w:val="0"/>
        <w:adjustRightInd w:val="0"/>
        <w:spacing w:after="0" w:line="240" w:lineRule="auto"/>
        <w:jc w:val="both"/>
        <w:rPr>
          <w:rFonts w:ascii="Times New Roman" w:hAnsi="Times New Roman"/>
          <w:sz w:val="24"/>
          <w:szCs w:val="24"/>
        </w:rPr>
      </w:pPr>
    </w:p>
    <w:p w:rsidR="00B64CD1" w:rsidRPr="00030E22" w:rsidRDefault="00B64CD1"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bCs/>
          <w:sz w:val="24"/>
          <w:szCs w:val="24"/>
        </w:rPr>
        <w:t>Murphy, Craig,  ed.  </w:t>
      </w:r>
      <w:r w:rsidRPr="00030E22">
        <w:rPr>
          <w:rFonts w:ascii="Times New Roman" w:hAnsi="Times New Roman"/>
          <w:bCs/>
          <w:i/>
          <w:sz w:val="24"/>
          <w:szCs w:val="24"/>
        </w:rPr>
        <w:t>Global Institutions, Marginalization and Development</w:t>
      </w:r>
      <w:r w:rsidRPr="00030E22">
        <w:rPr>
          <w:rFonts w:ascii="Times New Roman" w:hAnsi="Times New Roman"/>
          <w:bCs/>
          <w:sz w:val="24"/>
          <w:szCs w:val="24"/>
        </w:rPr>
        <w:t>.  New York: Routledge, 2005.  </w:t>
      </w:r>
    </w:p>
    <w:p w:rsidR="002048D2" w:rsidRPr="00030E22" w:rsidRDefault="002048D2" w:rsidP="00030E22">
      <w:pPr>
        <w:spacing w:after="0" w:line="240" w:lineRule="auto"/>
        <w:contextualSpacing/>
        <w:jc w:val="both"/>
        <w:rPr>
          <w:rFonts w:ascii="Times New Roman" w:hAnsi="Times New Roman"/>
          <w:bCs/>
          <w:sz w:val="24"/>
          <w:szCs w:val="24"/>
        </w:rPr>
      </w:pPr>
    </w:p>
    <w:p w:rsidR="002048D2" w:rsidRPr="00030E22" w:rsidRDefault="002048D2" w:rsidP="00030E22">
      <w:pPr>
        <w:jc w:val="both"/>
        <w:rPr>
          <w:rFonts w:ascii="Times New Roman" w:hAnsi="Times New Roman"/>
          <w:sz w:val="24"/>
          <w:szCs w:val="24"/>
        </w:rPr>
      </w:pPr>
      <w:r w:rsidRPr="00030E22">
        <w:rPr>
          <w:rFonts w:ascii="Times New Roman" w:hAnsi="Times New Roman"/>
          <w:sz w:val="24"/>
          <w:szCs w:val="24"/>
        </w:rPr>
        <w:t xml:space="preserve">D. Myers, “What is Well-Being?” </w:t>
      </w:r>
      <w:r w:rsidRPr="00030E22">
        <w:rPr>
          <w:rFonts w:ascii="Times New Roman" w:hAnsi="Times New Roman"/>
          <w:i/>
          <w:iCs/>
          <w:sz w:val="24"/>
          <w:szCs w:val="24"/>
        </w:rPr>
        <w:t>The Pursuit of Happiness</w:t>
      </w:r>
      <w:r w:rsidRPr="00030E22">
        <w:rPr>
          <w:rFonts w:ascii="Times New Roman" w:hAnsi="Times New Roman"/>
          <w:sz w:val="24"/>
          <w:szCs w:val="24"/>
        </w:rPr>
        <w:t>. New York: HarperCollins (1992).</w:t>
      </w:r>
    </w:p>
    <w:p w:rsidR="002048D2" w:rsidRPr="00030E22" w:rsidRDefault="002048D2" w:rsidP="00030E22">
      <w:pPr>
        <w:spacing w:after="0" w:line="240" w:lineRule="auto"/>
        <w:contextualSpacing/>
        <w:jc w:val="both"/>
        <w:rPr>
          <w:rFonts w:ascii="Times New Roman" w:hAnsi="Times New Roman"/>
          <w:sz w:val="24"/>
          <w:szCs w:val="24"/>
        </w:rPr>
      </w:pPr>
      <w:r w:rsidRPr="00030E22">
        <w:rPr>
          <w:rFonts w:ascii="Times New Roman" w:hAnsi="Times New Roman"/>
          <w:sz w:val="24"/>
          <w:szCs w:val="24"/>
        </w:rPr>
        <w:t xml:space="preserve">Y. Ng, “Environmentally Responsible Happy Nation Index: Towards an Internationally Acceptable National Success Indicator,” </w:t>
      </w:r>
      <w:r w:rsidRPr="00030E22">
        <w:rPr>
          <w:rFonts w:ascii="Times New Roman" w:hAnsi="Times New Roman"/>
          <w:i/>
          <w:sz w:val="24"/>
          <w:szCs w:val="24"/>
        </w:rPr>
        <w:t>Social Indicators Research</w:t>
      </w:r>
      <w:r w:rsidRPr="00030E22">
        <w:rPr>
          <w:rFonts w:ascii="Times New Roman" w:hAnsi="Times New Roman"/>
          <w:sz w:val="24"/>
          <w:szCs w:val="24"/>
        </w:rPr>
        <w:t xml:space="preserve"> (2008) 85:425–446.</w:t>
      </w:r>
    </w:p>
    <w:p w:rsidR="002048D2" w:rsidRPr="00030E22" w:rsidRDefault="002048D2" w:rsidP="00030E22">
      <w:pPr>
        <w:spacing w:after="0" w:line="240" w:lineRule="auto"/>
        <w:contextualSpacing/>
        <w:jc w:val="both"/>
        <w:rPr>
          <w:rFonts w:ascii="Times New Roman" w:hAnsi="Times New Roman"/>
          <w:sz w:val="24"/>
          <w:szCs w:val="24"/>
        </w:rPr>
      </w:pPr>
    </w:p>
    <w:p w:rsidR="00006F7C" w:rsidRPr="00030E22" w:rsidRDefault="00006F7C"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North, D. (1990), </w:t>
      </w:r>
      <w:r w:rsidRPr="00030E22">
        <w:rPr>
          <w:rFonts w:ascii="Times New Roman" w:hAnsi="Times New Roman"/>
          <w:i/>
          <w:iCs/>
          <w:sz w:val="24"/>
          <w:szCs w:val="24"/>
        </w:rPr>
        <w:t>Institutions, Institutional Change and Economic Performance</w:t>
      </w:r>
      <w:r w:rsidRPr="00030E22">
        <w:rPr>
          <w:rFonts w:ascii="Times New Roman" w:hAnsi="Times New Roman"/>
          <w:sz w:val="24"/>
          <w:szCs w:val="24"/>
        </w:rPr>
        <w:t>, Cambridge: Cambridge University</w:t>
      </w:r>
    </w:p>
    <w:p w:rsidR="00006F7C" w:rsidRPr="00030E22" w:rsidRDefault="00006F7C" w:rsidP="00030E22">
      <w:pPr>
        <w:spacing w:after="0" w:line="240" w:lineRule="auto"/>
        <w:contextualSpacing/>
        <w:jc w:val="both"/>
        <w:rPr>
          <w:rFonts w:ascii="Times New Roman" w:hAnsi="Times New Roman"/>
          <w:sz w:val="24"/>
          <w:szCs w:val="24"/>
        </w:rPr>
      </w:pPr>
      <w:r w:rsidRPr="00030E22">
        <w:rPr>
          <w:rFonts w:ascii="Times New Roman" w:hAnsi="Times New Roman"/>
          <w:sz w:val="24"/>
          <w:szCs w:val="24"/>
        </w:rPr>
        <w:t>Press.</w:t>
      </w:r>
    </w:p>
    <w:p w:rsidR="00006F7C" w:rsidRPr="00030E22" w:rsidRDefault="00006F7C" w:rsidP="00030E22">
      <w:pPr>
        <w:spacing w:after="0" w:line="240" w:lineRule="auto"/>
        <w:contextualSpacing/>
        <w:jc w:val="both"/>
        <w:rPr>
          <w:rFonts w:ascii="Times New Roman" w:hAnsi="Times New Roman"/>
          <w:sz w:val="24"/>
          <w:szCs w:val="24"/>
        </w:rPr>
      </w:pPr>
    </w:p>
    <w:p w:rsidR="002048D2" w:rsidRPr="00030E22" w:rsidRDefault="002048D2" w:rsidP="00030E22">
      <w:pPr>
        <w:spacing w:after="0" w:line="240" w:lineRule="auto"/>
        <w:contextualSpacing/>
        <w:jc w:val="both"/>
        <w:rPr>
          <w:rFonts w:ascii="Times New Roman" w:hAnsi="Times New Roman"/>
          <w:bCs/>
          <w:sz w:val="24"/>
          <w:szCs w:val="24"/>
        </w:rPr>
      </w:pPr>
      <w:r w:rsidRPr="00030E22">
        <w:rPr>
          <w:rFonts w:ascii="Times New Roman" w:hAnsi="Times New Roman"/>
          <w:bCs/>
          <w:sz w:val="24"/>
          <w:szCs w:val="24"/>
        </w:rPr>
        <w:t xml:space="preserve">A. Portes, “Institutions and Development: A Conceptual Reanalysis,” </w:t>
      </w:r>
      <w:r w:rsidRPr="00030E22">
        <w:rPr>
          <w:rFonts w:ascii="Times New Roman" w:hAnsi="Times New Roman"/>
          <w:bCs/>
          <w:i/>
          <w:sz w:val="24"/>
          <w:szCs w:val="24"/>
        </w:rPr>
        <w:t>Population and Development Review</w:t>
      </w:r>
      <w:r w:rsidRPr="00030E22">
        <w:rPr>
          <w:rFonts w:ascii="Times New Roman" w:hAnsi="Times New Roman"/>
          <w:bCs/>
          <w:sz w:val="24"/>
          <w:szCs w:val="24"/>
        </w:rPr>
        <w:t xml:space="preserve"> 32-2 (June 2006): 233-62.</w:t>
      </w:r>
    </w:p>
    <w:p w:rsidR="002048D2" w:rsidRPr="00030E22" w:rsidRDefault="002048D2" w:rsidP="00030E22">
      <w:pPr>
        <w:spacing w:after="0" w:line="240" w:lineRule="auto"/>
        <w:contextualSpacing/>
        <w:jc w:val="both"/>
        <w:rPr>
          <w:rFonts w:ascii="Times New Roman" w:hAnsi="Times New Roman"/>
          <w:bCs/>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K. Rivett, “The Economic Thought of Mahatma Gandhi,” </w:t>
      </w:r>
      <w:r w:rsidRPr="00030E22">
        <w:rPr>
          <w:rFonts w:ascii="Times New Roman" w:hAnsi="Times New Roman"/>
          <w:i/>
          <w:sz w:val="24"/>
          <w:szCs w:val="24"/>
        </w:rPr>
        <w:t>EBSCO Publishing</w:t>
      </w:r>
      <w:r w:rsidRPr="00030E22">
        <w:rPr>
          <w:rFonts w:ascii="Times New Roman" w:hAnsi="Times New Roman"/>
          <w:sz w:val="24"/>
          <w:szCs w:val="24"/>
        </w:rPr>
        <w:t xml:space="preserve"> (2003).</w:t>
      </w:r>
    </w:p>
    <w:p w:rsidR="002048D2" w:rsidRPr="00030E22" w:rsidRDefault="002048D2" w:rsidP="00030E22">
      <w:pPr>
        <w:spacing w:after="0" w:line="240" w:lineRule="auto"/>
        <w:contextualSpacing/>
        <w:jc w:val="both"/>
        <w:rPr>
          <w:rFonts w:ascii="Times New Roman" w:hAnsi="Times New Roman"/>
          <w:sz w:val="24"/>
          <w:szCs w:val="24"/>
        </w:rPr>
      </w:pPr>
    </w:p>
    <w:p w:rsidR="002048D2" w:rsidRPr="00030E22" w:rsidRDefault="002048D2" w:rsidP="00030E22">
      <w:pPr>
        <w:spacing w:after="0" w:line="240" w:lineRule="auto"/>
        <w:contextualSpacing/>
        <w:jc w:val="both"/>
        <w:rPr>
          <w:rFonts w:ascii="Times New Roman" w:hAnsi="Times New Roman"/>
          <w:sz w:val="24"/>
          <w:szCs w:val="24"/>
        </w:rPr>
      </w:pPr>
      <w:r w:rsidRPr="00030E22">
        <w:rPr>
          <w:rFonts w:ascii="Times New Roman" w:hAnsi="Times New Roman"/>
          <w:sz w:val="24"/>
          <w:szCs w:val="24"/>
        </w:rPr>
        <w:t xml:space="preserve">M. Rojas, “Economics &amp; Happiness: Framing the Analysis,” </w:t>
      </w:r>
      <w:r w:rsidRPr="00030E22">
        <w:rPr>
          <w:rFonts w:ascii="Times New Roman" w:hAnsi="Times New Roman"/>
          <w:i/>
          <w:sz w:val="24"/>
          <w:szCs w:val="24"/>
        </w:rPr>
        <w:t>Journal of Happiness Studies</w:t>
      </w:r>
      <w:r w:rsidRPr="00030E22">
        <w:rPr>
          <w:rFonts w:ascii="Times New Roman" w:hAnsi="Times New Roman"/>
          <w:sz w:val="24"/>
          <w:szCs w:val="24"/>
        </w:rPr>
        <w:t xml:space="preserve"> (2007) 8:293–298.</w:t>
      </w:r>
    </w:p>
    <w:p w:rsidR="002048D2" w:rsidRPr="00030E22" w:rsidRDefault="002048D2" w:rsidP="00030E22">
      <w:pPr>
        <w:spacing w:after="0" w:line="240" w:lineRule="auto"/>
        <w:contextualSpacing/>
        <w:jc w:val="both"/>
        <w:rPr>
          <w:rFonts w:ascii="Times New Roman" w:hAnsi="Times New Roman"/>
          <w:bCs/>
          <w:sz w:val="24"/>
          <w:szCs w:val="24"/>
        </w:rPr>
      </w:pPr>
    </w:p>
    <w:p w:rsidR="002048D2" w:rsidRPr="00030E22" w:rsidRDefault="002048D2" w:rsidP="00030E22">
      <w:pPr>
        <w:spacing w:after="0" w:line="240" w:lineRule="auto"/>
        <w:contextualSpacing/>
        <w:jc w:val="both"/>
        <w:rPr>
          <w:rFonts w:ascii="Times New Roman" w:hAnsi="Times New Roman"/>
          <w:bCs/>
          <w:sz w:val="24"/>
          <w:szCs w:val="24"/>
        </w:rPr>
      </w:pPr>
      <w:r w:rsidRPr="00030E22">
        <w:rPr>
          <w:rFonts w:ascii="Times New Roman" w:hAnsi="Times New Roman"/>
          <w:bCs/>
          <w:sz w:val="24"/>
          <w:szCs w:val="24"/>
        </w:rPr>
        <w:t xml:space="preserve">Jorg Schimmel, “Development as Happiness: The Subjective Perception of Happiness and UNDP’s Analysis of Poverty, Wealth and Development,” </w:t>
      </w:r>
      <w:r w:rsidRPr="00030E22">
        <w:rPr>
          <w:rFonts w:ascii="Times New Roman" w:hAnsi="Times New Roman"/>
          <w:bCs/>
          <w:i/>
          <w:sz w:val="24"/>
          <w:szCs w:val="24"/>
        </w:rPr>
        <w:t>Journal of Happiness Studies</w:t>
      </w:r>
      <w:r w:rsidRPr="00030E22">
        <w:rPr>
          <w:rFonts w:ascii="Times New Roman" w:hAnsi="Times New Roman"/>
          <w:bCs/>
          <w:sz w:val="24"/>
          <w:szCs w:val="24"/>
        </w:rPr>
        <w:t xml:space="preserve"> (March 2009): 93-111. </w:t>
      </w: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J. Schnittker, “Diagnosing Our National Disease: Trends in Income and Happiness, 1973 to 2004” </w:t>
      </w:r>
      <w:r w:rsidRPr="00030E22">
        <w:rPr>
          <w:rFonts w:ascii="Times New Roman" w:hAnsi="Times New Roman"/>
          <w:i/>
          <w:iCs/>
          <w:sz w:val="24"/>
          <w:szCs w:val="24"/>
        </w:rPr>
        <w:t xml:space="preserve">Social Psychology Quarterly </w:t>
      </w:r>
      <w:r w:rsidRPr="00030E22">
        <w:rPr>
          <w:rFonts w:ascii="Times New Roman" w:hAnsi="Times New Roman"/>
          <w:iCs/>
          <w:sz w:val="24"/>
          <w:szCs w:val="24"/>
        </w:rPr>
        <w:t>(</w:t>
      </w:r>
      <w:r w:rsidRPr="00030E22">
        <w:rPr>
          <w:rFonts w:ascii="Times New Roman" w:hAnsi="Times New Roman"/>
          <w:sz w:val="24"/>
          <w:szCs w:val="24"/>
        </w:rPr>
        <w:t>2008) 71(3):257–280.</w:t>
      </w:r>
    </w:p>
    <w:p w:rsidR="00F0245C" w:rsidRPr="00030E22" w:rsidRDefault="00F0245C" w:rsidP="00030E22">
      <w:pPr>
        <w:autoSpaceDE w:val="0"/>
        <w:autoSpaceDN w:val="0"/>
        <w:adjustRightInd w:val="0"/>
        <w:spacing w:after="0" w:line="240" w:lineRule="auto"/>
        <w:jc w:val="both"/>
        <w:rPr>
          <w:rFonts w:ascii="Times New Roman" w:hAnsi="Times New Roman"/>
          <w:sz w:val="24"/>
          <w:szCs w:val="24"/>
        </w:rPr>
      </w:pPr>
    </w:p>
    <w:p w:rsidR="00F0245C" w:rsidRPr="00030E22" w:rsidRDefault="00F0245C" w:rsidP="00030E22">
      <w:pPr>
        <w:spacing w:after="0" w:line="240" w:lineRule="auto"/>
        <w:jc w:val="both"/>
        <w:rPr>
          <w:rFonts w:ascii="Times New Roman" w:hAnsi="Times New Roman"/>
          <w:bCs/>
          <w:sz w:val="24"/>
          <w:szCs w:val="24"/>
        </w:rPr>
      </w:pPr>
      <w:r w:rsidRPr="00030E22">
        <w:rPr>
          <w:rFonts w:ascii="Times New Roman" w:hAnsi="Times New Roman"/>
          <w:sz w:val="24"/>
          <w:szCs w:val="24"/>
          <w:shd w:val="clear" w:color="auto" w:fill="FFFFFF"/>
        </w:rPr>
        <w:lastRenderedPageBreak/>
        <w:t xml:space="preserve">D. Sommerville, </w:t>
      </w:r>
      <w:r w:rsidRPr="00030E22">
        <w:rPr>
          <w:rFonts w:ascii="Times New Roman" w:hAnsi="Times New Roman"/>
          <w:i/>
          <w:iCs/>
          <w:sz w:val="24"/>
          <w:szCs w:val="24"/>
          <w:shd w:val="clear" w:color="auto" w:fill="FFFFFF"/>
        </w:rPr>
        <w:t>The Complete Illustrated History of World War Two: An Authoritative Account of the Deadliest Conflict in Human History with Analysis of Decisive Encounters and Landmark Engagements</w:t>
      </w:r>
      <w:r w:rsidRPr="00030E22">
        <w:rPr>
          <w:rFonts w:ascii="Times New Roman" w:hAnsi="Times New Roman"/>
          <w:sz w:val="24"/>
          <w:szCs w:val="24"/>
          <w:shd w:val="clear" w:color="auto" w:fill="FFFFFF"/>
        </w:rPr>
        <w:t>: Lorenz Books (2008).</w:t>
      </w:r>
      <w:r w:rsidRPr="00030E22">
        <w:rPr>
          <w:rStyle w:val="apple-converted-space"/>
          <w:rFonts w:ascii="Times New Roman" w:hAnsi="Times New Roman"/>
          <w:sz w:val="24"/>
          <w:szCs w:val="24"/>
          <w:shd w:val="clear" w:color="auto" w:fill="FFFFFF"/>
        </w:rPr>
        <w:t> </w:t>
      </w:r>
    </w:p>
    <w:p w:rsidR="000A0569" w:rsidRDefault="000A0569" w:rsidP="00030E22">
      <w:pPr>
        <w:spacing w:after="0" w:line="240" w:lineRule="auto"/>
        <w:jc w:val="both"/>
        <w:rPr>
          <w:rFonts w:ascii="Times New Roman" w:hAnsi="Times New Roman"/>
          <w:bCs/>
          <w:sz w:val="24"/>
          <w:szCs w:val="24"/>
        </w:rPr>
      </w:pPr>
    </w:p>
    <w:p w:rsidR="00F0245C" w:rsidRPr="00030E22" w:rsidRDefault="00F0245C" w:rsidP="00030E22">
      <w:pPr>
        <w:spacing w:after="0" w:line="240" w:lineRule="auto"/>
        <w:jc w:val="both"/>
        <w:rPr>
          <w:rFonts w:ascii="Times New Roman" w:hAnsi="Times New Roman"/>
          <w:bCs/>
          <w:sz w:val="24"/>
          <w:szCs w:val="24"/>
          <w:bdr w:val="none" w:sz="0" w:space="0" w:color="auto" w:frame="1"/>
        </w:rPr>
      </w:pPr>
      <w:r w:rsidRPr="00030E22">
        <w:rPr>
          <w:rFonts w:ascii="Times New Roman" w:hAnsi="Times New Roman"/>
          <w:bCs/>
          <w:sz w:val="24"/>
          <w:szCs w:val="24"/>
        </w:rPr>
        <w:t xml:space="preserve">United Nations, “History of the United Nations” </w:t>
      </w:r>
      <w:hyperlink r:id="rId11" w:history="1">
        <w:r w:rsidRPr="00030E22">
          <w:rPr>
            <w:rStyle w:val="Hyperlink"/>
            <w:rFonts w:ascii="Times New Roman" w:hAnsi="Times New Roman"/>
            <w:bCs/>
            <w:color w:val="auto"/>
            <w:sz w:val="24"/>
            <w:szCs w:val="24"/>
            <w:bdr w:val="none" w:sz="0" w:space="0" w:color="auto" w:frame="1"/>
          </w:rPr>
          <w:t>http://www.un.org/en/aboutun/history</w:t>
        </w:r>
      </w:hyperlink>
      <w:r w:rsidRPr="00030E22">
        <w:rPr>
          <w:rFonts w:ascii="Times New Roman" w:hAnsi="Times New Roman"/>
          <w:bCs/>
          <w:sz w:val="24"/>
          <w:szCs w:val="24"/>
          <w:bdr w:val="none" w:sz="0" w:space="0" w:color="auto" w:frame="1"/>
        </w:rPr>
        <w:t xml:space="preserve">, accessed </w:t>
      </w:r>
      <w:r w:rsidR="000A0569">
        <w:rPr>
          <w:rFonts w:ascii="Times New Roman" w:hAnsi="Times New Roman"/>
          <w:bCs/>
          <w:sz w:val="24"/>
          <w:szCs w:val="24"/>
          <w:bdr w:val="none" w:sz="0" w:space="0" w:color="auto" w:frame="1"/>
        </w:rPr>
        <w:t>7</w:t>
      </w:r>
      <w:r w:rsidRPr="00030E22">
        <w:rPr>
          <w:rFonts w:ascii="Times New Roman" w:hAnsi="Times New Roman"/>
          <w:bCs/>
          <w:sz w:val="24"/>
          <w:szCs w:val="24"/>
          <w:bdr w:val="none" w:sz="0" w:space="0" w:color="auto" w:frame="1"/>
        </w:rPr>
        <w:t>/7/201</w:t>
      </w:r>
      <w:r w:rsidR="000A0569">
        <w:rPr>
          <w:rFonts w:ascii="Times New Roman" w:hAnsi="Times New Roman"/>
          <w:bCs/>
          <w:sz w:val="24"/>
          <w:szCs w:val="24"/>
          <w:bdr w:val="none" w:sz="0" w:space="0" w:color="auto" w:frame="1"/>
        </w:rPr>
        <w:t>5</w:t>
      </w:r>
      <w:r w:rsidRPr="00030E22">
        <w:rPr>
          <w:rFonts w:ascii="Times New Roman" w:hAnsi="Times New Roman"/>
          <w:bCs/>
          <w:sz w:val="24"/>
          <w:szCs w:val="24"/>
          <w:bdr w:val="none" w:sz="0" w:space="0" w:color="auto" w:frame="1"/>
        </w:rPr>
        <w:t>.</w:t>
      </w:r>
    </w:p>
    <w:p w:rsidR="00F0245C" w:rsidRPr="00030E22" w:rsidRDefault="00F0245C" w:rsidP="00030E22">
      <w:pPr>
        <w:autoSpaceDE w:val="0"/>
        <w:autoSpaceDN w:val="0"/>
        <w:adjustRightInd w:val="0"/>
        <w:spacing w:after="0" w:line="240" w:lineRule="auto"/>
        <w:ind w:firstLine="720"/>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bCs/>
          <w:sz w:val="24"/>
          <w:szCs w:val="24"/>
        </w:rPr>
        <w:t xml:space="preserve">F. Stilwell &amp; K. Jordan, “Economic Inequality and (Un)happiness,” </w:t>
      </w:r>
      <w:r w:rsidRPr="00030E22">
        <w:rPr>
          <w:rFonts w:ascii="Times New Roman" w:hAnsi="Times New Roman"/>
          <w:bCs/>
          <w:i/>
          <w:sz w:val="24"/>
          <w:szCs w:val="24"/>
        </w:rPr>
        <w:t>Social Alternatives</w:t>
      </w:r>
      <w:r w:rsidRPr="00030E22">
        <w:rPr>
          <w:rFonts w:ascii="Times New Roman" w:hAnsi="Times New Roman"/>
          <w:bCs/>
          <w:sz w:val="24"/>
          <w:szCs w:val="24"/>
        </w:rPr>
        <w:t xml:space="preserve"> (2007) </w:t>
      </w:r>
      <w:r w:rsidRPr="00030E22">
        <w:rPr>
          <w:rFonts w:ascii="Times New Roman" w:hAnsi="Times New Roman"/>
          <w:sz w:val="24"/>
          <w:szCs w:val="24"/>
        </w:rPr>
        <w:t>Vol. 26 No. 4.</w:t>
      </w: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R.W. Tafarodi, G.Bonn, H. Liang, J.Takai, S.Moriizumi, V. Belhekar, A. Padhye, “What Makes for a Good Life? A Four-Nation Study,” </w:t>
      </w:r>
      <w:r w:rsidRPr="00030E22">
        <w:rPr>
          <w:rFonts w:ascii="Times New Roman" w:hAnsi="Times New Roman"/>
          <w:i/>
          <w:sz w:val="24"/>
          <w:szCs w:val="24"/>
        </w:rPr>
        <w:t>Journal of Happiness Studies</w:t>
      </w:r>
      <w:r w:rsidRPr="00030E22">
        <w:rPr>
          <w:rFonts w:ascii="Times New Roman" w:hAnsi="Times New Roman"/>
          <w:sz w:val="24"/>
          <w:szCs w:val="24"/>
        </w:rPr>
        <w:t xml:space="preserve"> (2012) 13:783–800.</w:t>
      </w: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L. Tay &amp; E. Diener, “Needs and Subjective Well-Being Around the World,” </w:t>
      </w:r>
      <w:r w:rsidRPr="00030E22">
        <w:rPr>
          <w:rFonts w:ascii="Times New Roman" w:hAnsi="Times New Roman"/>
          <w:i/>
          <w:sz w:val="24"/>
          <w:szCs w:val="24"/>
        </w:rPr>
        <w:t>Journal of Personality and Social Psychology</w:t>
      </w:r>
      <w:r w:rsidRPr="00030E22">
        <w:rPr>
          <w:rFonts w:ascii="Times New Roman" w:hAnsi="Times New Roman"/>
          <w:sz w:val="24"/>
          <w:szCs w:val="24"/>
        </w:rPr>
        <w:t xml:space="preserve"> (2011) Vol. 101, No. 2, 354–365.</w:t>
      </w:r>
    </w:p>
    <w:p w:rsidR="002048D2" w:rsidRPr="00030E22" w:rsidRDefault="002048D2" w:rsidP="00030E22">
      <w:pPr>
        <w:spacing w:after="0" w:line="240" w:lineRule="auto"/>
        <w:contextualSpacing/>
        <w:jc w:val="both"/>
        <w:rPr>
          <w:rFonts w:ascii="Times New Roman" w:hAnsi="Times New Roman"/>
          <w:sz w:val="24"/>
          <w:szCs w:val="24"/>
        </w:rPr>
      </w:pPr>
    </w:p>
    <w:p w:rsidR="002048D2" w:rsidRPr="00030E22" w:rsidRDefault="002048D2" w:rsidP="00030E22">
      <w:pPr>
        <w:autoSpaceDE w:val="0"/>
        <w:autoSpaceDN w:val="0"/>
        <w:adjustRightInd w:val="0"/>
        <w:spacing w:after="0" w:line="240" w:lineRule="auto"/>
        <w:jc w:val="both"/>
        <w:rPr>
          <w:rFonts w:ascii="Times New Roman" w:hAnsi="Times New Roman"/>
          <w:sz w:val="24"/>
          <w:szCs w:val="24"/>
        </w:rPr>
      </w:pPr>
      <w:r w:rsidRPr="00030E22">
        <w:rPr>
          <w:rFonts w:ascii="Times New Roman" w:hAnsi="Times New Roman"/>
          <w:sz w:val="24"/>
          <w:szCs w:val="24"/>
        </w:rPr>
        <w:t xml:space="preserve">D. van Dierendonck, “Spirituality as an Essential Determinant for the Good Life, its Importance Relative to Self-Determinant Psychological Needs,” </w:t>
      </w:r>
      <w:r w:rsidRPr="00030E22">
        <w:rPr>
          <w:rFonts w:ascii="Times New Roman" w:hAnsi="Times New Roman"/>
          <w:i/>
          <w:sz w:val="24"/>
          <w:szCs w:val="24"/>
        </w:rPr>
        <w:t>Journal of Happiness Studies</w:t>
      </w:r>
      <w:r w:rsidRPr="00030E22">
        <w:rPr>
          <w:rFonts w:ascii="Times New Roman" w:hAnsi="Times New Roman"/>
          <w:sz w:val="24"/>
          <w:szCs w:val="24"/>
        </w:rPr>
        <w:t xml:space="preserve"> (2012) 13:685–700.</w:t>
      </w:r>
    </w:p>
    <w:p w:rsidR="002048D2" w:rsidRPr="00030E22" w:rsidRDefault="002048D2" w:rsidP="00030E22">
      <w:pPr>
        <w:spacing w:after="0" w:line="240" w:lineRule="auto"/>
        <w:contextualSpacing/>
        <w:jc w:val="both"/>
        <w:rPr>
          <w:rFonts w:ascii="Times New Roman" w:hAnsi="Times New Roman"/>
          <w:sz w:val="24"/>
          <w:szCs w:val="24"/>
        </w:rPr>
      </w:pPr>
    </w:p>
    <w:p w:rsidR="002048D2" w:rsidRPr="00030E22" w:rsidRDefault="002048D2" w:rsidP="00030E22">
      <w:pPr>
        <w:spacing w:after="0" w:line="240" w:lineRule="auto"/>
        <w:contextualSpacing/>
        <w:jc w:val="both"/>
        <w:rPr>
          <w:rFonts w:ascii="Times New Roman" w:hAnsi="Times New Roman"/>
          <w:sz w:val="24"/>
          <w:szCs w:val="24"/>
        </w:rPr>
      </w:pPr>
      <w:r w:rsidRPr="00030E22">
        <w:rPr>
          <w:rFonts w:ascii="Times New Roman" w:hAnsi="Times New Roman"/>
          <w:sz w:val="24"/>
          <w:szCs w:val="24"/>
        </w:rPr>
        <w:t xml:space="preserve">R. Veenhoven, “Healthy happiness: effects of happiness on physical health and the consequences for preventive health care,” </w:t>
      </w:r>
      <w:r w:rsidRPr="00030E22">
        <w:rPr>
          <w:rFonts w:ascii="Times New Roman" w:hAnsi="Times New Roman"/>
          <w:i/>
          <w:sz w:val="24"/>
          <w:szCs w:val="24"/>
        </w:rPr>
        <w:t>Journal of Happiness Studies</w:t>
      </w:r>
      <w:r w:rsidRPr="00030E22">
        <w:rPr>
          <w:rFonts w:ascii="Times New Roman" w:hAnsi="Times New Roman"/>
          <w:sz w:val="24"/>
          <w:szCs w:val="24"/>
        </w:rPr>
        <w:t xml:space="preserve"> (2008) 9:449–469.</w:t>
      </w:r>
    </w:p>
    <w:p w:rsidR="00863E3C" w:rsidRPr="00030E22" w:rsidRDefault="00F0245C" w:rsidP="00030E22">
      <w:pPr>
        <w:spacing w:before="100" w:beforeAutospacing="1" w:after="100" w:afterAutospacing="1" w:line="240" w:lineRule="auto"/>
        <w:jc w:val="both"/>
        <w:rPr>
          <w:rFonts w:ascii="Times New Roman" w:hAnsi="Times New Roman"/>
          <w:sz w:val="24"/>
          <w:szCs w:val="24"/>
        </w:rPr>
      </w:pPr>
      <w:r w:rsidRPr="00030E22">
        <w:rPr>
          <w:rFonts w:ascii="Times New Roman" w:hAnsi="Times New Roman"/>
          <w:sz w:val="24"/>
          <w:szCs w:val="24"/>
        </w:rPr>
        <w:t xml:space="preserve">R. </w:t>
      </w:r>
      <w:r w:rsidR="00863E3C" w:rsidRPr="00030E22">
        <w:rPr>
          <w:rFonts w:ascii="Times New Roman" w:hAnsi="Times New Roman"/>
          <w:sz w:val="24"/>
          <w:szCs w:val="24"/>
        </w:rPr>
        <w:t xml:space="preserve">Veenhoven, </w:t>
      </w:r>
      <w:r w:rsidR="00863E3C" w:rsidRPr="00030E22">
        <w:rPr>
          <w:rFonts w:ascii="Times New Roman" w:hAnsi="Times New Roman"/>
          <w:i/>
          <w:iCs/>
          <w:sz w:val="24"/>
          <w:szCs w:val="24"/>
        </w:rPr>
        <w:t>World Database of Happiness</w:t>
      </w:r>
      <w:r w:rsidR="00863E3C" w:rsidRPr="00030E22">
        <w:rPr>
          <w:rFonts w:ascii="Times New Roman" w:hAnsi="Times New Roman"/>
          <w:sz w:val="24"/>
          <w:szCs w:val="24"/>
        </w:rPr>
        <w:t>, Erasmus University Rotterdam, The Netherlands A</w:t>
      </w:r>
      <w:r w:rsidR="00DE5E2F" w:rsidRPr="00030E22">
        <w:rPr>
          <w:rFonts w:ascii="Times New Roman" w:hAnsi="Times New Roman"/>
          <w:sz w:val="24"/>
          <w:szCs w:val="24"/>
        </w:rPr>
        <w:t>cc</w:t>
      </w:r>
      <w:r w:rsidR="00863E3C" w:rsidRPr="00030E22">
        <w:rPr>
          <w:rFonts w:ascii="Times New Roman" w:hAnsi="Times New Roman"/>
          <w:sz w:val="24"/>
          <w:szCs w:val="24"/>
        </w:rPr>
        <w:t xml:space="preserve">essed on </w:t>
      </w:r>
      <w:r w:rsidR="000A0569">
        <w:rPr>
          <w:rFonts w:ascii="Times New Roman" w:hAnsi="Times New Roman"/>
          <w:sz w:val="24"/>
          <w:szCs w:val="24"/>
        </w:rPr>
        <w:t>June 30</w:t>
      </w:r>
      <w:r w:rsidR="00863E3C" w:rsidRPr="00030E22">
        <w:rPr>
          <w:rFonts w:ascii="Times New Roman" w:hAnsi="Times New Roman"/>
          <w:sz w:val="24"/>
          <w:szCs w:val="24"/>
        </w:rPr>
        <w:t>, 201</w:t>
      </w:r>
      <w:r w:rsidR="000A0569">
        <w:rPr>
          <w:rFonts w:ascii="Times New Roman" w:hAnsi="Times New Roman"/>
          <w:sz w:val="24"/>
          <w:szCs w:val="24"/>
        </w:rPr>
        <w:t>5</w:t>
      </w:r>
      <w:r w:rsidR="00863E3C" w:rsidRPr="00030E22">
        <w:rPr>
          <w:rFonts w:ascii="Times New Roman" w:hAnsi="Times New Roman"/>
          <w:sz w:val="24"/>
          <w:szCs w:val="24"/>
        </w:rPr>
        <w:t xml:space="preserve"> at: http://worlddatabaseofhappiness.eur.nl.</w:t>
      </w:r>
    </w:p>
    <w:p w:rsidR="00E46220" w:rsidRDefault="00E46220">
      <w:pPr>
        <w:spacing w:after="0" w:line="240" w:lineRule="auto"/>
        <w:rPr>
          <w:rFonts w:ascii="Times New Roman" w:hAnsi="Times New Roman"/>
          <w:b/>
          <w:sz w:val="24"/>
          <w:szCs w:val="24"/>
        </w:rPr>
      </w:pPr>
      <w:r>
        <w:rPr>
          <w:rFonts w:ascii="Times New Roman" w:hAnsi="Times New Roman"/>
          <w:b/>
          <w:sz w:val="24"/>
          <w:szCs w:val="24"/>
        </w:rPr>
        <w:br w:type="page"/>
      </w:r>
    </w:p>
    <w:p w:rsidR="00863E3C" w:rsidRPr="00A65791" w:rsidRDefault="00863E3C" w:rsidP="00E46220">
      <w:pPr>
        <w:spacing w:after="0" w:line="240" w:lineRule="auto"/>
        <w:jc w:val="center"/>
        <w:rPr>
          <w:rFonts w:ascii="Times New Roman" w:hAnsi="Times New Roman"/>
          <w:sz w:val="24"/>
          <w:szCs w:val="24"/>
        </w:rPr>
      </w:pPr>
      <w:r w:rsidRPr="00A65791">
        <w:rPr>
          <w:rFonts w:ascii="Times New Roman" w:hAnsi="Times New Roman"/>
          <w:b/>
          <w:sz w:val="24"/>
          <w:szCs w:val="24"/>
        </w:rPr>
        <w:lastRenderedPageBreak/>
        <w:t>Appendix A</w:t>
      </w:r>
      <w:r w:rsidR="00030E22">
        <w:rPr>
          <w:rFonts w:ascii="Times New Roman" w:hAnsi="Times New Roman"/>
          <w:b/>
          <w:sz w:val="24"/>
          <w:szCs w:val="24"/>
        </w:rPr>
        <w:t>-List of Inclusion Countries</w:t>
      </w:r>
    </w:p>
    <w:p w:rsidR="00863E3C" w:rsidRPr="00A65791" w:rsidRDefault="00863E3C" w:rsidP="00B807B1">
      <w:pPr>
        <w:autoSpaceDE w:val="0"/>
        <w:autoSpaceDN w:val="0"/>
        <w:adjustRightInd w:val="0"/>
        <w:spacing w:after="0" w:line="240" w:lineRule="auto"/>
        <w:rPr>
          <w:rFonts w:ascii="Times New Roman" w:hAnsi="Times New Roman"/>
          <w:sz w:val="24"/>
          <w:szCs w:val="24"/>
        </w:rPr>
      </w:pPr>
    </w:p>
    <w:p w:rsidR="00863E3C" w:rsidRPr="00A65791" w:rsidRDefault="00863E3C" w:rsidP="00A33B0C">
      <w:pPr>
        <w:spacing w:after="0" w:line="240" w:lineRule="auto"/>
        <w:rPr>
          <w:rFonts w:ascii="Times New Roman" w:hAnsi="Times New Roman"/>
          <w:sz w:val="24"/>
          <w:szCs w:val="24"/>
        </w:rPr>
        <w:sectPr w:rsidR="00863E3C" w:rsidRPr="00A65791" w:rsidSect="00A65791">
          <w:headerReference w:type="default" r:id="rId12"/>
          <w:footerReference w:type="default" r:id="rId13"/>
          <w:pgSz w:w="12240" w:h="15840"/>
          <w:pgMar w:top="1440" w:right="1440" w:bottom="1440" w:left="1800" w:header="720" w:footer="720" w:gutter="0"/>
          <w:cols w:space="720"/>
          <w:docGrid w:linePitch="360"/>
        </w:sectPr>
      </w:pPr>
    </w:p>
    <w:tbl>
      <w:tblPr>
        <w:tblW w:w="2780" w:type="dxa"/>
        <w:tblInd w:w="108" w:type="dxa"/>
        <w:tblLook w:val="0000" w:firstRow="0" w:lastRow="0" w:firstColumn="0" w:lastColumn="0" w:noHBand="0" w:noVBand="0"/>
      </w:tblPr>
      <w:tblGrid>
        <w:gridCol w:w="2780"/>
      </w:tblGrid>
      <w:tr w:rsidR="00863E3C" w:rsidRPr="00A65791" w:rsidTr="00A33B0C">
        <w:trPr>
          <w:trHeight w:val="300"/>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lastRenderedPageBreak/>
              <w:t>Albania</w:t>
            </w:r>
          </w:p>
        </w:tc>
      </w:tr>
      <w:tr w:rsidR="00863E3C" w:rsidRPr="00A65791" w:rsidTr="00A33B0C">
        <w:trPr>
          <w:trHeight w:val="300"/>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Algeria</w:t>
            </w:r>
          </w:p>
        </w:tc>
      </w:tr>
      <w:tr w:rsidR="00863E3C" w:rsidRPr="00A65791" w:rsidTr="00A33B0C">
        <w:trPr>
          <w:trHeight w:val="300"/>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Angola</w:t>
            </w:r>
          </w:p>
        </w:tc>
      </w:tr>
      <w:tr w:rsidR="00863E3C" w:rsidRPr="00A65791" w:rsidTr="00A33B0C">
        <w:trPr>
          <w:trHeight w:val="300"/>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Antigua and Barbuda</w:t>
            </w:r>
          </w:p>
        </w:tc>
      </w:tr>
      <w:tr w:rsidR="00863E3C" w:rsidRPr="00A65791" w:rsidTr="00A33B0C">
        <w:trPr>
          <w:trHeight w:val="300"/>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Argentina</w:t>
            </w:r>
          </w:p>
        </w:tc>
      </w:tr>
      <w:tr w:rsidR="00863E3C" w:rsidRPr="00A65791" w:rsidTr="00A33B0C">
        <w:trPr>
          <w:trHeight w:val="300"/>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Armenia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Australia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Austria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Azerbaijan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Bahamas, The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Bahrain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Bangladesh</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Barbados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Belarus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Belgium</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Belize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Benin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Bhutan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Bolivia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Bosnia and Herzegovina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Botswana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Brazil</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Brunei Darussalam</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Bulgaria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Burkina Faso</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Myanmar</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Burundi</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Cambodia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Cameroon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Canada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Cape Verde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Central African Republic</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Chad</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Chile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China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Colombia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Comoros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Congo, Dem. Rep.</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Congo, Rep.</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Costa Rica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Croatia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Cuba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Cyprus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Czech Republic</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Denmark</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Djibouti</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Dominica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Dominican Republic</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Ecuador</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Egypt, Arab Rep.</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El Salvador</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Equatorial Guinea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Eritrea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Estonia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Ethiopia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Finland</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Fiji</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France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Gabon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Gambia, The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Georgia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Germany</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Ghana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Greece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Grenada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Guatemala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Guinea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Guinea-Bissau</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Guyana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Haiti</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Honduras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Hong Kong SAR, China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Hungary</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Iceland</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India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Indonesia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Iran, Islamic Rep.</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Ireland</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Israel</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Italy</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Ivory Coast</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Jamaica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Japan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Jordan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Kazakhstan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Kenya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Kuwait</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Kyrgyz Republic</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Lao PDR</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Latvia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Lebanon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Lesotho</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Libya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Lithuania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Luxembourg</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Macedonia, FYR</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Madagascar</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Malawi</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Malaysia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Maldives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Mali</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Malta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Mauritania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Mauritius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Mexico</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Moldova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Mongolia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Morocco</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Mozambique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Namibia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Nepal</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Netherlands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New Zealand</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Nicaragua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Niger</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Nigeria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Norway</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Oman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Pakistan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Panama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Papua New Guinea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Paraguay</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Peru</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Philippines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Poland</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Portugal</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Qatar</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Romania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Russian Federation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Rwanda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Samoa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Sao Tome and Principe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Saudi Arabia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Senegal</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Seychelles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Sierra Leone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Singapore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Slovak Republic</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Slovenia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Solomon Islands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South Africa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Spain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Sri Lanka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St. Kitts and Nevis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St. Lucia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St. Vincent and the Grenadines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Sudan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Suriname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Swaziland</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Sweden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Switzerland</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Syrian Arab Republic</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Tajikistan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Tanzania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Thailand</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Timor-Leste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Togo</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Tonga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Trinidad and Tobago</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Tunisia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Turkey</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Turkmenistan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United Arab Emirates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Uganda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Ukraine</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United Kingdom</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Uruguay</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United States</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Uzbekistan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Vanuatu</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Venezuela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Vietnam</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Yemen</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Zambia</w:t>
            </w:r>
          </w:p>
        </w:tc>
      </w:tr>
      <w:tr w:rsidR="00863E3C" w:rsidRPr="00A65791" w:rsidTr="00A33B0C">
        <w:trPr>
          <w:trHeight w:val="255"/>
        </w:trPr>
        <w:tc>
          <w:tcPr>
            <w:tcW w:w="2780" w:type="dxa"/>
            <w:tcBorders>
              <w:top w:val="nil"/>
              <w:left w:val="nil"/>
              <w:bottom w:val="nil"/>
              <w:right w:val="nil"/>
            </w:tcBorders>
            <w:noWrap/>
            <w:vAlign w:val="bottom"/>
          </w:tcPr>
          <w:p w:rsidR="00863E3C" w:rsidRPr="00A65791" w:rsidRDefault="00863E3C" w:rsidP="00A33B0C">
            <w:pPr>
              <w:spacing w:after="0" w:line="240" w:lineRule="auto"/>
              <w:rPr>
                <w:rFonts w:ascii="Times New Roman" w:hAnsi="Times New Roman"/>
                <w:sz w:val="24"/>
                <w:szCs w:val="24"/>
              </w:rPr>
            </w:pPr>
            <w:r w:rsidRPr="00A65791">
              <w:rPr>
                <w:rFonts w:ascii="Times New Roman" w:hAnsi="Times New Roman"/>
                <w:sz w:val="24"/>
                <w:szCs w:val="24"/>
              </w:rPr>
              <w:t>Zimbabwe</w:t>
            </w:r>
          </w:p>
        </w:tc>
      </w:tr>
    </w:tbl>
    <w:p w:rsidR="00863E3C" w:rsidRPr="00A65791" w:rsidRDefault="00863E3C" w:rsidP="00B807B1">
      <w:pPr>
        <w:autoSpaceDE w:val="0"/>
        <w:autoSpaceDN w:val="0"/>
        <w:adjustRightInd w:val="0"/>
        <w:spacing w:after="0" w:line="240" w:lineRule="auto"/>
        <w:rPr>
          <w:rFonts w:ascii="Times New Roman" w:hAnsi="Times New Roman"/>
          <w:sz w:val="24"/>
          <w:szCs w:val="24"/>
        </w:rPr>
        <w:sectPr w:rsidR="00863E3C" w:rsidRPr="00A65791" w:rsidSect="006D4551">
          <w:pgSz w:w="12240" w:h="15840"/>
          <w:pgMar w:top="1440" w:right="1440" w:bottom="1440" w:left="1440" w:header="720" w:footer="720" w:gutter="0"/>
          <w:cols w:num="4" w:space="720" w:equalWidth="0">
            <w:col w:w="1800" w:space="720"/>
            <w:col w:w="1800" w:space="720"/>
            <w:col w:w="1800" w:space="720"/>
            <w:col w:w="1800"/>
          </w:cols>
          <w:docGrid w:linePitch="360"/>
        </w:sectPr>
      </w:pPr>
    </w:p>
    <w:p w:rsidR="00863E3C" w:rsidRPr="00A65791" w:rsidRDefault="00863E3C" w:rsidP="00B807B1">
      <w:pPr>
        <w:autoSpaceDE w:val="0"/>
        <w:autoSpaceDN w:val="0"/>
        <w:adjustRightInd w:val="0"/>
        <w:spacing w:after="0" w:line="240" w:lineRule="auto"/>
        <w:rPr>
          <w:rFonts w:ascii="Times New Roman" w:hAnsi="Times New Roman"/>
          <w:sz w:val="24"/>
          <w:szCs w:val="24"/>
        </w:rPr>
      </w:pPr>
    </w:p>
    <w:sectPr w:rsidR="00863E3C" w:rsidRPr="00A65791" w:rsidSect="00A33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260" w:rsidRDefault="00856260" w:rsidP="00E46220">
      <w:pPr>
        <w:spacing w:after="0" w:line="240" w:lineRule="auto"/>
      </w:pPr>
      <w:r>
        <w:separator/>
      </w:r>
    </w:p>
  </w:endnote>
  <w:endnote w:type="continuationSeparator" w:id="0">
    <w:p w:rsidR="00856260" w:rsidRDefault="00856260" w:rsidP="00E46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BoldMT">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08" w:rsidRDefault="00B76308">
    <w:pPr>
      <w:pStyle w:val="Footer"/>
      <w:pBdr>
        <w:top w:val="single" w:sz="4" w:space="1" w:color="D9D9D9" w:themeColor="background1" w:themeShade="D9"/>
      </w:pBdr>
      <w:rPr>
        <w:b/>
        <w:bCs/>
      </w:rPr>
    </w:pPr>
  </w:p>
  <w:p w:rsidR="00B76308" w:rsidRDefault="00B76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260" w:rsidRDefault="00856260" w:rsidP="00E46220">
      <w:pPr>
        <w:spacing w:after="0" w:line="240" w:lineRule="auto"/>
      </w:pPr>
      <w:r>
        <w:separator/>
      </w:r>
    </w:p>
  </w:footnote>
  <w:footnote w:type="continuationSeparator" w:id="0">
    <w:p w:rsidR="00856260" w:rsidRDefault="00856260" w:rsidP="00E46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899861561"/>
      <w:docPartObj>
        <w:docPartGallery w:val="Page Numbers (Top of Page)"/>
        <w:docPartUnique/>
      </w:docPartObj>
    </w:sdtPr>
    <w:sdtEndPr>
      <w:rPr>
        <w:b/>
        <w:bCs/>
        <w:noProof/>
        <w:color w:val="auto"/>
        <w:spacing w:val="0"/>
      </w:rPr>
    </w:sdtEndPr>
    <w:sdtContent>
      <w:p w:rsidR="00B76308" w:rsidRDefault="00B76308">
        <w:pPr>
          <w:pStyle w:val="Header"/>
          <w:pBdr>
            <w:bottom w:val="single" w:sz="4" w:space="1" w:color="D9D9D9" w:themeColor="background1" w:themeShade="D9"/>
          </w:pBdr>
          <w:jc w:val="right"/>
          <w:rPr>
            <w:b/>
            <w:bCs/>
          </w:rPr>
        </w:pPr>
        <w:r>
          <w:rPr>
            <w:color w:val="808080" w:themeColor="background1" w:themeShade="80"/>
            <w:spacing w:val="60"/>
          </w:rPr>
          <w:t>Tynes</w:t>
        </w:r>
        <w:r>
          <w:t xml:space="preserve"> | </w:t>
        </w:r>
        <w:r>
          <w:fldChar w:fldCharType="begin"/>
        </w:r>
        <w:r>
          <w:instrText xml:space="preserve"> PAGE   \* MERGEFORMAT </w:instrText>
        </w:r>
        <w:r>
          <w:fldChar w:fldCharType="separate"/>
        </w:r>
        <w:r w:rsidR="008B6C7D" w:rsidRPr="008B6C7D">
          <w:rPr>
            <w:b/>
            <w:bCs/>
            <w:noProof/>
          </w:rPr>
          <w:t>1</w:t>
        </w:r>
        <w:r>
          <w:rPr>
            <w:b/>
            <w:bCs/>
            <w:noProof/>
          </w:rPr>
          <w:fldChar w:fldCharType="end"/>
        </w:r>
      </w:p>
    </w:sdtContent>
  </w:sdt>
  <w:p w:rsidR="00B76308" w:rsidRDefault="00B76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EFD"/>
    <w:multiLevelType w:val="hybridMultilevel"/>
    <w:tmpl w:val="5FCCB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E197A"/>
    <w:multiLevelType w:val="hybridMultilevel"/>
    <w:tmpl w:val="D4FC7D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25931"/>
    <w:multiLevelType w:val="hybridMultilevel"/>
    <w:tmpl w:val="AD4CE228"/>
    <w:lvl w:ilvl="0" w:tplc="34B431BE">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9EE298B"/>
    <w:multiLevelType w:val="multilevel"/>
    <w:tmpl w:val="FDB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9666D"/>
    <w:multiLevelType w:val="hybridMultilevel"/>
    <w:tmpl w:val="5A6A0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AE"/>
    <w:rsid w:val="00006F7C"/>
    <w:rsid w:val="00021C0B"/>
    <w:rsid w:val="00030E22"/>
    <w:rsid w:val="00097122"/>
    <w:rsid w:val="000A0566"/>
    <w:rsid w:val="000A0569"/>
    <w:rsid w:val="000B7518"/>
    <w:rsid w:val="000F5C07"/>
    <w:rsid w:val="00106759"/>
    <w:rsid w:val="0012250F"/>
    <w:rsid w:val="001561ED"/>
    <w:rsid w:val="0016484E"/>
    <w:rsid w:val="00165C9F"/>
    <w:rsid w:val="00183B1D"/>
    <w:rsid w:val="001840DA"/>
    <w:rsid w:val="001842FA"/>
    <w:rsid w:val="001A2BBA"/>
    <w:rsid w:val="001A4400"/>
    <w:rsid w:val="001D5797"/>
    <w:rsid w:val="001E5940"/>
    <w:rsid w:val="002042C5"/>
    <w:rsid w:val="002048D2"/>
    <w:rsid w:val="00211E43"/>
    <w:rsid w:val="00212F94"/>
    <w:rsid w:val="0021767B"/>
    <w:rsid w:val="002A10E6"/>
    <w:rsid w:val="002A5F87"/>
    <w:rsid w:val="002B02AB"/>
    <w:rsid w:val="002E1719"/>
    <w:rsid w:val="002E2F52"/>
    <w:rsid w:val="00316759"/>
    <w:rsid w:val="00326B9C"/>
    <w:rsid w:val="00330F27"/>
    <w:rsid w:val="0035006B"/>
    <w:rsid w:val="00363345"/>
    <w:rsid w:val="003C7D08"/>
    <w:rsid w:val="003E5130"/>
    <w:rsid w:val="003F349B"/>
    <w:rsid w:val="00430CA7"/>
    <w:rsid w:val="004344BB"/>
    <w:rsid w:val="00436A57"/>
    <w:rsid w:val="00445517"/>
    <w:rsid w:val="0045462D"/>
    <w:rsid w:val="00466C6B"/>
    <w:rsid w:val="00490478"/>
    <w:rsid w:val="00496154"/>
    <w:rsid w:val="004D16FD"/>
    <w:rsid w:val="004D6178"/>
    <w:rsid w:val="00527DD6"/>
    <w:rsid w:val="0053241F"/>
    <w:rsid w:val="00543FF7"/>
    <w:rsid w:val="00575F20"/>
    <w:rsid w:val="00580069"/>
    <w:rsid w:val="005B63DB"/>
    <w:rsid w:val="005B7D74"/>
    <w:rsid w:val="005C022B"/>
    <w:rsid w:val="005E1B08"/>
    <w:rsid w:val="006216AB"/>
    <w:rsid w:val="0063057B"/>
    <w:rsid w:val="00635EAE"/>
    <w:rsid w:val="00640560"/>
    <w:rsid w:val="0064243A"/>
    <w:rsid w:val="0064588D"/>
    <w:rsid w:val="006832CD"/>
    <w:rsid w:val="00685962"/>
    <w:rsid w:val="006A7E74"/>
    <w:rsid w:val="006B35FF"/>
    <w:rsid w:val="006C1704"/>
    <w:rsid w:val="006D4551"/>
    <w:rsid w:val="006E0449"/>
    <w:rsid w:val="006E1967"/>
    <w:rsid w:val="006F121E"/>
    <w:rsid w:val="00752663"/>
    <w:rsid w:val="007577E9"/>
    <w:rsid w:val="00767139"/>
    <w:rsid w:val="007964E5"/>
    <w:rsid w:val="007A17A1"/>
    <w:rsid w:val="007A2D07"/>
    <w:rsid w:val="007A2E6F"/>
    <w:rsid w:val="007A6D4F"/>
    <w:rsid w:val="007A726D"/>
    <w:rsid w:val="007C5763"/>
    <w:rsid w:val="007D358C"/>
    <w:rsid w:val="00800650"/>
    <w:rsid w:val="00837E6C"/>
    <w:rsid w:val="008518C4"/>
    <w:rsid w:val="00856260"/>
    <w:rsid w:val="00863281"/>
    <w:rsid w:val="00863E3C"/>
    <w:rsid w:val="00884578"/>
    <w:rsid w:val="008B0F1F"/>
    <w:rsid w:val="008B530F"/>
    <w:rsid w:val="008B6C7D"/>
    <w:rsid w:val="008C7AB5"/>
    <w:rsid w:val="00904316"/>
    <w:rsid w:val="00906CA5"/>
    <w:rsid w:val="00915345"/>
    <w:rsid w:val="00960748"/>
    <w:rsid w:val="00963107"/>
    <w:rsid w:val="00970B2A"/>
    <w:rsid w:val="009A48CC"/>
    <w:rsid w:val="009A54CC"/>
    <w:rsid w:val="009D51BC"/>
    <w:rsid w:val="00A0608E"/>
    <w:rsid w:val="00A1641F"/>
    <w:rsid w:val="00A23D42"/>
    <w:rsid w:val="00A25FB7"/>
    <w:rsid w:val="00A33B0C"/>
    <w:rsid w:val="00A368BC"/>
    <w:rsid w:val="00A47A26"/>
    <w:rsid w:val="00A65791"/>
    <w:rsid w:val="00A97584"/>
    <w:rsid w:val="00AA3599"/>
    <w:rsid w:val="00AD6D62"/>
    <w:rsid w:val="00AF0EB3"/>
    <w:rsid w:val="00B001C8"/>
    <w:rsid w:val="00B1649A"/>
    <w:rsid w:val="00B31510"/>
    <w:rsid w:val="00B33045"/>
    <w:rsid w:val="00B3796E"/>
    <w:rsid w:val="00B63255"/>
    <w:rsid w:val="00B64CD1"/>
    <w:rsid w:val="00B76308"/>
    <w:rsid w:val="00B76D30"/>
    <w:rsid w:val="00B807B1"/>
    <w:rsid w:val="00B900F4"/>
    <w:rsid w:val="00BB19D6"/>
    <w:rsid w:val="00BF5CBC"/>
    <w:rsid w:val="00BF700E"/>
    <w:rsid w:val="00C006BD"/>
    <w:rsid w:val="00C0363A"/>
    <w:rsid w:val="00C07DB8"/>
    <w:rsid w:val="00C24E9F"/>
    <w:rsid w:val="00C37AFC"/>
    <w:rsid w:val="00C432B2"/>
    <w:rsid w:val="00C4506C"/>
    <w:rsid w:val="00C460F6"/>
    <w:rsid w:val="00CA0BF6"/>
    <w:rsid w:val="00CE1C0A"/>
    <w:rsid w:val="00CE5F90"/>
    <w:rsid w:val="00CF5A91"/>
    <w:rsid w:val="00D04D07"/>
    <w:rsid w:val="00D16548"/>
    <w:rsid w:val="00D166EA"/>
    <w:rsid w:val="00D22CFE"/>
    <w:rsid w:val="00D276D2"/>
    <w:rsid w:val="00D31E1A"/>
    <w:rsid w:val="00D34A61"/>
    <w:rsid w:val="00D54647"/>
    <w:rsid w:val="00D67FF6"/>
    <w:rsid w:val="00D77D33"/>
    <w:rsid w:val="00D8624B"/>
    <w:rsid w:val="00D97FF5"/>
    <w:rsid w:val="00DA444B"/>
    <w:rsid w:val="00DB6591"/>
    <w:rsid w:val="00DC69D1"/>
    <w:rsid w:val="00DE5E2F"/>
    <w:rsid w:val="00DF15A2"/>
    <w:rsid w:val="00E02A46"/>
    <w:rsid w:val="00E304DF"/>
    <w:rsid w:val="00E426EB"/>
    <w:rsid w:val="00E46220"/>
    <w:rsid w:val="00E51280"/>
    <w:rsid w:val="00E7736A"/>
    <w:rsid w:val="00E97C91"/>
    <w:rsid w:val="00EA714F"/>
    <w:rsid w:val="00EC44BC"/>
    <w:rsid w:val="00ED60F7"/>
    <w:rsid w:val="00ED6E36"/>
    <w:rsid w:val="00EE49D8"/>
    <w:rsid w:val="00EE6C75"/>
    <w:rsid w:val="00EF2FFC"/>
    <w:rsid w:val="00F0245C"/>
    <w:rsid w:val="00F31153"/>
    <w:rsid w:val="00F33939"/>
    <w:rsid w:val="00F3705B"/>
    <w:rsid w:val="00F472CA"/>
    <w:rsid w:val="00F71B44"/>
    <w:rsid w:val="00F96C55"/>
    <w:rsid w:val="00FB3A21"/>
    <w:rsid w:val="00FB6A9A"/>
    <w:rsid w:val="00FE4F68"/>
    <w:rsid w:val="00FF3D12"/>
    <w:rsid w:val="00FF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3F88DC22"/>
  <w15:docId w15:val="{79A379F8-0C7B-4117-A75E-E13DCF1D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E9F"/>
    <w:pPr>
      <w:spacing w:after="200" w:line="276" w:lineRule="auto"/>
    </w:pPr>
  </w:style>
  <w:style w:type="paragraph" w:styleId="Heading1">
    <w:name w:val="heading 1"/>
    <w:basedOn w:val="Normal"/>
    <w:next w:val="Normal"/>
    <w:link w:val="Heading1Char"/>
    <w:qFormat/>
    <w:locked/>
    <w:rsid w:val="00D546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C37AFC"/>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uiPriority w:val="99"/>
    <w:qFormat/>
    <w:locked/>
    <w:rsid w:val="000F5C07"/>
    <w:pPr>
      <w:spacing w:before="240" w:after="60" w:line="240" w:lineRule="auto"/>
      <w:outlineLvl w:val="5"/>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DA444B"/>
    <w:rPr>
      <w:rFonts w:ascii="Cambria" w:hAnsi="Cambria" w:cs="Times New Roman"/>
      <w:b/>
      <w:bCs/>
      <w:i/>
      <w:iCs/>
      <w:sz w:val="28"/>
      <w:szCs w:val="28"/>
    </w:rPr>
  </w:style>
  <w:style w:type="character" w:customStyle="1" w:styleId="Heading6Char">
    <w:name w:val="Heading 6 Char"/>
    <w:basedOn w:val="DefaultParagraphFont"/>
    <w:link w:val="Heading6"/>
    <w:uiPriority w:val="99"/>
    <w:semiHidden/>
    <w:locked/>
    <w:rsid w:val="00DA444B"/>
    <w:rPr>
      <w:rFonts w:ascii="Calibri" w:hAnsi="Calibri" w:cs="Times New Roman"/>
      <w:b/>
      <w:bCs/>
    </w:rPr>
  </w:style>
  <w:style w:type="paragraph" w:customStyle="1" w:styleId="Default">
    <w:name w:val="Default"/>
    <w:uiPriority w:val="99"/>
    <w:rsid w:val="007C5763"/>
    <w:pPr>
      <w:autoSpaceDE w:val="0"/>
      <w:autoSpaceDN w:val="0"/>
      <w:adjustRightInd w:val="0"/>
    </w:pPr>
    <w:rPr>
      <w:rFonts w:ascii="Century Gothic" w:hAnsi="Century Gothic" w:cs="Century Gothic"/>
      <w:color w:val="000000"/>
      <w:sz w:val="24"/>
      <w:szCs w:val="24"/>
    </w:rPr>
  </w:style>
  <w:style w:type="character" w:styleId="Hyperlink">
    <w:name w:val="Hyperlink"/>
    <w:basedOn w:val="DefaultParagraphFont"/>
    <w:uiPriority w:val="99"/>
    <w:rsid w:val="000F5C07"/>
    <w:rPr>
      <w:rFonts w:cs="Times New Roman"/>
      <w:color w:val="0000FF"/>
      <w:u w:val="single"/>
    </w:rPr>
  </w:style>
  <w:style w:type="character" w:customStyle="1" w:styleId="apple-converted-space">
    <w:name w:val="apple-converted-space"/>
    <w:basedOn w:val="DefaultParagraphFont"/>
    <w:uiPriority w:val="99"/>
    <w:rsid w:val="000F5C07"/>
    <w:rPr>
      <w:rFonts w:cs="Times New Roman"/>
    </w:rPr>
  </w:style>
  <w:style w:type="paragraph" w:styleId="NormalWeb">
    <w:name w:val="Normal (Web)"/>
    <w:basedOn w:val="Normal"/>
    <w:uiPriority w:val="99"/>
    <w:rsid w:val="008B0F1F"/>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99"/>
    <w:qFormat/>
    <w:rsid w:val="0064588D"/>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99"/>
    <w:qFormat/>
    <w:locked/>
    <w:rsid w:val="00A33B0C"/>
    <w:rPr>
      <w:rFonts w:cs="Times New Roman"/>
      <w:i/>
      <w:iCs/>
    </w:rPr>
  </w:style>
  <w:style w:type="table" w:styleId="TableGrid">
    <w:name w:val="Table Grid"/>
    <w:basedOn w:val="TableNormal"/>
    <w:uiPriority w:val="99"/>
    <w:locked/>
    <w:rsid w:val="002A10E6"/>
    <w:pPr>
      <w:spacing w:after="200" w:line="276"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6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220"/>
  </w:style>
  <w:style w:type="paragraph" w:styleId="Footer">
    <w:name w:val="footer"/>
    <w:basedOn w:val="Normal"/>
    <w:link w:val="FooterChar"/>
    <w:uiPriority w:val="99"/>
    <w:unhideWhenUsed/>
    <w:rsid w:val="00E46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220"/>
  </w:style>
  <w:style w:type="paragraph" w:styleId="BalloonText">
    <w:name w:val="Balloon Text"/>
    <w:basedOn w:val="Normal"/>
    <w:link w:val="BalloonTextChar"/>
    <w:uiPriority w:val="99"/>
    <w:semiHidden/>
    <w:unhideWhenUsed/>
    <w:rsid w:val="00DE5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E2F"/>
    <w:rPr>
      <w:rFonts w:ascii="Tahoma" w:hAnsi="Tahoma" w:cs="Tahoma"/>
      <w:sz w:val="16"/>
      <w:szCs w:val="16"/>
    </w:rPr>
  </w:style>
  <w:style w:type="character" w:customStyle="1" w:styleId="Heading1Char">
    <w:name w:val="Heading 1 Char"/>
    <w:basedOn w:val="DefaultParagraphFont"/>
    <w:link w:val="Heading1"/>
    <w:rsid w:val="00D546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040834">
      <w:bodyDiv w:val="1"/>
      <w:marLeft w:val="0"/>
      <w:marRight w:val="0"/>
      <w:marTop w:val="0"/>
      <w:marBottom w:val="0"/>
      <w:divBdr>
        <w:top w:val="none" w:sz="0" w:space="0" w:color="auto"/>
        <w:left w:val="none" w:sz="0" w:space="0" w:color="auto"/>
        <w:bottom w:val="none" w:sz="0" w:space="0" w:color="auto"/>
        <w:right w:val="none" w:sz="0" w:space="0" w:color="auto"/>
      </w:divBdr>
    </w:div>
    <w:div w:id="802120748">
      <w:bodyDiv w:val="1"/>
      <w:marLeft w:val="0"/>
      <w:marRight w:val="0"/>
      <w:marTop w:val="0"/>
      <w:marBottom w:val="0"/>
      <w:divBdr>
        <w:top w:val="none" w:sz="0" w:space="0" w:color="auto"/>
        <w:left w:val="none" w:sz="0" w:space="0" w:color="auto"/>
        <w:bottom w:val="none" w:sz="0" w:space="0" w:color="auto"/>
        <w:right w:val="none" w:sz="0" w:space="0" w:color="auto"/>
      </w:divBdr>
    </w:div>
    <w:div w:id="972831229">
      <w:bodyDiv w:val="1"/>
      <w:marLeft w:val="0"/>
      <w:marRight w:val="0"/>
      <w:marTop w:val="0"/>
      <w:marBottom w:val="0"/>
      <w:divBdr>
        <w:top w:val="none" w:sz="0" w:space="0" w:color="auto"/>
        <w:left w:val="none" w:sz="0" w:space="0" w:color="auto"/>
        <w:bottom w:val="none" w:sz="0" w:space="0" w:color="auto"/>
        <w:right w:val="none" w:sz="0" w:space="0" w:color="auto"/>
      </w:divBdr>
    </w:div>
    <w:div w:id="1161889164">
      <w:marLeft w:val="0"/>
      <w:marRight w:val="0"/>
      <w:marTop w:val="0"/>
      <w:marBottom w:val="0"/>
      <w:divBdr>
        <w:top w:val="none" w:sz="0" w:space="0" w:color="auto"/>
        <w:left w:val="none" w:sz="0" w:space="0" w:color="auto"/>
        <w:bottom w:val="none" w:sz="0" w:space="0" w:color="auto"/>
        <w:right w:val="none" w:sz="0" w:space="0" w:color="auto"/>
      </w:divBdr>
      <w:divsChild>
        <w:div w:id="1161889163">
          <w:marLeft w:val="0"/>
          <w:marRight w:val="0"/>
          <w:marTop w:val="0"/>
          <w:marBottom w:val="0"/>
          <w:divBdr>
            <w:top w:val="none" w:sz="0" w:space="0" w:color="auto"/>
            <w:left w:val="none" w:sz="0" w:space="0" w:color="auto"/>
            <w:bottom w:val="none" w:sz="0" w:space="0" w:color="auto"/>
            <w:right w:val="none" w:sz="0" w:space="0" w:color="auto"/>
          </w:divBdr>
          <w:divsChild>
            <w:div w:id="1161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165">
      <w:marLeft w:val="0"/>
      <w:marRight w:val="0"/>
      <w:marTop w:val="0"/>
      <w:marBottom w:val="0"/>
      <w:divBdr>
        <w:top w:val="none" w:sz="0" w:space="0" w:color="auto"/>
        <w:left w:val="none" w:sz="0" w:space="0" w:color="auto"/>
        <w:bottom w:val="none" w:sz="0" w:space="0" w:color="auto"/>
        <w:right w:val="none" w:sz="0" w:space="0" w:color="auto"/>
      </w:divBdr>
    </w:div>
    <w:div w:id="1161889167">
      <w:marLeft w:val="0"/>
      <w:marRight w:val="0"/>
      <w:marTop w:val="0"/>
      <w:marBottom w:val="0"/>
      <w:divBdr>
        <w:top w:val="none" w:sz="0" w:space="0" w:color="auto"/>
        <w:left w:val="none" w:sz="0" w:space="0" w:color="auto"/>
        <w:bottom w:val="none" w:sz="0" w:space="0" w:color="auto"/>
        <w:right w:val="none" w:sz="0" w:space="0" w:color="auto"/>
      </w:divBdr>
    </w:div>
    <w:div w:id="1161889169">
      <w:marLeft w:val="0"/>
      <w:marRight w:val="0"/>
      <w:marTop w:val="0"/>
      <w:marBottom w:val="0"/>
      <w:divBdr>
        <w:top w:val="none" w:sz="0" w:space="0" w:color="auto"/>
        <w:left w:val="none" w:sz="0" w:space="0" w:color="auto"/>
        <w:bottom w:val="none" w:sz="0" w:space="0" w:color="auto"/>
        <w:right w:val="none" w:sz="0" w:space="0" w:color="auto"/>
      </w:divBdr>
      <w:divsChild>
        <w:div w:id="1161889168">
          <w:marLeft w:val="0"/>
          <w:marRight w:val="0"/>
          <w:marTop w:val="0"/>
          <w:marBottom w:val="0"/>
          <w:divBdr>
            <w:top w:val="none" w:sz="0" w:space="0" w:color="auto"/>
            <w:left w:val="none" w:sz="0" w:space="0" w:color="auto"/>
            <w:bottom w:val="none" w:sz="0" w:space="0" w:color="auto"/>
            <w:right w:val="none" w:sz="0" w:space="0" w:color="auto"/>
          </w:divBdr>
          <w:divsChild>
            <w:div w:id="11618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965">
      <w:bodyDiv w:val="1"/>
      <w:marLeft w:val="0"/>
      <w:marRight w:val="0"/>
      <w:marTop w:val="0"/>
      <w:marBottom w:val="0"/>
      <w:divBdr>
        <w:top w:val="none" w:sz="0" w:space="0" w:color="auto"/>
        <w:left w:val="none" w:sz="0" w:space="0" w:color="auto"/>
        <w:bottom w:val="none" w:sz="0" w:space="0" w:color="auto"/>
        <w:right w:val="none" w:sz="0" w:space="0" w:color="auto"/>
      </w:divBdr>
    </w:div>
    <w:div w:id="1607151270">
      <w:bodyDiv w:val="1"/>
      <w:marLeft w:val="0"/>
      <w:marRight w:val="0"/>
      <w:marTop w:val="0"/>
      <w:marBottom w:val="0"/>
      <w:divBdr>
        <w:top w:val="none" w:sz="0" w:space="0" w:color="auto"/>
        <w:left w:val="none" w:sz="0" w:space="0" w:color="auto"/>
        <w:bottom w:val="none" w:sz="0" w:space="0" w:color="auto"/>
        <w:right w:val="none" w:sz="0" w:space="0" w:color="auto"/>
      </w:divBdr>
    </w:div>
    <w:div w:id="1760713889">
      <w:bodyDiv w:val="1"/>
      <w:marLeft w:val="30"/>
      <w:marRight w:val="30"/>
      <w:marTop w:val="0"/>
      <w:marBottom w:val="0"/>
      <w:divBdr>
        <w:top w:val="none" w:sz="0" w:space="0" w:color="auto"/>
        <w:left w:val="none" w:sz="0" w:space="0" w:color="auto"/>
        <w:bottom w:val="none" w:sz="0" w:space="0" w:color="auto"/>
        <w:right w:val="none" w:sz="0" w:space="0" w:color="auto"/>
      </w:divBdr>
      <w:divsChild>
        <w:div w:id="881284131">
          <w:marLeft w:val="0"/>
          <w:marRight w:val="0"/>
          <w:marTop w:val="0"/>
          <w:marBottom w:val="0"/>
          <w:divBdr>
            <w:top w:val="none" w:sz="0" w:space="0" w:color="auto"/>
            <w:left w:val="single" w:sz="6" w:space="6" w:color="808080"/>
            <w:bottom w:val="single" w:sz="6" w:space="6" w:color="808080"/>
            <w:right w:val="single" w:sz="6" w:space="6" w:color="808080"/>
          </w:divBdr>
          <w:divsChild>
            <w:div w:id="200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
<Relationships xmlns="http://schemas.openxmlformats.org/package/2006/relationships"><Relationship Id="rId8" Type="http://schemas.openxmlformats.org/officeDocument/2006/relationships/image" Target="media/image2.emf"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emf" /><Relationship Id="rId12"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un.org/en/aboutun/history"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www.nytimes.com/2010/10/04/world/africa/04congo.html?pagewanted=all&amp;_r=0" TargetMode="External" /><Relationship Id="rId4" Type="http://schemas.openxmlformats.org/officeDocument/2006/relationships/webSettings" Target="webSettings.xml" /><Relationship Id="rId9" Type="http://schemas.openxmlformats.org/officeDocument/2006/relationships/hyperlink" Target="http://www.pnas.org/" TargetMode="External" /><Relationship Id="rId1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7233</Words>
  <Characters>41229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Research Prospectus:</vt:lpstr>
    </vt:vector>
  </TitlesOfParts>
  <Company>Molina Healthcare Inc</Company>
  <LinksUpToDate>false</LinksUpToDate>
  <CharactersWithSpaces>48366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Prospectus:</dc:title>
  <dc:creator>Danika Tynes</dc:creator>
  <cp:lastModifiedBy>Tynes, Danika</cp:lastModifiedBy>
  <cp:revision>2</cp:revision>
  <cp:lastPrinted>2013-06-18T21:09:00Z</cp:lastPrinted>
  <dcterms:created xsi:type="dcterms:W3CDTF">2019-08-18T23:02:00Z</dcterms:created>
  <dcterms:modified xsi:type="dcterms:W3CDTF">2019-08-18T23:02:00Z</dcterms:modified>
</cp:coreProperties>
</file>