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66" w:rsidRDefault="00801266" w:rsidP="0080126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11. Функции с переменным числом параметров. Перегруженные функции. Прототипы и шаблоны функций</w:t>
      </w:r>
    </w:p>
    <w:p w:rsidR="00801266" w:rsidRDefault="00801266" w:rsidP="00801266">
      <w:pPr>
        <w:spacing w:after="0" w:line="360" w:lineRule="auto"/>
        <w:ind w:firstLine="851"/>
        <w:jc w:val="both"/>
      </w:pP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11.1 Функции с переменным числом параметров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Если список формальных параметров функции заканчивается многоточием, это означает, что при вызове функции на этом месте можно указать еще несколько параметров. </w:t>
      </w:r>
      <w:r>
        <w:rPr>
          <w:rFonts w:ascii="Times New Roman" w:hAnsi="Times New Roman" w:cs="Times New Roman"/>
          <w:bCs/>
          <w:sz w:val="28"/>
          <w:szCs w:val="28"/>
        </w:rPr>
        <w:t>Функции с переменным числом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позволяют передавать произвольное количество аргументов при вызове функции. Структура объявления функции с переменным числом параметров представлена на рисунке 11.1.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1137920"/>
            <wp:effectExtent l="0" t="0" r="0" b="0"/>
            <wp:docPr id="1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11.1 – Структура объявления и определения функции с переменным числом параметров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доступа к необязательным параметрам внутри функции используются </w:t>
      </w:r>
      <w:r>
        <w:rPr>
          <w:rFonts w:ascii="Times New Roman" w:hAnsi="Times New Roman" w:cs="Times New Roman"/>
          <w:bCs/>
          <w:sz w:val="28"/>
          <w:szCs w:val="28"/>
        </w:rPr>
        <w:t>макросы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находящиеся в заголовочном файле </w:t>
      </w:r>
      <w:r>
        <w:rPr>
          <w:rFonts w:ascii="Times New Roman" w:hAnsi="Times New Roman" w:cs="Times New Roman"/>
          <w:bCs/>
          <w:i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>stdarg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Cs/>
          <w:i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stdarg.h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работы с переменными параметрами используется тип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предоставляет механизм для доступа к аргументам переменной длины.</w:t>
      </w:r>
    </w:p>
    <w:p w:rsidR="00801266" w:rsidRDefault="00801266" w:rsidP="0080126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инициализации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началом чтения аргументов.</w:t>
      </w:r>
    </w:p>
    <w:p w:rsidR="00801266" w:rsidRDefault="00801266" w:rsidP="0080126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чтения аргументов из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>. Тип аргумента определяется через тип, переданный вторым аргументом.</w:t>
      </w:r>
    </w:p>
    <w:p w:rsidR="00801266" w:rsidRDefault="00801266" w:rsidP="0080126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завершает работу 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окончания чтения аргументов.</w:t>
      </w:r>
    </w:p>
    <w:p w:rsidR="00801266" w:rsidRDefault="00801266" w:rsidP="00801266">
      <w:pPr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использования функции с переменным числом параметров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11.2.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Главной частью кода является определение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принимает первым аргументом количество чисел, за которыми следует произвольное количество целочисленных аргументов. Внутри функции используется </w:t>
      </w:r>
      <w:r>
        <w:rPr>
          <w:rFonts w:ascii="Times New Roman" w:hAnsi="Times New Roman" w:cs="Times New Roman"/>
          <w:i/>
          <w:sz w:val="28"/>
          <w:szCs w:val="28"/>
        </w:rPr>
        <w:t>механизм переменных аргументов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va_start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va_arg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va_end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обработки произвольного количества аргументов и вычисления их суммы</w:t>
      </w:r>
      <w:r w:rsidRPr="00C6178E">
        <w:rPr>
          <w:rFonts w:ascii="Times New Roman" w:hAnsi="Times New Roman" w:cs="Times New Roman"/>
          <w:sz w:val="28"/>
          <w:szCs w:val="28"/>
        </w:rPr>
        <w:t xml:space="preserve"> [12]</w:t>
      </w:r>
      <w:r>
        <w:rPr>
          <w:rFonts w:ascii="Times New Roman" w:hAnsi="Times New Roman" w:cs="Times New Roman"/>
          <w:sz w:val="28"/>
          <w:szCs w:val="28"/>
        </w:rPr>
        <w:t>. После получения суммы всех аргументов, вычисляется и возвращается среднее значение.</w:t>
      </w:r>
    </w:p>
    <w:p w:rsidR="00801266" w:rsidRDefault="00801266" w:rsidP="00801266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40425" cy="3082925"/>
            <wp:effectExtent l="0" t="0" r="0" b="0"/>
            <wp:docPr id="125" name="Рисунок 1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Рисунок 1 Копия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11.2 – Пример использования функции с переменным числом параметров</w:t>
      </w:r>
    </w:p>
    <w:p w:rsidR="00801266" w:rsidRDefault="00801266" w:rsidP="008012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11.2 Перегруженные функции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нескольких функций с одним и тем же именем, но с различными типами параметров, называется </w:t>
      </w:r>
      <w:r>
        <w:rPr>
          <w:rFonts w:ascii="Times New Roman" w:hAnsi="Times New Roman" w:cs="Times New Roman"/>
          <w:bCs/>
          <w:sz w:val="28"/>
          <w:szCs w:val="28"/>
        </w:rPr>
        <w:t>перегрузкой функций</w:t>
      </w:r>
      <w:r>
        <w:rPr>
          <w:rFonts w:ascii="Times New Roman" w:hAnsi="Times New Roman" w:cs="Times New Roman"/>
          <w:sz w:val="28"/>
          <w:szCs w:val="28"/>
        </w:rPr>
        <w:t>. Компилятор выбирает наиболее подходящую перегруженную функцию на основе переданных аргументов. На рисунке 11.3 определены 3 функции с одинаковым именем, но с разными типами параметров и возвращаемого значения.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0425" cy="1584960"/>
            <wp:effectExtent l="0" t="0" r="0" b="0"/>
            <wp:docPr id="126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11.3 – Пример использования перегруженных функций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Правила описания перегруженных функций:</w:t>
      </w:r>
    </w:p>
    <w:p w:rsidR="00801266" w:rsidRPr="00801266" w:rsidRDefault="00801266" w:rsidP="0080126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>Перегруженные функции должны находиться в одной области видимости.</w:t>
      </w:r>
    </w:p>
    <w:p w:rsidR="00801266" w:rsidRPr="00801266" w:rsidRDefault="00801266" w:rsidP="0080126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>Функции перегружены, когда отличаются типы данных входных и выходных параметров.</w:t>
      </w:r>
    </w:p>
    <w:p w:rsidR="00801266" w:rsidRPr="00801266" w:rsidRDefault="00801266" w:rsidP="00801266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>Функции не могут быть перегружены, если описание их параметров отличается только модификатором const или использованием ссылки (например, int и const int или int и int &amp;).</w:t>
      </w:r>
    </w:p>
    <w:p w:rsidR="00801266" w:rsidRDefault="00801266" w:rsidP="008012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11.3 Шаблоны функций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 xml:space="preserve"> – это конструкции языка программирования, которые позволяют создавать универсальный код, способный работать с различными типами данных. Они позволяют определить общую логику или алгоритм работы.  Шаблоны функций вводятся с целью автоматизировать процесс создания функций, которые могут работать с различными типами данных. Шаблоны позволяют создавать семейства функций, что обеспечивает единую логику (алгоритм) при работе с разными типами данных</w:t>
      </w:r>
      <w:r w:rsidRPr="00C6178E">
        <w:rPr>
          <w:rFonts w:ascii="Times New Roman" w:hAnsi="Times New Roman" w:cs="Times New Roman"/>
          <w:sz w:val="28"/>
          <w:szCs w:val="28"/>
        </w:rPr>
        <w:t xml:space="preserve">.[26] </w:t>
      </w:r>
      <w:r>
        <w:rPr>
          <w:rFonts w:ascii="Times New Roman" w:hAnsi="Times New Roman" w:cs="Times New Roman"/>
          <w:sz w:val="28"/>
          <w:szCs w:val="28"/>
        </w:rPr>
        <w:t>Тип данных, с которым работает шаблон, передается в качестве параметра.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Правила описания шаблона:</w:t>
      </w:r>
    </w:p>
    <w:p w:rsidR="00801266" w:rsidRPr="00801266" w:rsidRDefault="00801266" w:rsidP="00801266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 xml:space="preserve">Описание любого шаблона начинается </w:t>
      </w:r>
      <w:proofErr w:type="gramStart"/>
      <w:r w:rsidRPr="008012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01266">
        <w:rPr>
          <w:rFonts w:ascii="Times New Roman" w:hAnsi="Times New Roman" w:cs="Times New Roman"/>
          <w:sz w:val="28"/>
          <w:szCs w:val="28"/>
        </w:rPr>
        <w:t xml:space="preserve"> ключевого слова </w:t>
      </w:r>
      <w:r w:rsidRPr="00801266">
        <w:rPr>
          <w:rFonts w:ascii="Times New Roman" w:hAnsi="Times New Roman" w:cs="Times New Roman"/>
          <w:i/>
          <w:iCs/>
          <w:sz w:val="28"/>
          <w:szCs w:val="28"/>
          <w:lang w:val="en-US"/>
        </w:rPr>
        <w:t>template</w:t>
      </w:r>
      <w:r w:rsidRPr="00801266">
        <w:rPr>
          <w:rFonts w:ascii="Times New Roman" w:hAnsi="Times New Roman" w:cs="Times New Roman"/>
          <w:sz w:val="28"/>
          <w:szCs w:val="28"/>
        </w:rPr>
        <w:t>.</w:t>
      </w:r>
    </w:p>
    <w:p w:rsidR="00801266" w:rsidRPr="00801266" w:rsidRDefault="00801266" w:rsidP="00801266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>Параметры (аргументы) шаблона перечисляются в угловых скобках &lt;…&gt;.</w:t>
      </w:r>
    </w:p>
    <w:p w:rsidR="00801266" w:rsidRPr="00801266" w:rsidRDefault="00801266" w:rsidP="00801266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 шаблона обозначают типы данных, поэтому каждому параметру должно предшествовать ключевое слово </w:t>
      </w:r>
      <w:r w:rsidRPr="0080126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typename</w:t>
      </w:r>
      <w:r w:rsidRPr="0080126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01266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80126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801266" w:rsidRPr="00801266" w:rsidRDefault="00801266" w:rsidP="00801266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801266">
        <w:rPr>
          <w:rFonts w:ascii="Times New Roman" w:hAnsi="Times New Roman" w:cs="Times New Roman"/>
          <w:sz w:val="28"/>
          <w:szCs w:val="28"/>
        </w:rPr>
        <w:t>Параметров шаблона может быть несколько.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Пример шаблонной функции, которая принимает два параметра с разными типами данных и выводит в консоль их размер в байтах, представлен на рисунке 11.4.</w:t>
      </w:r>
    </w:p>
    <w:p w:rsidR="00801266" w:rsidRDefault="00801266" w:rsidP="00801266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40425" cy="1322705"/>
            <wp:effectExtent l="0" t="0" r="0" b="0"/>
            <wp:docPr id="127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11.4 – Пример шаблонной функции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11.5 показано, что вместо 3-х перегруженных функций, которые вычисляют модуль значений разных типов данных, можно использовать одну шаблонную функцию, что значительно упрощает код.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3008630"/>
            <wp:effectExtent l="0" t="0" r="0" b="0"/>
            <wp:docPr id="12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11.5 – Применение шаблонной функции</w:t>
      </w:r>
    </w:p>
    <w:p w:rsidR="00801266" w:rsidRDefault="00801266" w:rsidP="0080126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свойства параметров шаблона функции:</w:t>
      </w:r>
    </w:p>
    <w:p w:rsidR="00801266" w:rsidRDefault="00801266" w:rsidP="00801266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801266">
        <w:rPr>
          <w:rFonts w:ascii="Times New Roman" w:hAnsi="Times New Roman" w:cs="Times New Roman"/>
          <w:color w:val="000000"/>
          <w:sz w:val="28"/>
          <w:szCs w:val="28"/>
        </w:rPr>
        <w:t xml:space="preserve">В списке параметров шаблона может быть несколько параметров, каждому предшествует ключевое слово </w:t>
      </w:r>
      <w:r w:rsidRPr="0080126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typename</w:t>
      </w:r>
      <w:r w:rsidRPr="00801266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80126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class</w:t>
      </w:r>
      <w:r w:rsidRPr="00801266">
        <w:rPr>
          <w:rFonts w:ascii="Times New Roman" w:hAnsi="Times New Roman" w:cs="Times New Roman"/>
          <w:color w:val="000000"/>
          <w:sz w:val="28"/>
          <w:szCs w:val="28"/>
        </w:rPr>
        <w:t xml:space="preserve">. При вызове </w:t>
      </w:r>
      <w:r w:rsidRPr="008012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шаблонной функции необходимо, чтобы типы фактических параметров соответствовали </w:t>
      </w:r>
      <w:proofErr w:type="gramStart"/>
      <w:r w:rsidRPr="00801266">
        <w:rPr>
          <w:rFonts w:ascii="Times New Roman" w:hAnsi="Times New Roman" w:cs="Times New Roman"/>
          <w:color w:val="000000"/>
          <w:sz w:val="28"/>
          <w:szCs w:val="28"/>
        </w:rPr>
        <w:t>формальным</w:t>
      </w:r>
      <w:proofErr w:type="gramEnd"/>
      <w:r w:rsidRPr="00801266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параметрам. </w:t>
      </w:r>
    </w:p>
    <w:p w:rsidR="00801266" w:rsidRPr="00C31043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11.6 в первом примере представлена шаблонная функция "maximum", которая принимает два аргумента – один с типом "T" и другой с типом "T1". В функции сравниваются значения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выводится максимальное значение. Здесь нет ошибки, потому что оба фактических параметра – "a" и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– имеют разные типы, которые соответствуют разным параметрам шаблона. То есть при создании функции по шаблону, вместо параметра T устанавливается тип int, а вместо параметра T1 устанавливается тип float</w:t>
      </w:r>
      <w:r w:rsidRPr="00C617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C31043">
        <w:rPr>
          <w:rFonts w:ascii="Times New Roman" w:eastAsia="Times New Roman" w:hAnsi="Times New Roman" w:cs="Times New Roman"/>
          <w:color w:val="000000"/>
          <w:sz w:val="28"/>
          <w:szCs w:val="28"/>
        </w:rPr>
        <w:t>31]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втором примере</w:t>
      </w:r>
      <w:r w:rsidRPr="00C310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эта же самая функция, но принимает два аргумента одинакового типа "T". Здесь возникает ошибка. При вызове функции передаётся два параметра разных типов: "a" имеет тип "int", а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имеет тип "float". Фактические параметры не соответствуют формальным параметрам шаблона, что приводит к сбою компиляции, так как непонятно какой тип нужно установить вместо T.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914900" cy="2275932"/>
            <wp:effectExtent l="19050" t="0" r="0" b="0"/>
            <wp:docPr id="12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75" cy="2274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11.6 – Пример корректного и некорректного использования шаблонной функции</w:t>
      </w:r>
    </w:p>
    <w:p w:rsidR="00801266" w:rsidRDefault="00801266" w:rsidP="00801266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параметра шаблона имеет в определяемой шаблоном функции все права имени типа. Это означает, что:</w:t>
      </w:r>
    </w:p>
    <w:p w:rsidR="00801266" w:rsidRDefault="00801266" w:rsidP="00801266">
      <w:pPr>
        <w:pStyle w:val="a3"/>
        <w:spacing w:after="0" w:line="360" w:lineRule="auto"/>
        <w:ind w:left="0" w:firstLine="851"/>
        <w:contextualSpacing w:val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параметра шаблона может быть использовано в качестве имени типа для определения параметров функции.</w:t>
      </w:r>
    </w:p>
    <w:p w:rsidR="00801266" w:rsidRDefault="00801266" w:rsidP="00801266">
      <w:pPr>
        <w:pStyle w:val="a3"/>
        <w:spacing w:after="0" w:line="360" w:lineRule="auto"/>
        <w:ind w:left="0" w:firstLine="851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Имя параметра шаблона может быть использовано для определения типа возвращаемого функцией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01266" w:rsidRDefault="00801266" w:rsidP="00801266">
      <w:pPr>
        <w:pStyle w:val="a3"/>
        <w:spacing w:after="0" w:line="360" w:lineRule="auto"/>
        <w:ind w:left="0" w:firstLine="851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Имя параметра шаблона может быть использовано для определения переменных, констант или других 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локализованных в теле функции.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примере на рисунке 11.7 в функции определены формальные параметры "a" и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с типом "T", который является именем параметра шаблона.</w:t>
      </w:r>
      <w:r w:rsidRPr="00C310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 функции объявлена переменная "c" типа "T".  Затем происходит сравнение значений "a" и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и переменной "c" присваивается большее из них.</w:t>
      </w:r>
      <w:r w:rsidRPr="00C310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Возвращаемое значение функции также имеет тип "T", который определяется параметром шаблона. Функция возвращает значение переменной "c", которое является максимальным из двух аргументов.</w:t>
      </w:r>
    </w:p>
    <w:p w:rsidR="00801266" w:rsidRDefault="00801266" w:rsidP="00801266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940425" cy="2782570"/>
            <wp:effectExtent l="0" t="0" r="0" b="0"/>
            <wp:docPr id="13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11.7 – Пример работы с шаблонной функцией</w:t>
      </w:r>
    </w:p>
    <w:p w:rsidR="00801266" w:rsidRDefault="00801266" w:rsidP="00801266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Параметризированная функция может иметь сколько угодно не параметризированных формальных параметров. В примере на рисунке 11.8 шаблонная функция "</w:t>
      </w:r>
      <w:proofErr w:type="spellStart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tion</w:t>
      </w:r>
      <w:proofErr w:type="spellEnd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4" принимает три формальных параметра: "a" типа "T1", "</w:t>
      </w:r>
      <w:proofErr w:type="spellStart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" типа "int" и "c" типа "bool". Обратите внимание, что типы параметров "</w:t>
      </w:r>
      <w:proofErr w:type="spellStart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spellEnd"/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t>" и "c" не являются параметрами шаблона, они имеют стандартные типы данных.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00575" cy="530836"/>
            <wp:effectExtent l="19050" t="0" r="0" b="0"/>
            <wp:docPr id="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85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11.8 – Пример стандартных параметров в шаблонной функции</w:t>
      </w:r>
    </w:p>
    <w:p w:rsidR="00801266" w:rsidRDefault="00801266" w:rsidP="00801266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8012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Имена параметров шаблона не должны совпадать с именами параметров функции. В примере на рисунке 11.9 шаблонная функция принимает два параметра типа "T". Однако здесь возникает проблема: имя "T" имеет как параметр шаблона, так и параметр функции. Это приводит к путанице и ошибкам в коде. Для избегания таких ситуаций важно выбирать различные имена для параметров шаблона и формальных параметров функции.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1046480"/>
            <wp:effectExtent l="0" t="0" r="0" b="0"/>
            <wp:docPr id="132" name="Изображение5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Изображение5 Копия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266" w:rsidRDefault="00801266" w:rsidP="0080126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11.9 – Пример некорректного использования параметров в шаблонной функции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компилятор видит ключевое слово template и следующее за ним определение функции, то компилятор «запоминает» шаблон для будущего использования. Это означает, что компилятор распознает, что данная функция является шаблонной и должна быть обработана по-особому.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кода не происходит до тех пор, пока функция не будет реально вызвана в ходе выполнения программы. Компилятор не создает специализированный код для каждого возможного типа данных заранее, а откладывает эту задачу до момента фактического вызова функции с конкретными типами данных.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первом вызове функции с конкретными типами параметров компилятор построит функцию с параметрами этого типа. Например, если есть шаблонная функция с параметром типа T, и вызывается для параметров с типом int, компилятор создаст специализированную функцию, куда вместо T подставит целочисленный тип данных. Этот процесс называется инстанцированием шаблона.</w:t>
      </w:r>
    </w:p>
    <w:p w:rsidR="00801266" w:rsidRDefault="00801266" w:rsidP="008012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266" w:rsidRDefault="00801266" w:rsidP="008012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11.4 Прототип функции</w:t>
      </w:r>
    </w:p>
    <w:p w:rsidR="00801266" w:rsidRDefault="00801266" w:rsidP="00801266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позволяют объявлять функции перед их определением. Это упрощает организацию кода и способствует читаемости программы. Обычно прототипы размещают в начале программы или в заголовочных файлах (.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). В примере на рисунке 11.10 можно увидеть прототип функции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которая выводит результат суммы двух целочисленных переменных, затем следует вызов функции и только потом определение, при этом компилятор не выдаёт ошибку. Если определение функции следует после вызова её, при этом не было бы прототипа, то программа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бы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запустилась. Также стоит отметить, что в прототипе не обязательно указывать имена параметров, можно указать только типы, но при этом следование типов должно совпадать со следованием типов в определении.</w:t>
      </w:r>
    </w:p>
    <w:p w:rsidR="00801266" w:rsidRDefault="00801266" w:rsidP="00801266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180172" cy="3476625"/>
            <wp:effectExtent l="19050" t="0" r="1428" b="0"/>
            <wp:docPr id="13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172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7E5B" w:rsidRDefault="00801266" w:rsidP="00801266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11.10 – Пример использования прототипа функции</w:t>
      </w:r>
    </w:p>
    <w:sectPr w:rsidR="0069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1780"/>
    <w:multiLevelType w:val="hybridMultilevel"/>
    <w:tmpl w:val="95B023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6A1154D"/>
    <w:multiLevelType w:val="hybridMultilevel"/>
    <w:tmpl w:val="CCD6AD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FA900B2"/>
    <w:multiLevelType w:val="hybridMultilevel"/>
    <w:tmpl w:val="EC7C01EA"/>
    <w:lvl w:ilvl="0" w:tplc="E3DAAFA8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8C85235"/>
    <w:multiLevelType w:val="hybridMultilevel"/>
    <w:tmpl w:val="10CE3464"/>
    <w:lvl w:ilvl="0" w:tplc="08AE74F8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1266"/>
    <w:rsid w:val="00697E5B"/>
    <w:rsid w:val="0080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266"/>
    <w:pPr>
      <w:suppressAutoHyphens/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0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1301</Words>
  <Characters>7421</Characters>
  <Application>Microsoft Office Word</Application>
  <DocSecurity>0</DocSecurity>
  <Lines>61</Lines>
  <Paragraphs>17</Paragraphs>
  <ScaleCrop>false</ScaleCrop>
  <Company>Grizli777</Company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2024-10-23T18:14:00Z</dcterms:created>
  <dcterms:modified xsi:type="dcterms:W3CDTF">2024-10-23T18:14:00Z</dcterms:modified>
</cp:coreProperties>
</file>