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школе «Molecular and Materials Modeling»</w:t>
      </w:r>
    </w:p>
    <w:p>
      <w:r>
        <w:t>Дата: 1 сентября 2026</w:t>
        <w:br/>
        <w:t>Школа: Two-Day Hybrid School on Molecular and Materials Modeling, 26–27 августа 2026</w:t>
        <w:br/>
        <w:t>Преподаватели: Miroslav Iliaš, Dipayan Sen (BLTP JINR)</w:t>
        <w:br/>
        <w:t>Рабочий репозиторий: https://github.com/Danil169/Molecular-and-Materials-Modeling-2026-August</w:t>
        <w:br/>
      </w:r>
    </w:p>
    <w:p>
      <w:pPr>
        <w:pStyle w:val="Heading1"/>
      </w:pPr>
      <w:r>
        <w:t>Часть I. Молекулярное моделирование</w:t>
      </w:r>
    </w:p>
    <w:p>
      <w:pPr>
        <w:pStyle w:val="ListBullet"/>
        <w:spacing w:after="120"/>
      </w:pPr>
      <w:r>
        <w:t>I.1 — Проверка установленного ПО ✓ Все пакеты работоспособны</w:t>
      </w:r>
    </w:p>
    <w:p>
      <w:pPr>
        <w:pStyle w:val="ListBullet"/>
        <w:spacing w:after="120"/>
      </w:pPr>
      <w:r>
        <w:t>I.2 — Тесты производительности NWChem, QE, MOPAC ✓ Выполнены</w:t>
      </w:r>
    </w:p>
    <w:p>
      <w:pPr>
        <w:pStyle w:val="ListBullet"/>
        <w:spacing w:after="120"/>
      </w:pPr>
      <w:r>
        <w:t>I.3 — ASE + MACE: энергии атомизации N₂, O₂ ✓ Выполнено</w:t>
      </w:r>
    </w:p>
    <w:p>
      <w:pPr>
        <w:pStyle w:val="ListBullet"/>
        <w:spacing w:after="120"/>
      </w:pPr>
      <w:r>
        <w:t>I.4 — Проверка установки MACE ✓ Все скрипты пройдены</w:t>
      </w:r>
    </w:p>
    <w:p>
      <w:pPr>
        <w:pStyle w:val="ListBullet"/>
        <w:spacing w:after="120"/>
      </w:pPr>
      <w:r>
        <w:t>I.5 — Термодинамические свойства двухатомных молекул ✓ S° рассчитана</w:t>
      </w:r>
    </w:p>
    <w:p>
      <w:pPr>
        <w:pStyle w:val="ListBullet"/>
        <w:spacing w:after="120"/>
      </w:pPr>
      <w:r>
        <w:t>I.6 — Энергия связи C–C в этане, C–H в метане ✓ Отчёт создан</w:t>
      </w:r>
    </w:p>
    <w:p>
      <w:pPr>
        <w:pStyle w:val="ListBullet"/>
        <w:spacing w:after="120"/>
      </w:pPr>
      <w:r>
        <w:t>I.7 — Оптимизация геометрии воды в QE ✓ H₂O оптимизирована</w:t>
      </w:r>
    </w:p>
    <w:p>
      <w:pPr>
        <w:pStyle w:val="ListBullet"/>
        <w:spacing w:after="120"/>
      </w:pPr>
      <w:r>
        <w:t>I.8 — UO₂I₂(OH₂)₂: MACE и NWChem ✓ Геометрия оптимизирована</w:t>
      </w:r>
    </w:p>
    <w:p>
      <w:pPr>
        <w:pStyle w:val="ListBullet"/>
        <w:spacing w:after="120"/>
      </w:pPr>
      <w:r>
        <w:t>Дополнительные: IP атома Hg, VSEPR молекулы, свойства HF, GROMACS ✓ Выполнено</w:t>
      </w:r>
    </w:p>
    <w:p>
      <w:pPr>
        <w:pStyle w:val="Heading1"/>
      </w:pPr>
      <w:r>
        <w:t>Часть II. Материальное моделирование</w:t>
      </w:r>
    </w:p>
    <w:p>
      <w:pPr>
        <w:pStyle w:val="ListBullet"/>
        <w:spacing w:after="120"/>
      </w:pPr>
      <w:r>
        <w:t>II.1 — Полная энергия ячейки Si ✓ E = −227.71 eV (ASE)</w:t>
      </w:r>
    </w:p>
    <w:p>
      <w:pPr>
        <w:pStyle w:val="ListBullet"/>
        <w:spacing w:after="120"/>
      </w:pPr>
      <w:r>
        <w:t>II.2 — Тест сходимости: cutoff 65 Ry, k-point 14³ ✓ Выполнен</w:t>
      </w:r>
    </w:p>
    <w:p>
      <w:pPr>
        <w:pStyle w:val="ListBullet"/>
        <w:spacing w:after="120"/>
      </w:pPr>
      <w:r>
        <w:t>II.3 — Релаксация ячейки Si ✓ a ≈ 5.469 Å, E = −230.28 eV</w:t>
      </w:r>
    </w:p>
    <w:p>
      <w:pPr>
        <w:pStyle w:val="ListBullet"/>
        <w:spacing w:after="120"/>
      </w:pPr>
      <w:r>
        <w:t>II.4 — Электронные свойства Si ✓ DOS, PDOS построены</w:t>
      </w:r>
    </w:p>
    <w:p>
      <w:pPr>
        <w:pStyle w:val="ListBullet"/>
        <w:spacing w:after="120"/>
      </w:pPr>
      <w:r>
        <w:t>II.5 — Электронные свойства Al ✓ Полный цикл: сходимость → релаксация → DOS</w:t>
      </w:r>
    </w:p>
    <w:p>
      <w:pPr>
        <w:pStyle w:val="ListBullet"/>
        <w:spacing w:after="120"/>
      </w:pPr>
      <w:r>
        <w:t>II.6 — Графен: сходимость, релаксация, PDOS ✓ pz-орбитали доминируют</w:t>
      </w:r>
    </w:p>
    <w:p>
      <w:pPr>
        <w:pStyle w:val="ListBullet"/>
        <w:spacing w:after="120"/>
      </w:pPr>
      <w:r>
        <w:t>II.7 — Работа выхода графена ✓ E_Fermi = −1.7174 eV</w:t>
      </w:r>
    </w:p>
    <w:p>
      <w:pPr>
        <w:pStyle w:val="ListBullet"/>
        <w:spacing w:after="120"/>
      </w:pPr>
      <w:r>
        <w:t>II.8 — Адсорбция на поверхности ✓ Водород и ртуть рассчитаны</w:t>
      </w:r>
    </w:p>
    <w:p>
      <w:pPr>
        <w:pStyle w:val="Heading1"/>
      </w:pPr>
      <w:r>
        <w:t>Ключевой результат: II.8 — адсорбция ртути</w:t>
      </w:r>
    </w:p>
    <w:p>
      <w:pPr>
        <w:pStyle w:val="ListBullet"/>
        <w:spacing w:after="120"/>
      </w:pPr>
      <w:r>
        <w:t>Энергии адсорбции Hg на трёх позициях (C18):</w:t>
      </w:r>
    </w:p>
    <w:p>
      <w:pPr>
        <w:pStyle w:val="ListBullet"/>
        <w:spacing w:after="120"/>
      </w:pPr>
      <w:r>
        <w:t>- top (над углеродом): E_ads = −0.2378 eV</w:t>
      </w:r>
    </w:p>
    <w:p>
      <w:pPr>
        <w:pStyle w:val="ListBullet"/>
        <w:spacing w:after="120"/>
      </w:pPr>
      <w:r>
        <w:t>- bridge (над серединой связи): E_ads = −0.5294 eV</w:t>
      </w:r>
    </w:p>
    <w:p>
      <w:pPr>
        <w:pStyle w:val="ListBullet"/>
        <w:spacing w:after="120"/>
      </w:pPr>
      <w:r>
        <w:t>- hollow (над центром кольца): E_ads = −0.6655 eV</w:t>
      </w:r>
    </w:p>
    <w:p>
      <w:pPr>
        <w:pStyle w:val="ListBullet"/>
        <w:spacing w:after="120"/>
      </w:pPr>
    </w:p>
    <w:p>
      <w:pPr>
        <w:pStyle w:val="ListBullet"/>
        <w:spacing w:after="120"/>
      </w:pPr>
      <w:r>
        <w:t>Позиция hollow выгоднее на 0.43 eV. Для сравнения: водород на C8 имеет E_bind = 2.8639 eV.</w:t>
      </w:r>
    </w:p>
    <w:p>
      <w:pPr>
        <w:pStyle w:val="Heading1"/>
      </w:pPr>
      <w:r>
        <w:t>Что не выполнено (необязательные челленджи)</w:t>
      </w:r>
    </w:p>
    <w:p>
      <w:r>
        <w:t>• Челлендж II.8: релаксация чистого сляба C8, тест с повышенным ecutwfc</w:t>
        <w:br/>
        <w:t>• Челлендж 2.2: SCF со стрессом/силами для Si</w:t>
        <w:br/>
        <w:t>• Челлендж I.7: релаксация CH₄ в QE</w:t>
        <w:br/>
        <w:t>• Перезапуск работы выхода без assume_isolated (II.7)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