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EDFB7" w14:textId="175C77F4" w:rsidR="000B0F98" w:rsidRDefault="00D83A57">
      <w:pPr>
        <w:rPr>
          <w:rFonts w:ascii="Raleway" w:hAnsi="Raleway"/>
          <w:b/>
          <w:bCs/>
          <w:color w:val="000000"/>
          <w:sz w:val="60"/>
          <w:szCs w:val="60"/>
        </w:rPr>
      </w:pPr>
      <w:r>
        <w:rPr>
          <w:rFonts w:ascii="Raleway" w:hAnsi="Raleway"/>
          <w:b/>
          <w:bCs/>
          <w:color w:val="000000"/>
          <w:sz w:val="60"/>
          <w:szCs w:val="60"/>
        </w:rPr>
        <w:t>Verejná správa a správne právo</w:t>
      </w:r>
    </w:p>
    <w:p w14:paraId="5172949F" w14:textId="43CA03D2" w:rsidR="00D83A57" w:rsidRDefault="00C8563B">
      <w:pPr>
        <w:rPr>
          <w:rFonts w:ascii="Lato" w:hAnsi="Lato"/>
          <w:color w:val="000000"/>
          <w:sz w:val="36"/>
          <w:szCs w:val="36"/>
        </w:rPr>
      </w:pPr>
      <w:r>
        <w:rPr>
          <w:rFonts w:ascii="Lato" w:hAnsi="Lato"/>
          <w:color w:val="000000"/>
          <w:sz w:val="36"/>
          <w:szCs w:val="36"/>
        </w:rPr>
        <w:t xml:space="preserve">Správne právo </w:t>
      </w:r>
    </w:p>
    <w:p w14:paraId="1CB472C5" w14:textId="20CD2D45" w:rsidR="00D83A57" w:rsidRDefault="00D83A57" w:rsidP="00D83A57">
      <w:pPr>
        <w:pStyle w:val="01"/>
      </w:pPr>
      <w:r>
        <w:t>Pre úvod do problematiky výkonu elektronickej verejnej správy je potrebné, aby sme si na začiatok objasnili niektoré pojmy. Kľúčovým pojmom, ako môžete zistiť už z názvu prezentácie, je verejná správa.</w:t>
      </w:r>
    </w:p>
    <w:p w14:paraId="7A4E70BA" w14:textId="04BA34DA" w:rsidR="00D83A57" w:rsidRDefault="00D83A57" w:rsidP="00D83A57">
      <w:pPr>
        <w:pStyle w:val="01"/>
      </w:pPr>
      <w:r>
        <w:t>Ako prvé je však treba povedať pár slov k správnemu právu.</w:t>
      </w:r>
      <w:r w:rsidR="00E42EAD">
        <w:t xml:space="preserve"> Správne právo je samostatným odvetvím verejného práva, tvorí jednu z najzložitejších a najdynamickejšie sa rozvíjajúcich odvetví práva. Tvorí ho veľké množstvo zákonov a podzákonných predpisov – ide o časť právneho poriadku, kt. upravuje spoločenské vzťahy vo verejnej správe (medzi spravujúcimi a spravovanými subjektami).</w:t>
      </w:r>
    </w:p>
    <w:p w14:paraId="768A4E82" w14:textId="3801557F" w:rsidR="000376CE" w:rsidRDefault="000376CE" w:rsidP="00D83A57">
      <w:pPr>
        <w:pStyle w:val="01"/>
      </w:pPr>
      <w:r>
        <w:t>Charakteristickými črtami je hlavne to, že ide o dynamicky sa rozvíjajúce a nekodifikovateľné právne odvetvie, ktoré upravuje široký okruh spoločenských vzťahov v oblasti verejnej správy.</w:t>
      </w:r>
    </w:p>
    <w:p w14:paraId="2639CA8C" w14:textId="121C156F" w:rsidR="00C8563B" w:rsidRDefault="00C8563B" w:rsidP="00D83A57">
      <w:pPr>
        <w:pStyle w:val="01"/>
      </w:pPr>
      <w:r>
        <w:rPr>
          <w:rFonts w:ascii="Lato" w:hAnsi="Lato"/>
          <w:color w:val="000000"/>
          <w:sz w:val="36"/>
          <w:szCs w:val="36"/>
        </w:rPr>
        <w:t>Verejná správa</w:t>
      </w:r>
    </w:p>
    <w:p w14:paraId="6E353C2D" w14:textId="22E98287" w:rsidR="00D83A57" w:rsidRDefault="00C8563B" w:rsidP="00D83A57">
      <w:pPr>
        <w:pStyle w:val="01"/>
      </w:pPr>
      <w:r>
        <w:t>Ú</w:t>
      </w:r>
      <w:r w:rsidR="00D83A57" w:rsidRPr="00D83A57">
        <w:t>stredným pojmom správne</w:t>
      </w:r>
      <w:r>
        <w:t xml:space="preserve">ho </w:t>
      </w:r>
      <w:r w:rsidR="00D83A57" w:rsidRPr="00D83A57">
        <w:t>práv</w:t>
      </w:r>
      <w:r>
        <w:t>a je v</w:t>
      </w:r>
      <w:r w:rsidRPr="00D83A57">
        <w:t>erejná správa</w:t>
      </w:r>
      <w:r>
        <w:t>.</w:t>
      </w:r>
      <w:r w:rsidR="00D83A57" w:rsidRPr="00D83A57">
        <w:t xml:space="preserve"> Legálnu definíciu tohto pojmu však nie je možné nájsť, nakoľko samo správne právo je oblasť, ktorá sa veľmi rýchlo mení a vyvíja, a zároveň s ním sa vyvíjajú aj nároky kladené na verejnú správu.</w:t>
      </w:r>
    </w:p>
    <w:p w14:paraId="5480995C" w14:textId="05A2B631" w:rsidR="00D83A57" w:rsidRDefault="00C8563B" w:rsidP="00D83A57">
      <w:pPr>
        <w:pStyle w:val="01"/>
      </w:pPr>
      <w:r w:rsidRPr="00C8563B">
        <w:t>Na priblíženie sa pojmu verejná správa sa najčastejšie využíva pojem verejná moc, keďže ide o najširší pojem zahrňujúci všetky formy moci v štáte. Verejná moc je taká moc, ktorá autoritatívne rozhoduje, či už priamo alebo sprostredkovane, o právach a povinnostiach podradených subjektov. Charakterizuje ju najmä to, že sa vykonáva vo verejnom záujme. Táto definícia sa prirodzene vzťahuje aj na orgány verejnej správy, nakoľko ide tiež o orgány verejnej moci. Verejná správa teda označuje buď činnosť, alebo inštitúcie, ktoré túto správu vykonávajú.</w:t>
      </w:r>
    </w:p>
    <w:p w14:paraId="2506CD97" w14:textId="17104FFB" w:rsidR="00C8563B" w:rsidRDefault="00C8563B" w:rsidP="00C8563B">
      <w:pPr>
        <w:pStyle w:val="01"/>
      </w:pPr>
      <w:r>
        <w:t>Verejná správa teda prostredníctvom konkrétnych inštitúcií (orgánov verejnej správy) zabezpečuje realizáciu verejnej moci ako súčasť moci výkonnej – jej cieľom je spravovanie verejných záležitostí a ochrana verejného záujmu. Orgány verejnej správy pritom môžu konať len v rozsahu a spôsobom ustanoveným zákonom.</w:t>
      </w:r>
    </w:p>
    <w:p w14:paraId="4E3431D1" w14:textId="6A13481B" w:rsidR="00C8563B" w:rsidRDefault="00C8563B" w:rsidP="00C8563B">
      <w:pPr>
        <w:pStyle w:val="01"/>
      </w:pPr>
      <w:r>
        <w:t>„Pojem verejnej správy je termínom, ktorý sa do právnej teórie  i praxe  zaviedol v 90. rokoch namiesto pojmu „štátna správa“. Vyjadruje sa ním zmenená skutočnosť, podľa ktorej správu verejných vecí môžu vykonávať aj neštátne subjekty.“</w:t>
      </w:r>
    </w:p>
    <w:p w14:paraId="00C21D9D" w14:textId="583E2492" w:rsidR="00595EDC" w:rsidRDefault="00595EDC" w:rsidP="00C8563B">
      <w:pPr>
        <w:pStyle w:val="01"/>
      </w:pPr>
      <w:r>
        <w:t>Verejná správa = štátna správa + samospráva</w:t>
      </w:r>
    </w:p>
    <w:p w14:paraId="630DE68E" w14:textId="4908911F" w:rsidR="001D1B7F" w:rsidRPr="001D1B7F" w:rsidRDefault="001D1B7F" w:rsidP="00C8563B">
      <w:pPr>
        <w:pStyle w:val="01"/>
        <w:rPr>
          <w:i/>
          <w:iCs/>
          <w:color w:val="767171" w:themeColor="background2" w:themeShade="80"/>
        </w:rPr>
      </w:pPr>
      <w:r w:rsidRPr="001D1B7F">
        <w:rPr>
          <w:i/>
          <w:iCs/>
          <w:color w:val="767171" w:themeColor="background2" w:themeShade="80"/>
        </w:rPr>
        <w:t xml:space="preserve">Základnými úlohami </w:t>
      </w:r>
      <w:r w:rsidRPr="001D1B7F">
        <w:rPr>
          <w:b/>
          <w:bCs/>
          <w:i/>
          <w:iCs/>
          <w:color w:val="767171" w:themeColor="background2" w:themeShade="80"/>
        </w:rPr>
        <w:t>štátnej správy</w:t>
      </w:r>
      <w:r w:rsidRPr="001D1B7F">
        <w:rPr>
          <w:i/>
          <w:iCs/>
          <w:color w:val="767171" w:themeColor="background2" w:themeShade="80"/>
        </w:rPr>
        <w:t xml:space="preserve"> sú: hospodárska politika, zahraničná politika, bezpečnostná politika, obrana, civilná ochrana, hasičský zbor, súdnictvo, väzenstvo, colné právomoci, menové záležitosti, daňové úrady (mimo miestnych daní), pošty, železnice, diaľničný systém, cesty I. triedy, úrady práce a služieb zamestnanosti, vysoké školstvo, vybrané zdravotnícke, kultúrne a školské zariadenia, letiská (regionálne spolu s obcami a krajmi), plánovanie, ochrana prírody a regionálna politika (delená s obcami a krajmi).</w:t>
      </w:r>
      <w:r>
        <w:rPr>
          <w:i/>
          <w:iCs/>
          <w:color w:val="767171" w:themeColor="background2" w:themeShade="80"/>
        </w:rPr>
        <w:t xml:space="preserve"> </w:t>
      </w:r>
      <w:r w:rsidRPr="001D1B7F">
        <w:rPr>
          <w:i/>
          <w:iCs/>
          <w:color w:val="767171" w:themeColor="background2" w:themeShade="80"/>
        </w:rPr>
        <w:t xml:space="preserve">Vo vybraných oblastiach, kde je to pre štát výhodnejšie, bol obciam zverený aj </w:t>
      </w:r>
      <w:r w:rsidRPr="001D1B7F">
        <w:rPr>
          <w:b/>
          <w:bCs/>
          <w:i/>
          <w:iCs/>
          <w:color w:val="767171" w:themeColor="background2" w:themeShade="80"/>
        </w:rPr>
        <w:t>výkon prenesenej pôsobnosti štátnej správy</w:t>
      </w:r>
      <w:r w:rsidRPr="001D1B7F">
        <w:rPr>
          <w:i/>
          <w:iCs/>
          <w:color w:val="767171" w:themeColor="background2" w:themeShade="80"/>
        </w:rPr>
        <w:t>. Ide o oblasť matrík, stavebného poriadku a časti kompetencií v školstve. Tieto úlohy vykonávajú v mene štátu, štát je zodpovedný za riadenie a kvalitu služieb a financovanie týchto úloh.</w:t>
      </w:r>
    </w:p>
    <w:p w14:paraId="6D79EA15" w14:textId="77777777" w:rsidR="00D154AE" w:rsidRDefault="00D154AE">
      <w:pPr>
        <w:rPr>
          <w:rFonts w:ascii="Lato" w:hAnsi="Lato" w:cstheme="majorHAnsi"/>
          <w:color w:val="000000"/>
          <w:sz w:val="36"/>
          <w:szCs w:val="36"/>
        </w:rPr>
      </w:pPr>
      <w:r>
        <w:rPr>
          <w:rFonts w:ascii="Lato" w:hAnsi="Lato"/>
          <w:color w:val="000000"/>
          <w:sz w:val="36"/>
          <w:szCs w:val="36"/>
        </w:rPr>
        <w:br w:type="page"/>
      </w:r>
    </w:p>
    <w:p w14:paraId="16E3A2DE" w14:textId="5430C171" w:rsidR="001360B6" w:rsidRPr="00D154AE" w:rsidRDefault="001360B6" w:rsidP="00C8563B">
      <w:pPr>
        <w:pStyle w:val="01"/>
        <w:rPr>
          <w:b/>
          <w:bCs/>
        </w:rPr>
      </w:pPr>
      <w:r w:rsidRPr="00D154AE">
        <w:rPr>
          <w:b/>
          <w:bCs/>
        </w:rPr>
        <w:lastRenderedPageBreak/>
        <w:t>Správny orgán</w:t>
      </w:r>
    </w:p>
    <w:p w14:paraId="672654F2" w14:textId="1A3C864F" w:rsidR="00C8563B" w:rsidRDefault="001360B6" w:rsidP="00C8563B">
      <w:pPr>
        <w:pStyle w:val="01"/>
      </w:pPr>
      <w:r>
        <w:t>Správnym orgánom je teda štátny orgán, orgán územnej samosprávy, orgán záujmovej samosprávy, FO alebo PO, ktorej zákon zveril rozhodovanie o právach, právom chránených záujmoch alebo povinnostiach FO alebo PO v oblasti verejnej správy.</w:t>
      </w:r>
    </w:p>
    <w:p w14:paraId="1EF93DAF" w14:textId="77777777" w:rsidR="001D1B7F" w:rsidRDefault="001D1B7F" w:rsidP="00C8563B">
      <w:pPr>
        <w:pStyle w:val="01"/>
      </w:pPr>
    </w:p>
    <w:sectPr w:rsidR="001D1B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Raleway">
    <w:charset w:val="EE"/>
    <w:family w:val="auto"/>
    <w:pitch w:val="variable"/>
    <w:sig w:usb0="A00002FF" w:usb1="5000205B" w:usb2="00000000" w:usb3="00000000" w:csb0="00000197"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F55B4"/>
    <w:multiLevelType w:val="hybridMultilevel"/>
    <w:tmpl w:val="AC0E0600"/>
    <w:lvl w:ilvl="0" w:tplc="7EB68CBE">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F7D783A"/>
    <w:multiLevelType w:val="multilevel"/>
    <w:tmpl w:val="18D875CA"/>
    <w:lvl w:ilvl="0">
      <w:start w:val="1"/>
      <w:numFmt w:val="decimal"/>
      <w:pStyle w:val="11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A57"/>
    <w:rsid w:val="000376CE"/>
    <w:rsid w:val="000B0F98"/>
    <w:rsid w:val="001360B6"/>
    <w:rsid w:val="001D1B7F"/>
    <w:rsid w:val="00595EDC"/>
    <w:rsid w:val="005E74F9"/>
    <w:rsid w:val="00B57025"/>
    <w:rsid w:val="00C126E4"/>
    <w:rsid w:val="00C7001E"/>
    <w:rsid w:val="00C8563B"/>
    <w:rsid w:val="00D154AE"/>
    <w:rsid w:val="00D83A57"/>
    <w:rsid w:val="00E42EAD"/>
    <w:rsid w:val="00FB7BF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8496"/>
  <w15:chartTrackingRefBased/>
  <w15:docId w15:val="{3A3A99A2-EFC6-4CAD-AE5D-320C5A0B0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FB7B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5E74F9"/>
    <w:pPr>
      <w:jc w:val="both"/>
    </w:pPr>
    <w:rPr>
      <w:b/>
      <w:color w:val="C00000"/>
    </w:rPr>
  </w:style>
  <w:style w:type="character" w:customStyle="1" w:styleId="1Char">
    <w:name w:val="§1 Char"/>
    <w:basedOn w:val="Nadpis1Char"/>
    <w:link w:val="1"/>
    <w:rsid w:val="005E74F9"/>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customStyle="1" w:styleId="1111">
    <w:name w:val="1.1.1.1"/>
    <w:basedOn w:val="Nadpis4"/>
    <w:link w:val="1111Char"/>
    <w:qFormat/>
    <w:rsid w:val="00FB7BF4"/>
    <w:pPr>
      <w:numPr>
        <w:numId w:val="2"/>
      </w:numPr>
      <w:ind w:hanging="360"/>
      <w:jc w:val="both"/>
    </w:pPr>
    <w:rPr>
      <w:rFonts w:eastAsia="Times New Roman" w:cstheme="minorHAnsi"/>
      <w:i w:val="0"/>
      <w:color w:val="000000" w:themeColor="text1"/>
      <w:sz w:val="24"/>
      <w:szCs w:val="24"/>
      <w:lang w:eastAsia="sk-SK"/>
    </w:rPr>
  </w:style>
  <w:style w:type="character" w:customStyle="1" w:styleId="1111Char">
    <w:name w:val="1.1.1.1 Char"/>
    <w:basedOn w:val="Nadpis4Char"/>
    <w:link w:val="1111"/>
    <w:rsid w:val="00FB7BF4"/>
    <w:rPr>
      <w:rFonts w:asciiTheme="majorHAnsi" w:eastAsia="Times New Roman" w:hAnsiTheme="majorHAnsi" w:cstheme="minorHAnsi"/>
      <w:i w:val="0"/>
      <w:iCs/>
      <w:color w:val="000000" w:themeColor="text1"/>
      <w:sz w:val="24"/>
      <w:szCs w:val="24"/>
      <w:lang w:eastAsia="sk-SK"/>
    </w:rPr>
  </w:style>
  <w:style w:type="character" w:customStyle="1" w:styleId="Nadpis4Char">
    <w:name w:val="Nadpis 4 Char"/>
    <w:basedOn w:val="Predvolenpsmoodseku"/>
    <w:link w:val="Nadpis4"/>
    <w:uiPriority w:val="9"/>
    <w:semiHidden/>
    <w:rsid w:val="00FB7BF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le9O8NfsVDZ0rrWe</b:Tag>
    <b:SourceType>Book</b:SourceType>
    <b:Author>
      <b:Author>
        <b:NameList>
          <b:Person>
            <b:Last>Škultéty</b:Last>
            <b:First>P.</b:First>
          </b:Person>
        </b:NameList>
      </b:Author>
    </b:Author>
    <b:ISBN>80-7160-205-1</b:ISBN>
    <b:Year>2006</b:Year>
    <b:Edition>1</b:Edition>
    <b:City>Bratislava</b:City>
    <b:Publisher>VO PFUK</b:Publisher>
    <b:Title>Správne právo hmotné. Všeobecná časť.</b:Title>
    <b:ShortTitle>Správne právo hmotné. Všeobecná časť.</b:ShortTitle>
    <b:RefOrder>2</b:RefOrder>
  </b:Source>
</b:Sources>
</file>

<file path=customXml/itemProps1.xml><?xml version="1.0" encoding="utf-8"?>
<ds:datastoreItem xmlns:ds="http://schemas.openxmlformats.org/officeDocument/2006/customXml" ds:itemID="{692D18AA-89AF-46F7-B6C1-ABDC9451B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2</Pages>
  <Words>494</Words>
  <Characters>2816</Characters>
  <Application>Microsoft Office Word</Application>
  <DocSecurity>0</DocSecurity>
  <Lines>23</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1</cp:revision>
  <dcterms:created xsi:type="dcterms:W3CDTF">2021-11-18T22:08:00Z</dcterms:created>
  <dcterms:modified xsi:type="dcterms:W3CDTF">2021-11-19T13:32:00Z</dcterms:modified>
</cp:coreProperties>
</file>