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ED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20940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DB231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7CDCECD5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4276A74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CFC516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6CB5A2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24F129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E890512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299451B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A0EB81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61B8F41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F78F6DE" w14:textId="7A3B7ECB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  <w:r w:rsidRPr="00500C48">
        <w:rPr>
          <w:rFonts w:asciiTheme="majorHAnsi" w:hAnsiTheme="majorHAnsi" w:cstheme="majorHAnsi"/>
          <w:sz w:val="27"/>
          <w:szCs w:val="27"/>
        </w:rPr>
        <w:t>Emma Macháčová</w:t>
      </w:r>
    </w:p>
    <w:p w14:paraId="2EA35454" w14:textId="5729A4A4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1"/>
          <w:szCs w:val="31"/>
        </w:rPr>
      </w:pPr>
      <w:r w:rsidRPr="00500C48">
        <w:rPr>
          <w:rFonts w:asciiTheme="majorHAnsi" w:hAnsiTheme="majorHAnsi" w:cstheme="majorHAnsi"/>
          <w:b/>
          <w:bCs/>
          <w:sz w:val="31"/>
          <w:szCs w:val="31"/>
        </w:rPr>
        <w:t>Bezpečnosť a šifrovanie</w:t>
      </w:r>
    </w:p>
    <w:p w14:paraId="4AE6DE6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7"/>
          <w:szCs w:val="27"/>
        </w:rPr>
      </w:pPr>
      <w:r w:rsidRPr="00500C48">
        <w:rPr>
          <w:rFonts w:asciiTheme="majorHAnsi" w:hAnsiTheme="majorHAnsi" w:cstheme="majorHAnsi"/>
          <w:sz w:val="27"/>
          <w:szCs w:val="27"/>
        </w:rPr>
        <w:t>Informačné vzdelávanie</w:t>
      </w:r>
    </w:p>
    <w:p w14:paraId="15EEDEA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7DF655D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0404DF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DFBEAE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46E6DA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B71E7E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BD96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DC736E3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91A5D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493067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76AC36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5D793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A3C8F0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046F2C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CDBA45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13C695C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5A2BA7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D89BCE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6DE249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32ED79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711F68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72A7840" w14:textId="4EFB9204" w:rsid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B342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354015F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8C576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A5A1032" w14:textId="2553A501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Študijný program: </w:t>
      </w:r>
      <w:r w:rsidRPr="00500C48">
        <w:rPr>
          <w:rFonts w:asciiTheme="majorHAnsi" w:hAnsiTheme="majorHAnsi" w:cstheme="majorHAnsi"/>
          <w:b/>
          <w:bCs/>
          <w:sz w:val="23"/>
          <w:szCs w:val="23"/>
        </w:rPr>
        <w:t xml:space="preserve">FIIT B-INFO4 </w:t>
      </w:r>
      <w:proofErr w:type="spellStart"/>
      <w:r w:rsidRPr="00500C48">
        <w:rPr>
          <w:rFonts w:asciiTheme="majorHAnsi" w:hAnsiTheme="majorHAnsi" w:cstheme="majorHAnsi"/>
          <w:b/>
          <w:bCs/>
          <w:sz w:val="23"/>
          <w:szCs w:val="23"/>
        </w:rPr>
        <w:t>den</w:t>
      </w:r>
      <w:proofErr w:type="spellEnd"/>
    </w:p>
    <w:p w14:paraId="0C2C1C2B" w14:textId="51AEE783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Vyučujúca: </w:t>
      </w:r>
      <w:r w:rsidR="00C35440" w:rsidRPr="00C35440">
        <w:rPr>
          <w:rFonts w:asciiTheme="majorHAnsi" w:hAnsiTheme="majorHAnsi" w:cstheme="majorHAnsi"/>
          <w:b/>
          <w:bCs/>
          <w:sz w:val="23"/>
          <w:szCs w:val="23"/>
        </w:rPr>
        <w:t>Mgr. Barbora Bieliková</w:t>
      </w:r>
    </w:p>
    <w:p w14:paraId="13415479" w14:textId="77777777" w:rsidR="00500C48" w:rsidRPr="00500C48" w:rsidRDefault="00500C48" w:rsidP="00500C48">
      <w:pPr>
        <w:rPr>
          <w:rFonts w:asciiTheme="majorHAnsi" w:hAnsiTheme="majorHAnsi" w:cstheme="majorHAnsi"/>
        </w:rPr>
      </w:pPr>
      <w:r w:rsidRPr="00500C48">
        <w:rPr>
          <w:rFonts w:asciiTheme="majorHAnsi" w:hAnsiTheme="majorHAnsi" w:cstheme="majorHAnsi"/>
          <w:sz w:val="23"/>
          <w:szCs w:val="23"/>
        </w:rPr>
        <w:t>december  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B932D" w14:textId="1189D783" w:rsidR="005E0DF8" w:rsidRPr="00812549" w:rsidRDefault="0031479B" w:rsidP="00812549">
          <w:pPr>
            <w:pStyle w:val="Hlavikaobsahu"/>
            <w:spacing w:after="160" w:line="360" w:lineRule="auto"/>
            <w:jc w:val="both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136079">
            <w:rPr>
              <w:rFonts w:cstheme="majorHAnsi"/>
              <w:b/>
              <w:bCs/>
              <w:color w:val="auto"/>
              <w:sz w:val="28"/>
              <w:szCs w:val="28"/>
            </w:rPr>
            <w:t>Obsah</w:t>
          </w:r>
        </w:p>
        <w:p w14:paraId="4D16204A" w14:textId="733CC000" w:rsidR="009817AD" w:rsidRDefault="0031479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7C560E">
            <w:rPr>
              <w:rFonts w:asciiTheme="majorHAnsi" w:hAnsiTheme="majorHAnsi" w:cstheme="majorHAnsi"/>
              <w:b w:val="0"/>
              <w:bCs w:val="0"/>
            </w:rPr>
            <w:instrText xml:space="preserve"> TOC \o "1-3" \h \z \u </w:instrText>
          </w: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7602237" w:history="1">
            <w:r w:rsidR="009817AD" w:rsidRPr="00A10FA1">
              <w:rPr>
                <w:rStyle w:val="Hypertextovprepojenie"/>
                <w:rFonts w:cstheme="majorHAnsi"/>
              </w:rPr>
              <w:t>Abstrakt</w:t>
            </w:r>
            <w:r w:rsidR="009817AD">
              <w:rPr>
                <w:webHidden/>
              </w:rPr>
              <w:tab/>
            </w:r>
            <w:r w:rsidR="009817AD">
              <w:rPr>
                <w:webHidden/>
              </w:rPr>
              <w:fldChar w:fldCharType="begin"/>
            </w:r>
            <w:r w:rsidR="009817AD">
              <w:rPr>
                <w:webHidden/>
              </w:rPr>
              <w:instrText xml:space="preserve"> PAGEREF _Toc27602237 \h </w:instrText>
            </w:r>
            <w:r w:rsidR="009817AD">
              <w:rPr>
                <w:webHidden/>
              </w:rPr>
            </w:r>
            <w:r w:rsidR="009817AD">
              <w:rPr>
                <w:webHidden/>
              </w:rPr>
              <w:fldChar w:fldCharType="separate"/>
            </w:r>
            <w:r w:rsidR="009817AD">
              <w:rPr>
                <w:webHidden/>
              </w:rPr>
              <w:t>2</w:t>
            </w:r>
            <w:r w:rsidR="009817AD">
              <w:rPr>
                <w:webHidden/>
              </w:rPr>
              <w:fldChar w:fldCharType="end"/>
            </w:r>
          </w:hyperlink>
        </w:p>
        <w:p w14:paraId="64E183FB" w14:textId="2638185B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38" w:history="1">
            <w:r w:rsidRPr="00A10FA1">
              <w:rPr>
                <w:rStyle w:val="Hypertextovprepojenie"/>
                <w:rFonts w:cstheme="majorHAnsi"/>
              </w:rPr>
              <w:t>1. 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9130DD" w14:textId="0B266DEE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39" w:history="1">
            <w:r w:rsidRPr="00A10FA1">
              <w:rPr>
                <w:rStyle w:val="Hypertextovprepojenie"/>
                <w:rFonts w:cstheme="majorHAnsi"/>
              </w:rPr>
              <w:t>2.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C71B6" w14:textId="4D3090D1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0" w:history="1">
            <w:r w:rsidRPr="00A10FA1">
              <w:rPr>
                <w:rStyle w:val="Hypertextovprepojenie"/>
                <w:b/>
                <w:bCs/>
              </w:rPr>
              <w:t>2.1 Čo je to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354BE" w14:textId="39458B7D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1" w:history="1">
            <w:r w:rsidRPr="00A10FA1">
              <w:rPr>
                <w:rStyle w:val="Hypertextovprepojenie"/>
                <w:b/>
                <w:bCs/>
              </w:rPr>
              <w:t>2.2 Všeobecné bezpečnostné ciele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86E028" w14:textId="7F84AB23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42" w:history="1">
            <w:r w:rsidRPr="00A10FA1">
              <w:rPr>
                <w:rStyle w:val="Hypertextovprepojenie"/>
                <w:rFonts w:cstheme="majorHAnsi"/>
              </w:rPr>
              <w:t>3. Ako zabezpečiť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521DEC" w14:textId="5A7E491E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3" w:history="1">
            <w:r w:rsidRPr="00A10FA1">
              <w:rPr>
                <w:rStyle w:val="Hypertextovprepojenie"/>
                <w:b/>
                <w:bCs/>
              </w:rPr>
              <w:t>3.1 Zraniteľné miesta počítačových systémov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2B3D7" w14:textId="6FC66DB4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4" w:history="1">
            <w:r w:rsidRPr="00A10FA1">
              <w:rPr>
                <w:rStyle w:val="Hypertextovprepojenie"/>
                <w:b/>
                <w:bCs/>
              </w:rPr>
              <w:t>3.2 Hrozby pre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C9EF0F" w14:textId="01852808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5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3.2.1 Fyzické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F5E1" w14:textId="41C3D369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6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3.2.2 Výskumné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9401" w14:textId="19BBB0C9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7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3.2.3 Sieťové odpočúvanie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A6FA" w14:textId="2BF0A4CF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8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3.2.4 Útoky na symetrickú schému 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C2FF" w14:textId="24091EBF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9" w:history="1">
            <w:r w:rsidRPr="00A10FA1">
              <w:rPr>
                <w:rStyle w:val="Hypertextovprepojenie"/>
                <w:b/>
                <w:bCs/>
              </w:rPr>
              <w:t>3.3 Bezpečnostné opatrenia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F6AC58" w14:textId="15FCE8EA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50" w:history="1">
            <w:r w:rsidRPr="00A10FA1">
              <w:rPr>
                <w:rStyle w:val="Hypertextovprepojenie"/>
                <w:b/>
                <w:bCs/>
                <w:noProof/>
              </w:rPr>
              <w:t>3.3.1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819D" w14:textId="7AAB2ED6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1" w:history="1">
            <w:r w:rsidRPr="00A10FA1">
              <w:rPr>
                <w:rStyle w:val="Hypertextovprepojenie"/>
                <w:rFonts w:cstheme="majorHAnsi"/>
              </w:rPr>
              <w:t>4.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FF2F1E" w14:textId="10985D4E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52" w:history="1">
            <w:r w:rsidRPr="00A10FA1">
              <w:rPr>
                <w:rStyle w:val="Hypertextovprepojenie"/>
                <w:b/>
                <w:bCs/>
              </w:rPr>
              <w:t>4.1 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BF4586" w14:textId="408D9CC4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53" w:history="1">
            <w:r w:rsidRPr="00A10FA1">
              <w:rPr>
                <w:rStyle w:val="Hypertextovprepojenie"/>
                <w:b/>
                <w:bCs/>
              </w:rPr>
              <w:t>4.2 Asymetrické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ADB054A" w14:textId="052157F8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4" w:history="1">
            <w:r w:rsidRPr="00A10FA1">
              <w:rPr>
                <w:rStyle w:val="Hypertextovprepojenie"/>
                <w:rFonts w:cstheme="majorHAnsi"/>
              </w:rPr>
              <w:t>5. Záver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66B907" w14:textId="6176E73F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5" w:history="1">
            <w:r w:rsidRPr="00A10FA1">
              <w:rPr>
                <w:rStyle w:val="Hypertextovprepojenie"/>
                <w:rFonts w:cstheme="majorHAnsi"/>
              </w:rPr>
              <w:t>7. Zoznam použitej literatúry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5A4F0B" w14:textId="22D536E2" w:rsidR="0031479B" w:rsidRPr="007C560E" w:rsidRDefault="0031479B" w:rsidP="00812549">
          <w:pPr>
            <w:spacing w:line="360" w:lineRule="auto"/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endnotePr>
                <w:numFmt w:val="decimal"/>
              </w:endnotePr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7C560E">
            <w:rPr>
              <w:rFonts w:asciiTheme="majorHAnsi" w:hAnsiTheme="majorHAnsi" w:cstheme="majorHAnsi"/>
            </w:rPr>
            <w:fldChar w:fldCharType="end"/>
          </w:r>
        </w:p>
      </w:sdtContent>
    </w:sdt>
    <w:p w14:paraId="2174020E" w14:textId="0B908915" w:rsidR="00136079" w:rsidRDefault="00C3689F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0" w:name="_Toc27602237"/>
      <w:r w:rsidRPr="00136079">
        <w:rPr>
          <w:rFonts w:cstheme="majorHAnsi"/>
          <w:b/>
          <w:bCs/>
          <w:color w:val="auto"/>
          <w:sz w:val="28"/>
          <w:szCs w:val="28"/>
        </w:rPr>
        <w:t>Abstrakt</w:t>
      </w:r>
      <w:bookmarkEnd w:id="0"/>
    </w:p>
    <w:p w14:paraId="42E7AB38" w14:textId="1A607883" w:rsidR="00812549" w:rsidRDefault="00812549" w:rsidP="0081254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12549">
        <w:rPr>
          <w:rFonts w:asciiTheme="majorHAnsi" w:hAnsiTheme="majorHAnsi" w:cstheme="majorHAnsi"/>
          <w:b/>
          <w:bCs/>
          <w:sz w:val="28"/>
          <w:szCs w:val="28"/>
        </w:rPr>
        <w:t>Kľúčové slová</w:t>
      </w:r>
    </w:p>
    <w:p w14:paraId="2E7E71EA" w14:textId="0BD0DD8D" w:rsidR="00812549" w:rsidRPr="00812549" w:rsidRDefault="00812549" w:rsidP="009817A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2549">
        <w:rPr>
          <w:rFonts w:asciiTheme="majorHAnsi" w:hAnsiTheme="majorHAnsi" w:cstheme="majorHAnsi"/>
          <w:sz w:val="24"/>
          <w:szCs w:val="24"/>
        </w:rPr>
        <w:t>počítačová</w:t>
      </w:r>
      <w:r w:rsidRPr="00812549">
        <w:rPr>
          <w:rFonts w:asciiTheme="majorHAnsi" w:hAnsiTheme="majorHAnsi" w:cstheme="majorHAnsi"/>
          <w:sz w:val="24"/>
          <w:szCs w:val="24"/>
        </w:rPr>
        <w:t xml:space="preserve"> </w:t>
      </w:r>
      <w:r w:rsidRPr="00812549">
        <w:rPr>
          <w:rFonts w:asciiTheme="majorHAnsi" w:hAnsiTheme="majorHAnsi" w:cstheme="majorHAnsi"/>
          <w:sz w:val="24"/>
          <w:szCs w:val="24"/>
        </w:rPr>
        <w:t>bezpečnosť</w:t>
      </w:r>
      <w:r w:rsidRPr="00812549">
        <w:rPr>
          <w:rFonts w:asciiTheme="majorHAnsi" w:hAnsiTheme="majorHAnsi" w:cstheme="majorHAnsi"/>
          <w:sz w:val="24"/>
          <w:szCs w:val="24"/>
        </w:rPr>
        <w:t xml:space="preserve">, </w:t>
      </w:r>
      <w:r w:rsidR="009817AD" w:rsidRPr="00812549">
        <w:rPr>
          <w:rFonts w:asciiTheme="majorHAnsi" w:hAnsiTheme="majorHAnsi" w:cstheme="majorHAnsi"/>
          <w:sz w:val="24"/>
          <w:szCs w:val="24"/>
        </w:rPr>
        <w:t xml:space="preserve">šifrovanie dát, šifrovacie kľúče, </w:t>
      </w:r>
      <w:r w:rsidR="009817AD">
        <w:rPr>
          <w:rFonts w:asciiTheme="majorHAnsi" w:hAnsiTheme="majorHAnsi" w:cstheme="majorHAnsi"/>
          <w:sz w:val="24"/>
          <w:szCs w:val="24"/>
        </w:rPr>
        <w:t>symetrické šifrovanie, asymetrické šifrovanie,</w:t>
      </w:r>
      <w:r w:rsidR="009817AD">
        <w:rPr>
          <w:rFonts w:asciiTheme="majorHAnsi" w:hAnsiTheme="majorHAnsi" w:cstheme="majorHAnsi"/>
          <w:sz w:val="24"/>
          <w:szCs w:val="24"/>
        </w:rPr>
        <w:t xml:space="preserve"> </w:t>
      </w:r>
      <w:r w:rsidRPr="00812549">
        <w:rPr>
          <w:rFonts w:asciiTheme="majorHAnsi" w:hAnsiTheme="majorHAnsi" w:cstheme="majorHAnsi"/>
          <w:sz w:val="24"/>
          <w:szCs w:val="24"/>
        </w:rPr>
        <w:t>kybernetické útoky, bezpečnostné hrozby, bezpečnostné opatrenia</w:t>
      </w:r>
    </w:p>
    <w:p w14:paraId="0CC3ECAC" w14:textId="77777777" w:rsidR="00136079" w:rsidRDefault="00136079" w:rsidP="00812549">
      <w:pPr>
        <w:spacing w:line="360" w:lineRule="auto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4F0DC9F" w14:textId="66D0159B" w:rsidR="00670203" w:rsidRPr="00812549" w:rsidRDefault="00670203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" w:name="_Toc27602238"/>
      <w:r w:rsidRPr="00136079">
        <w:rPr>
          <w:rFonts w:cstheme="majorHAnsi"/>
          <w:b/>
          <w:bCs/>
          <w:color w:val="auto"/>
          <w:sz w:val="28"/>
          <w:szCs w:val="28"/>
        </w:rPr>
        <w:t xml:space="preserve">1 </w:t>
      </w:r>
      <w:r w:rsidR="00AF4E5C" w:rsidRPr="00136079">
        <w:rPr>
          <w:rFonts w:cstheme="majorHAnsi"/>
          <w:b/>
          <w:bCs/>
          <w:color w:val="auto"/>
          <w:sz w:val="28"/>
          <w:szCs w:val="28"/>
        </w:rPr>
        <w:t>Úvod</w:t>
      </w:r>
      <w:bookmarkEnd w:id="1"/>
    </w:p>
    <w:p w14:paraId="1137746A" w14:textId="017039DC" w:rsidR="00670203" w:rsidRPr="007C560E" w:rsidRDefault="00005D46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Šifrovanie nie je nová technológia, ale v súčasnej dobe so stále narastajúcim rozmachom informačných technológií a so stále rastúcou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kyber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>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C560E">
        <w:rPr>
          <w:rFonts w:asciiTheme="majorHAnsi" w:hAnsiTheme="majorHAnsi" w:cstheme="majorHAnsi"/>
          <w:sz w:val="24"/>
          <w:szCs w:val="24"/>
        </w:rPr>
        <w:t> </w:t>
      </w:r>
      <w:r w:rsidRPr="007C560E">
        <w:rPr>
          <w:rFonts w:asciiTheme="majorHAnsi" w:hAnsiTheme="majorHAnsi" w:cstheme="majorHAnsi"/>
          <w:sz w:val="24"/>
          <w:szCs w:val="24"/>
        </w:rPr>
        <w:t>hrozbám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C560E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C560E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DACAE4" w14:textId="77777777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25DE572C" w14:textId="57D9BBAA" w:rsidR="00E66A1D" w:rsidRPr="00AA7CB7" w:rsidRDefault="00AF4E5C" w:rsidP="00812549">
      <w:pPr>
        <w:pStyle w:val="Nadpis1"/>
        <w:pBdr>
          <w:bottom w:val="single" w:sz="4" w:space="1" w:color="auto"/>
        </w:pBdr>
        <w:spacing w:before="0"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" w:name="_Toc27602239"/>
      <w:r w:rsidRPr="00AA7CB7">
        <w:rPr>
          <w:rFonts w:cstheme="majorHAnsi"/>
          <w:b/>
          <w:bCs/>
          <w:color w:val="auto"/>
          <w:sz w:val="28"/>
          <w:szCs w:val="28"/>
        </w:rPr>
        <w:t>2 Počítačová</w:t>
      </w:r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AA7CB7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2"/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202CA20C" w14:textId="2C149118" w:rsidR="00E66A1D" w:rsidRPr="00AA7CB7" w:rsidRDefault="00E66A1D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3" w:name="_Toc27602240"/>
      <w:r w:rsidRPr="00AA7CB7">
        <w:rPr>
          <w:rFonts w:cstheme="majorHAnsi"/>
          <w:b/>
          <w:bCs/>
          <w:color w:val="auto"/>
          <w:sz w:val="28"/>
          <w:szCs w:val="28"/>
        </w:rPr>
        <w:t>2.1 Čo je to počítačová bezpečnosť</w:t>
      </w:r>
      <w:bookmarkEnd w:id="3"/>
    </w:p>
    <w:p w14:paraId="50442FB0" w14:textId="53205B78" w:rsidR="00621D90" w:rsidRPr="007C560E" w:rsidRDefault="00621D90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bezpečnosť. Nás, samozrejme, nezaujíma bezpečnosť ako taká, ale bezpečnosť v sfére informačných technológií. Viaceré vedecké články sa na bezpečnosť pozerajú z rôznych uhlov.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Napríklad pozrime sa,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akým spôsobom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je definovaná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bezpečnosť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 slovníku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Merriam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Webster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>:</w:t>
      </w:r>
    </w:p>
    <w:p w14:paraId="34EB848C" w14:textId="0551CEDD" w:rsidR="00C13B35" w:rsidRPr="00327ADA" w:rsidRDefault="00E66A1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r w:rsidR="00327ADA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0481CF8A" w:rsidR="00C13B35" w:rsidRPr="007C560E" w:rsidRDefault="00C13B35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C560E">
        <w:rPr>
          <w:rFonts w:asciiTheme="majorHAnsi" w:hAnsiTheme="majorHAnsi" w:cstheme="majorHAnsi"/>
          <w:sz w:val="24"/>
          <w:szCs w:val="24"/>
        </w:rPr>
        <w:t>sa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 nám ponúka spracovanie definície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pocítačová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4" w:name="bau1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C560E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separate"/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Rossouw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von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Solms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end"/>
      </w:r>
      <w:bookmarkStart w:id="5" w:name="bau2"/>
      <w:bookmarkEnd w:id="4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proofErr w:type="spellStart"/>
      <w:r w:rsidR="00F2483A">
        <w:fldChar w:fldCharType="begin"/>
      </w:r>
      <w:r w:rsidR="00F2483A">
        <w:instrText xml:space="preserve"> HYPERLINK "https://www.sciencedirect.com/science/article/pii/S0167404813000801" \l "!" </w:instrText>
      </w:r>
      <w:r w:rsidR="00F2483A">
        <w:fldChar w:fldCharType="separate"/>
      </w:r>
      <w:r w:rsidR="008E2B08" w:rsidRPr="007C560E">
        <w:rPr>
          <w:rFonts w:asciiTheme="majorHAnsi" w:hAnsiTheme="majorHAnsi" w:cstheme="majorHAnsi"/>
          <w:sz w:val="24"/>
          <w:szCs w:val="24"/>
        </w:rPr>
        <w:t>Johan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van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Niekerk</w:t>
      </w:r>
      <w:proofErr w:type="spellEnd"/>
      <w:r w:rsidR="00F2483A">
        <w:rPr>
          <w:rFonts w:asciiTheme="majorHAnsi" w:hAnsiTheme="majorHAnsi" w:cstheme="majorHAnsi"/>
          <w:sz w:val="24"/>
          <w:szCs w:val="24"/>
        </w:rPr>
        <w:fldChar w:fldCharType="end"/>
      </w:r>
      <w:bookmarkEnd w:id="5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C560E">
        <w:rPr>
          <w:rFonts w:asciiTheme="majorHAnsi" w:hAnsiTheme="majorHAnsi" w:cstheme="majorHAnsi"/>
          <w:sz w:val="24"/>
          <w:szCs w:val="24"/>
        </w:rPr>
        <w:t>„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Computers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="004122B4" w:rsidRPr="007C560E">
        <w:rPr>
          <w:rFonts w:asciiTheme="majorHAnsi" w:hAnsiTheme="majorHAnsi" w:cstheme="majorHAnsi"/>
          <w:sz w:val="24"/>
          <w:szCs w:val="24"/>
        </w:rPr>
        <w:t>“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, </w:t>
      </w:r>
      <w:r w:rsidR="00644B1C" w:rsidRPr="007C560E">
        <w:rPr>
          <w:rFonts w:asciiTheme="majorHAnsi" w:hAnsiTheme="majorHAnsi" w:cstheme="majorHAnsi"/>
          <w:sz w:val="24"/>
          <w:szCs w:val="24"/>
        </w:rPr>
        <w:t>v</w:t>
      </w:r>
      <w:r w:rsidR="008E2B08" w:rsidRPr="007C560E">
        <w:rPr>
          <w:rFonts w:asciiTheme="majorHAnsi" w:hAnsiTheme="majorHAnsi" w:cstheme="majorHAnsi"/>
          <w:sz w:val="24"/>
          <w:szCs w:val="24"/>
        </w:rPr>
        <w:t> ktorom sa odkazujú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na Medzinárodnú telekomunikačnú úniu (ITU), 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644B1C" w:rsidRPr="007C560E">
        <w:rPr>
          <w:rFonts w:asciiTheme="majorHAnsi" w:hAnsiTheme="majorHAnsi" w:cstheme="majorHAnsi"/>
          <w:sz w:val="24"/>
          <w:szCs w:val="24"/>
        </w:rPr>
        <w:t>ktorá nám poskytuje túto definíciu:</w:t>
      </w:r>
    </w:p>
    <w:p w14:paraId="2241B1AC" w14:textId="7CDD5486" w:rsidR="00E66A1D" w:rsidRPr="007D1A01" w:rsidRDefault="00983E2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Medzi aktíva organizácie a používateľa patria pripojené počítačové zariadenia, personál, infraštruktúra, aplikácie, služby, telekomunikačné systémy a celkový počet prenášaných a / alebo uložených informácií v kybernetickom prostredí.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787313C4" w:rsidR="004122B4" w:rsidRPr="007C560E" w:rsidRDefault="004122B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Pre ešte lepšiu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komplexitu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predstavy o tom, čo informačná bezpečnosť znamená, je pre nás relevantná aj definícia autorov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Whitman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Mattord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v ich knihe „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Principles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>“ kde definujú bezpečnosť informácií nasledovným spôsobom:</w:t>
      </w:r>
    </w:p>
    <w:p w14:paraId="6DD7C957" w14:textId="33361B4C" w:rsidR="00587CF6" w:rsidRPr="00812549" w:rsidRDefault="00983E2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</w:p>
    <w:p w14:paraId="763B3BDC" w14:textId="2C0F0629" w:rsidR="00E66A1D" w:rsidRPr="00AA7CB7" w:rsidRDefault="00E77900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6" w:name="_Toc27602241"/>
      <w:r w:rsidRPr="00AA7CB7">
        <w:rPr>
          <w:rFonts w:cstheme="majorHAnsi"/>
          <w:b/>
          <w:bCs/>
          <w:color w:val="auto"/>
          <w:sz w:val="28"/>
          <w:szCs w:val="28"/>
        </w:rPr>
        <w:t xml:space="preserve">2.2 </w:t>
      </w:r>
      <w:r w:rsidR="00E66A1D" w:rsidRPr="00AA7CB7">
        <w:rPr>
          <w:rFonts w:cstheme="majorHAnsi"/>
          <w:b/>
          <w:bCs/>
          <w:color w:val="auto"/>
          <w:sz w:val="28"/>
          <w:szCs w:val="28"/>
        </w:rPr>
        <w:t>Všeobecné bezpečnostné ciele</w:t>
      </w:r>
      <w:bookmarkEnd w:id="6"/>
      <w:r w:rsidR="00E66A1D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59745ECE" w14:textId="6A74E8C5" w:rsidR="00E66A1D" w:rsidRPr="004431A6" w:rsidRDefault="00F03774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4431A6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4431A6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274339" w:rsidRPr="004431A6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4431A6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356E689" w14:textId="4B563C6E" w:rsidR="00DE615A" w:rsidRPr="007C560E" w:rsidRDefault="002A1275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C560E">
        <w:rPr>
          <w:rFonts w:asciiTheme="majorHAnsi" w:hAnsiTheme="majorHAnsi" w:cstheme="majorHAnsi"/>
          <w:sz w:val="24"/>
          <w:szCs w:val="24"/>
        </w:rPr>
        <w:t>takzvanej „CIA triády“:</w:t>
      </w:r>
      <w:r w:rsidR="00700535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7D7021E" w14:textId="4A701D28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chrániť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dôvernosť údajov</w:t>
      </w:r>
    </w:p>
    <w:p w14:paraId="2E790567" w14:textId="25690EF9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zachovať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integritu údajov</w:t>
      </w:r>
    </w:p>
    <w:p w14:paraId="73D10559" w14:textId="1F7F12B2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</w:t>
      </w:r>
      <w:r w:rsidR="00DE615A" w:rsidRPr="007C560E">
        <w:rPr>
          <w:rFonts w:asciiTheme="majorHAnsi" w:hAnsiTheme="majorHAnsi" w:cstheme="majorHAnsi"/>
          <w:sz w:val="24"/>
          <w:szCs w:val="24"/>
        </w:rPr>
        <w:t>odporovať dostupnosť údajov pre oprávnených používateľov</w:t>
      </w:r>
    </w:p>
    <w:p w14:paraId="64EBD797" w14:textId="2A4D3320" w:rsidR="00670203" w:rsidRPr="007C560E" w:rsidRDefault="00DE615A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CIA triáda je bezpečnostný model, ktorý je navrhnutý tak, aby usmerňoval zásady informačnej bezpečnosti v</w:t>
      </w:r>
      <w:r w:rsidR="002A1275" w:rsidRPr="007C560E">
        <w:rPr>
          <w:rFonts w:asciiTheme="majorHAnsi" w:hAnsiTheme="majorHAnsi" w:cstheme="majorHAnsi"/>
          <w:sz w:val="24"/>
          <w:szCs w:val="24"/>
        </w:rPr>
        <w:t>o firme,</w:t>
      </w:r>
      <w:r w:rsidRPr="007C560E">
        <w:rPr>
          <w:rFonts w:asciiTheme="majorHAnsi" w:hAnsiTheme="majorHAnsi" w:cstheme="majorHAnsi"/>
          <w:sz w:val="24"/>
          <w:szCs w:val="24"/>
        </w:rPr>
        <w:t xml:space="preserve"> organizáci</w:t>
      </w:r>
      <w:r w:rsidR="002A1275" w:rsidRPr="007C560E">
        <w:rPr>
          <w:rFonts w:asciiTheme="majorHAnsi" w:hAnsiTheme="majorHAnsi" w:cstheme="majorHAnsi"/>
          <w:sz w:val="24"/>
          <w:szCs w:val="24"/>
        </w:rPr>
        <w:t>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="002A1275" w:rsidRPr="007C560E">
        <w:rPr>
          <w:rFonts w:asciiTheme="majorHAnsi" w:hAnsiTheme="majorHAnsi" w:cstheme="majorHAnsi"/>
          <w:sz w:val="24"/>
          <w:szCs w:val="24"/>
        </w:rPr>
        <w:t>zvykne označovať taktiež</w:t>
      </w:r>
      <w:r w:rsidRPr="007C560E">
        <w:rPr>
          <w:rFonts w:asciiTheme="majorHAnsi" w:hAnsiTheme="majorHAnsi" w:cstheme="majorHAnsi"/>
          <w:sz w:val="24"/>
          <w:szCs w:val="24"/>
        </w:rPr>
        <w:t xml:space="preserve"> AIC (</w:t>
      </w:r>
      <w:proofErr w:type="spellStart"/>
      <w:r w:rsidR="002A1275" w:rsidRPr="007C560E">
        <w:rPr>
          <w:rFonts w:asciiTheme="majorHAnsi" w:hAnsiTheme="majorHAnsi" w:cstheme="majorHAnsi"/>
          <w:sz w:val="24"/>
          <w:szCs w:val="24"/>
        </w:rPr>
        <w:t>Availability</w:t>
      </w:r>
      <w:proofErr w:type="spellEnd"/>
      <w:r w:rsidR="002A1275" w:rsidRPr="007C560E">
        <w:rPr>
          <w:rFonts w:asciiTheme="majorHAnsi" w:hAnsiTheme="majorHAnsi" w:cstheme="majorHAnsi"/>
          <w:sz w:val="24"/>
          <w:szCs w:val="24"/>
        </w:rPr>
        <w:t xml:space="preserve">, Integrity, and </w:t>
      </w:r>
      <w:proofErr w:type="spellStart"/>
      <w:r w:rsidR="002A1275" w:rsidRPr="007C560E">
        <w:rPr>
          <w:rFonts w:asciiTheme="majorHAnsi" w:hAnsiTheme="majorHAnsi" w:cstheme="majorHAnsi"/>
          <w:sz w:val="24"/>
          <w:szCs w:val="24"/>
        </w:rPr>
        <w:t>Confidentiality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="002A1275" w:rsidRPr="007C560E">
        <w:rPr>
          <w:rFonts w:asciiTheme="majorHAnsi" w:hAnsiTheme="majorHAnsi" w:cstheme="majorHAnsi"/>
          <w:sz w:val="24"/>
          <w:szCs w:val="24"/>
        </w:rPr>
        <w:t xml:space="preserve">informačnej </w:t>
      </w:r>
      <w:r w:rsidRPr="007C560E">
        <w:rPr>
          <w:rFonts w:asciiTheme="majorHAnsi" w:hAnsiTheme="majorHAnsi" w:cstheme="majorHAnsi"/>
          <w:sz w:val="24"/>
          <w:szCs w:val="24"/>
        </w:rPr>
        <w:t>bezpečnosti.</w:t>
      </w:r>
      <w:r w:rsidR="004431A6">
        <w:rPr>
          <w:rFonts w:asciiTheme="majorHAnsi" w:hAnsiTheme="majorHAnsi" w:cstheme="majorHAnsi"/>
          <w:sz w:val="24"/>
          <w:szCs w:val="24"/>
        </w:rPr>
        <w:t xml:space="preserve"> </w:t>
      </w:r>
      <w:r w:rsidR="004431A6"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540FD30D" w14:textId="57015939" w:rsidR="00670203" w:rsidRPr="007C560E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</w:rPr>
      </w:pPr>
      <w:bookmarkStart w:id="7" w:name="_Toc27602242"/>
      <w:r w:rsidRPr="00136079">
        <w:rPr>
          <w:rFonts w:cstheme="majorHAnsi"/>
          <w:b/>
          <w:bCs/>
          <w:color w:val="auto"/>
          <w:sz w:val="28"/>
          <w:szCs w:val="28"/>
        </w:rPr>
        <w:t>3 A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ko </w:t>
      </w:r>
      <w:r w:rsidRPr="00136079">
        <w:rPr>
          <w:rFonts w:cstheme="majorHAnsi"/>
          <w:b/>
          <w:bCs/>
          <w:color w:val="auto"/>
          <w:sz w:val="28"/>
          <w:szCs w:val="28"/>
        </w:rPr>
        <w:t>zabezpečiť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počítačovú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7"/>
    </w:p>
    <w:p w14:paraId="78666781" w14:textId="1AAEED42" w:rsidR="00D977F7" w:rsidRPr="007C560E" w:rsidRDefault="007C2A6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C560E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ej </w:t>
      </w:r>
      <w:r w:rsidRPr="007C560E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C560E">
        <w:rPr>
          <w:rFonts w:asciiTheme="majorHAnsi" w:hAnsiTheme="majorHAnsi" w:cstheme="majorHAnsi"/>
          <w:sz w:val="24"/>
          <w:szCs w:val="24"/>
        </w:rPr>
        <w:t>ti</w:t>
      </w:r>
      <w:r w:rsidRPr="007C560E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C560E">
        <w:rPr>
          <w:rFonts w:asciiTheme="majorHAnsi" w:hAnsiTheme="majorHAnsi" w:cstheme="majorHAnsi"/>
          <w:sz w:val="24"/>
          <w:szCs w:val="24"/>
        </w:rPr>
        <w:t>Treba teda venovať pozornosť charakteristike zraniteľných miest, ktoré túto skutočnosť spôsobujú.</w:t>
      </w:r>
    </w:p>
    <w:p w14:paraId="4F190345" w14:textId="77777777" w:rsidR="00D977F7" w:rsidRPr="00AA7CB7" w:rsidRDefault="00D977F7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8" w:name="_Toc27602243"/>
      <w:r w:rsidRPr="00AA7CB7">
        <w:rPr>
          <w:rFonts w:cstheme="majorHAnsi"/>
          <w:b/>
          <w:bCs/>
          <w:color w:val="auto"/>
          <w:sz w:val="28"/>
          <w:szCs w:val="28"/>
        </w:rPr>
        <w:t>3.1 Zraniteľné miesta počítačových systémov</w:t>
      </w:r>
      <w:bookmarkEnd w:id="8"/>
    </w:p>
    <w:p w14:paraId="2DD2887B" w14:textId="2BF27D9F" w:rsidR="00E453EF" w:rsidRPr="007C560E" w:rsidRDefault="00E453EF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C560E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C560E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r w:rsidR="002B4698">
        <w:rPr>
          <w:rFonts w:asciiTheme="majorHAnsi" w:hAnsiTheme="majorHAnsi" w:cstheme="majorHAnsi"/>
          <w:sz w:val="24"/>
          <w:szCs w:val="24"/>
        </w:rPr>
        <w:t xml:space="preserve"> </w:t>
      </w:r>
      <w:r w:rsidR="002B4698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AA7CB7" w:rsidRDefault="00AF4E5C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9" w:name="_Toc27602244"/>
      <w:r w:rsidRPr="00AA7CB7">
        <w:rPr>
          <w:rFonts w:cstheme="majorHAnsi"/>
          <w:b/>
          <w:bCs/>
          <w:color w:val="auto"/>
          <w:sz w:val="28"/>
          <w:szCs w:val="28"/>
        </w:rPr>
        <w:t>3.</w:t>
      </w:r>
      <w:r w:rsidR="00D977F7" w:rsidRPr="00AA7CB7">
        <w:rPr>
          <w:rFonts w:cstheme="majorHAnsi"/>
          <w:b/>
          <w:bCs/>
          <w:color w:val="auto"/>
          <w:sz w:val="28"/>
          <w:szCs w:val="28"/>
        </w:rPr>
        <w:t>2</w:t>
      </w:r>
      <w:r w:rsidRPr="00AA7CB7">
        <w:rPr>
          <w:rFonts w:cstheme="majorHAnsi"/>
          <w:b/>
          <w:bCs/>
          <w:color w:val="auto"/>
          <w:sz w:val="28"/>
          <w:szCs w:val="28"/>
        </w:rPr>
        <w:t xml:space="preserve"> Hrozby pre počítačovú bezpečnosť</w:t>
      </w:r>
      <w:bookmarkEnd w:id="9"/>
    </w:p>
    <w:p w14:paraId="2A7B9D2D" w14:textId="327690BB" w:rsidR="00510100" w:rsidRDefault="00510100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510100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60F7A" w:rsidRPr="00510100">
        <w:rPr>
          <w:rFonts w:asciiTheme="majorHAnsi" w:hAnsiTheme="majorHAnsi" w:cstheme="majorHAnsi"/>
          <w:i/>
          <w:iCs/>
          <w:sz w:val="24"/>
          <w:szCs w:val="24"/>
        </w:rPr>
        <w:t>Hrozba je akcia, ktorá využíva slabé miesta v systéme a má naň negatívny vplyv. Hrozby môžu pochádzať z dvoch primárnych zdrojov: človeka a prírody.</w:t>
      </w:r>
      <w:r w:rsidRPr="00510100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510100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C19B37C" w14:textId="0966FAD1" w:rsidR="00C3689F" w:rsidRPr="00AA7CB7" w:rsidRDefault="00460F7A" w:rsidP="00E15E73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Prírodné hrozby</w:t>
      </w:r>
      <w:r w:rsidR="00E15E73">
        <w:rPr>
          <w:rFonts w:asciiTheme="majorHAnsi" w:hAnsiTheme="majorHAnsi" w:cstheme="majorHAnsi"/>
          <w:sz w:val="24"/>
          <w:szCs w:val="24"/>
        </w:rPr>
        <w:t xml:space="preserve"> </w:t>
      </w:r>
      <w:r w:rsidRPr="007C560E">
        <w:rPr>
          <w:rFonts w:asciiTheme="majorHAnsi" w:hAnsiTheme="majorHAnsi" w:cstheme="majorHAnsi"/>
          <w:sz w:val="24"/>
          <w:szCs w:val="24"/>
        </w:rPr>
        <w:t xml:space="preserve">môžu spôsobiť vážne poškodenie počítačových systémov. </w:t>
      </w:r>
      <w:r w:rsidR="00E15E73">
        <w:rPr>
          <w:rFonts w:asciiTheme="majorHAnsi" w:hAnsiTheme="majorHAnsi" w:cstheme="majorHAnsi"/>
          <w:sz w:val="24"/>
          <w:szCs w:val="24"/>
        </w:rPr>
        <w:t>J</w:t>
      </w:r>
      <w:r w:rsidRPr="007C560E">
        <w:rPr>
          <w:rFonts w:asciiTheme="majorHAnsi" w:hAnsiTheme="majorHAnsi" w:cstheme="majorHAnsi"/>
          <w:sz w:val="24"/>
          <w:szCs w:val="24"/>
        </w:rPr>
        <w:t>e</w:t>
      </w:r>
      <w:r w:rsidR="00E15E73">
        <w:rPr>
          <w:rFonts w:asciiTheme="majorHAnsi" w:hAnsiTheme="majorHAnsi" w:cstheme="majorHAnsi"/>
          <w:sz w:val="24"/>
          <w:szCs w:val="24"/>
        </w:rPr>
        <w:t xml:space="preserve"> proti nim</w:t>
      </w:r>
      <w:r w:rsidRPr="007C560E">
        <w:rPr>
          <w:rFonts w:asciiTheme="majorHAnsi" w:hAnsiTheme="majorHAnsi" w:cstheme="majorHAnsi"/>
          <w:sz w:val="24"/>
          <w:szCs w:val="24"/>
        </w:rPr>
        <w:t xml:space="preserve"> možné zaviesť len málo záruk a nikto nemôže zabrániť aby sa stali. Ľudské hrozby spôsobujú ľudia. Môže ísť o útoky z vnútra (niekto s oprávneným prístupom do systému) alebo z útokov z vonka (jednotlivec alebo organizácia pracujúca mimo siete)</w:t>
      </w:r>
      <w:r w:rsidR="00E15E73">
        <w:rPr>
          <w:rFonts w:asciiTheme="majorHAnsi" w:hAnsiTheme="majorHAnsi" w:cstheme="majorHAnsi"/>
          <w:sz w:val="24"/>
          <w:szCs w:val="24"/>
        </w:rPr>
        <w:t xml:space="preserve">. </w:t>
      </w:r>
      <w:r w:rsidRPr="007C560E">
        <w:rPr>
          <w:rFonts w:asciiTheme="majorHAnsi" w:hAnsiTheme="majorHAnsi" w:cstheme="majorHAnsi"/>
          <w:sz w:val="24"/>
          <w:szCs w:val="24"/>
        </w:rPr>
        <w:t>Ľudské hrozby sa delia na</w:t>
      </w:r>
      <w:r w:rsidR="00E15E73">
        <w:rPr>
          <w:rFonts w:asciiTheme="majorHAnsi" w:hAnsiTheme="majorHAnsi" w:cstheme="majorHAnsi"/>
          <w:sz w:val="24"/>
          <w:szCs w:val="24"/>
        </w:rPr>
        <w:t xml:space="preserve"> n</w:t>
      </w:r>
      <w:r w:rsidRPr="00AA7CB7">
        <w:rPr>
          <w:rFonts w:asciiTheme="majorHAnsi" w:hAnsiTheme="majorHAnsi" w:cstheme="majorHAnsi"/>
          <w:sz w:val="24"/>
          <w:szCs w:val="24"/>
        </w:rPr>
        <w:t xml:space="preserve">eštruktúrované hrozby, pozostávajúce väčšinou z neskúsených jednotlivcov, ktorí používajú ľahko dostupné nástroje na </w:t>
      </w:r>
      <w:proofErr w:type="spellStart"/>
      <w:r w:rsidRPr="00AA7CB7">
        <w:rPr>
          <w:rFonts w:asciiTheme="majorHAnsi" w:hAnsiTheme="majorHAnsi" w:cstheme="majorHAnsi"/>
          <w:sz w:val="24"/>
          <w:szCs w:val="24"/>
        </w:rPr>
        <w:t>hackovanie</w:t>
      </w:r>
      <w:proofErr w:type="spellEnd"/>
      <w:r w:rsidR="00AA7CB7">
        <w:rPr>
          <w:rFonts w:asciiTheme="majorHAnsi" w:hAnsiTheme="majorHAnsi" w:cstheme="majorHAnsi"/>
          <w:sz w:val="24"/>
          <w:szCs w:val="24"/>
        </w:rPr>
        <w:t xml:space="preserve"> </w:t>
      </w:r>
      <w:r w:rsidR="00812549">
        <w:rPr>
          <w:rFonts w:asciiTheme="majorHAnsi" w:hAnsiTheme="majorHAnsi" w:cstheme="majorHAnsi"/>
          <w:sz w:val="24"/>
          <w:szCs w:val="24"/>
        </w:rPr>
        <w:t xml:space="preserve"> a </w:t>
      </w:r>
      <w:r w:rsidR="00AA7CB7">
        <w:rPr>
          <w:rFonts w:asciiTheme="majorHAnsi" w:hAnsiTheme="majorHAnsi" w:cstheme="majorHAnsi"/>
          <w:sz w:val="24"/>
          <w:szCs w:val="24"/>
        </w:rPr>
        <w:t>š</w:t>
      </w:r>
      <w:r w:rsidRPr="00AA7CB7">
        <w:rPr>
          <w:rFonts w:asciiTheme="majorHAnsi" w:hAnsiTheme="majorHAnsi" w:cstheme="majorHAnsi"/>
          <w:sz w:val="24"/>
          <w:szCs w:val="24"/>
        </w:rPr>
        <w:t xml:space="preserve">truktúrované hrozby, keď ľudia poznajú slabé miesta systému a dokážu porozumieť, rozvíjať a využívať kódy a skripty. </w:t>
      </w:r>
      <w:r w:rsidR="00E15E73" w:rsidRPr="007C560E">
        <w:rPr>
          <w:rFonts w:asciiTheme="majorHAnsi" w:hAnsiTheme="majorHAnsi" w:cstheme="majorHAnsi"/>
          <w:sz w:val="24"/>
          <w:szCs w:val="24"/>
        </w:rPr>
        <w:t>Samotný útok môže mať mnoho podôb, vrátane aktívnych sieťových útokov na sledovanie nešifrovaného prenosu, alebo pasívne útoky, ako napríklad monitorovanie nechránenej sieťovej komunikácie a dešifrovanie slabo šifrovaného prenosu, a následné získanie autentifikačných informácií atď.</w:t>
      </w:r>
      <w:r w:rsidR="00E15E73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E15E73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0F8F21A1" w14:textId="522BCF0C" w:rsidR="00240976" w:rsidRPr="00240976" w:rsidRDefault="00240976" w:rsidP="00812549">
      <w:pPr>
        <w:spacing w:line="360" w:lineRule="auto"/>
        <w:ind w:firstLine="36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240976">
        <w:rPr>
          <w:rFonts w:asciiTheme="majorHAnsi" w:hAnsiTheme="majorHAnsi" w:cstheme="majorHAnsi"/>
          <w:i/>
          <w:iCs/>
          <w:sz w:val="24"/>
          <w:szCs w:val="24"/>
        </w:rPr>
        <w:t>„V priebehu času sa útoky na internet a systémy pripojené k internetu stali sofistikovanejšími, zatiaľ čo množstvo zručností a znalostí potrebných na vyvolanie útoku sa znížilo - útoky sa stali automatizovanejšími a môžu spôsobiť väčšie škody.“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0"/>
      </w:r>
    </w:p>
    <w:p w14:paraId="736C5EFA" w14:textId="4300ACB6" w:rsidR="00081411" w:rsidRPr="007C560E" w:rsidRDefault="00510100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Nakoľko sme si už ujasnili čo sú to hrozby pre počítačovú bezpečnosť, priblížme si ďalej niektoré konkrétne hrozby a problémy, ktoré so sebou</w:t>
      </w:r>
      <w:r w:rsidR="00053DE8">
        <w:rPr>
          <w:rFonts w:asciiTheme="majorHAnsi" w:hAnsiTheme="majorHAnsi" w:cstheme="majorHAnsi"/>
          <w:sz w:val="24"/>
          <w:szCs w:val="24"/>
        </w:rPr>
        <w:t xml:space="preserve"> tieto hrozby individuálne prinášajú.</w:t>
      </w:r>
    </w:p>
    <w:p w14:paraId="57B17E09" w14:textId="1CA5DC88" w:rsidR="00081411" w:rsidRDefault="00081411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0" w:name="_Toc27602245"/>
      <w:r w:rsidRPr="007C560E">
        <w:rPr>
          <w:rFonts w:cstheme="majorHAnsi"/>
          <w:b/>
          <w:bCs/>
          <w:color w:val="auto"/>
        </w:rPr>
        <w:t>3.2.1 Fyzické útoky</w:t>
      </w:r>
      <w:bookmarkEnd w:id="10"/>
    </w:p>
    <w:p w14:paraId="7CA8520B" w14:textId="270E6F32" w:rsidR="00081411" w:rsidRPr="007C560E" w:rsidRDefault="00053DE8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3DE8">
        <w:rPr>
          <w:rFonts w:asciiTheme="majorHAnsi" w:hAnsiTheme="majorHAnsi" w:cstheme="majorHAnsi"/>
          <w:sz w:val="24"/>
          <w:szCs w:val="24"/>
        </w:rPr>
        <w:t>Prvý druh útokov ktoré si charakterizujeme sú fyzické útoky.</w:t>
      </w:r>
      <w:r w:rsidR="00136079">
        <w:rPr>
          <w:rFonts w:asciiTheme="majorHAnsi" w:hAnsiTheme="majorHAnsi" w:cstheme="majorHAnsi"/>
          <w:sz w:val="24"/>
          <w:szCs w:val="24"/>
        </w:rPr>
        <w:t xml:space="preserve"> </w:t>
      </w:r>
      <w:r w:rsidRPr="00053DE8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081411" w:rsidRPr="00053DE8">
        <w:rPr>
          <w:rFonts w:asciiTheme="majorHAnsi" w:hAnsiTheme="majorHAnsi" w:cstheme="majorHAnsi"/>
          <w:i/>
          <w:iCs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Pr="00053DE8">
        <w:rPr>
          <w:rFonts w:asciiTheme="majorHAnsi" w:hAnsiTheme="majorHAnsi" w:cstheme="majorHAnsi"/>
          <w:i/>
          <w:iCs/>
          <w:sz w:val="24"/>
          <w:szCs w:val="24"/>
        </w:rPr>
        <w:t>“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C3037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3BCF1E0C" w14:textId="7658A27A" w:rsidR="00081411" w:rsidRDefault="00081411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1" w:name="_Toc27602246"/>
      <w:r w:rsidRPr="007C560E">
        <w:rPr>
          <w:rFonts w:cstheme="majorHAnsi"/>
          <w:b/>
          <w:bCs/>
          <w:color w:val="auto"/>
        </w:rPr>
        <w:t>3.2.2 Výskumné útoky</w:t>
      </w:r>
      <w:bookmarkEnd w:id="11"/>
      <w:r w:rsidRPr="007C560E">
        <w:rPr>
          <w:rFonts w:cstheme="majorHAnsi"/>
          <w:b/>
          <w:bCs/>
          <w:color w:val="auto"/>
        </w:rPr>
        <w:t xml:space="preserve"> </w:t>
      </w:r>
    </w:p>
    <w:p w14:paraId="60605898" w14:textId="7A25D763" w:rsidR="00081411" w:rsidRPr="00136079" w:rsidRDefault="00053DE8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36079">
        <w:rPr>
          <w:rFonts w:asciiTheme="majorHAnsi" w:hAnsiTheme="majorHAnsi" w:cstheme="majorHAnsi"/>
          <w:sz w:val="24"/>
          <w:szCs w:val="24"/>
        </w:rPr>
        <w:t>Ďalší typ útokov sú výskumné útoky. „</w:t>
      </w:r>
      <w:r w:rsidR="00081411" w:rsidRPr="00136079">
        <w:rPr>
          <w:rFonts w:asciiTheme="majorHAnsi" w:hAnsiTheme="majorHAnsi" w:cstheme="majorHAnsi"/>
          <w:sz w:val="24"/>
          <w:szCs w:val="24"/>
        </w:rPr>
        <w:t>Je to neoprávnené zisťovanie a mapovanie systémov, služieb alebo zraniteľností.</w:t>
      </w:r>
      <w:r w:rsidRPr="00136079">
        <w:rPr>
          <w:rFonts w:asciiTheme="majorHAnsi" w:hAnsiTheme="majorHAnsi" w:cstheme="majorHAnsi"/>
          <w:sz w:val="24"/>
          <w:szCs w:val="24"/>
        </w:rPr>
        <w:t xml:space="preserve">“ </w:t>
      </w:r>
      <w:r w:rsidRPr="00136079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  <w:r w:rsidR="00081411" w:rsidRPr="00136079">
        <w:rPr>
          <w:rFonts w:asciiTheme="majorHAnsi" w:hAnsiTheme="majorHAnsi" w:cstheme="majorHAnsi"/>
          <w:sz w:val="24"/>
          <w:szCs w:val="24"/>
        </w:rPr>
        <w:t xml:space="preserve"> Príkladom prieskumných útokov </w:t>
      </w:r>
      <w:r w:rsidRPr="00136079">
        <w:rPr>
          <w:rFonts w:asciiTheme="majorHAnsi" w:hAnsiTheme="majorHAnsi" w:cstheme="majorHAnsi"/>
          <w:sz w:val="24"/>
          <w:szCs w:val="24"/>
        </w:rPr>
        <w:t>je</w:t>
      </w:r>
      <w:r w:rsidR="00081411" w:rsidRPr="00136079">
        <w:rPr>
          <w:rFonts w:asciiTheme="majorHAnsi" w:hAnsiTheme="majorHAnsi" w:cstheme="majorHAnsi"/>
          <w:sz w:val="24"/>
          <w:szCs w:val="24"/>
        </w:rPr>
        <w:t xml:space="preserve"> skenovanie sieťových portov, „</w:t>
      </w:r>
      <w:proofErr w:type="spellStart"/>
      <w:r w:rsidR="00081411" w:rsidRPr="00136079">
        <w:rPr>
          <w:rFonts w:asciiTheme="majorHAnsi" w:hAnsiTheme="majorHAnsi" w:cstheme="majorHAnsi"/>
          <w:sz w:val="24"/>
          <w:szCs w:val="24"/>
        </w:rPr>
        <w:t>sniffery</w:t>
      </w:r>
      <w:proofErr w:type="spellEnd"/>
      <w:r w:rsidR="00081411" w:rsidRPr="00136079">
        <w:rPr>
          <w:rFonts w:asciiTheme="majorHAnsi" w:hAnsiTheme="majorHAnsi" w:cstheme="majorHAnsi"/>
          <w:sz w:val="24"/>
          <w:szCs w:val="24"/>
        </w:rPr>
        <w:t>“ paketov, analýza prenosu a odosielanie otázok o informáciách o IP adresách.</w:t>
      </w:r>
    </w:p>
    <w:p w14:paraId="09099453" w14:textId="36537059" w:rsidR="007C5430" w:rsidRPr="007C560E" w:rsidRDefault="003115C7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2" w:name="_Toc27602247"/>
      <w:r w:rsidRPr="007C560E">
        <w:rPr>
          <w:rFonts w:cstheme="majorHAnsi"/>
          <w:b/>
          <w:bCs/>
          <w:color w:val="auto"/>
        </w:rPr>
        <w:t>3.2.3 Sieťové odpočúvanie</w:t>
      </w:r>
      <w:bookmarkEnd w:id="12"/>
    </w:p>
    <w:p w14:paraId="3A09E711" w14:textId="43AC3E03" w:rsidR="003115C7" w:rsidRDefault="003115C7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Sieťové odpočúvanie (alebo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eavesdropping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) </w:t>
      </w:r>
      <w:r w:rsidR="0010131C">
        <w:rPr>
          <w:rFonts w:asciiTheme="majorHAnsi" w:hAnsiTheme="majorHAnsi" w:cstheme="majorHAnsi"/>
          <w:sz w:val="24"/>
          <w:szCs w:val="24"/>
        </w:rPr>
        <w:t>je</w:t>
      </w:r>
      <w:r w:rsidRPr="007C560E">
        <w:rPr>
          <w:rFonts w:asciiTheme="majorHAnsi" w:hAnsiTheme="majorHAnsi" w:cstheme="majorHAnsi"/>
          <w:sz w:val="24"/>
          <w:szCs w:val="24"/>
        </w:rPr>
        <w:t xml:space="preserve"> útok na sieťovej vrstve, ktorý sa zameriava na odchytenie paketov zo siete priamo pri ich prenášaní inými počítačmi, a na čítanie dátového obsahu informácií.</w:t>
      </w:r>
      <w:r w:rsidR="00700535">
        <w:rPr>
          <w:rFonts w:asciiTheme="majorHAnsi" w:hAnsiTheme="majorHAnsi" w:cstheme="majorHAnsi"/>
          <w:sz w:val="24"/>
          <w:szCs w:val="24"/>
        </w:rPr>
        <w:t xml:space="preserve"> </w:t>
      </w:r>
      <w:r w:rsidR="0010131C">
        <w:rPr>
          <w:rFonts w:asciiTheme="majorHAnsi" w:hAnsiTheme="majorHAnsi" w:cstheme="majorHAnsi"/>
          <w:sz w:val="24"/>
          <w:szCs w:val="24"/>
        </w:rPr>
        <w:t>Je teda</w:t>
      </w:r>
      <w:r w:rsidR="0010131C" w:rsidRPr="007C560E">
        <w:rPr>
          <w:rFonts w:asciiTheme="majorHAnsi" w:hAnsiTheme="majorHAnsi" w:cstheme="majorHAnsi"/>
          <w:sz w:val="24"/>
          <w:szCs w:val="24"/>
        </w:rPr>
        <w:t xml:space="preserve"> jedným z najúčinnejších typov útokov, pretože </w:t>
      </w:r>
      <w:r w:rsidR="0010131C">
        <w:rPr>
          <w:rFonts w:asciiTheme="majorHAnsi" w:hAnsiTheme="majorHAnsi" w:cstheme="majorHAnsi"/>
          <w:sz w:val="24"/>
          <w:szCs w:val="24"/>
        </w:rPr>
        <w:t>„</w:t>
      </w:r>
      <w:r w:rsidR="0010131C" w:rsidRPr="003E6A89">
        <w:rPr>
          <w:rFonts w:asciiTheme="majorHAnsi" w:hAnsiTheme="majorHAnsi" w:cstheme="majorHAnsi"/>
          <w:i/>
          <w:iCs/>
          <w:sz w:val="24"/>
          <w:szCs w:val="24"/>
        </w:rPr>
        <w:t>zneužíva nedostatok šifrovacích služieb</w:t>
      </w:r>
      <w:r w:rsidR="0010131C">
        <w:rPr>
          <w:rFonts w:asciiTheme="majorHAnsi" w:hAnsiTheme="majorHAnsi" w:cstheme="majorHAnsi"/>
          <w:sz w:val="24"/>
          <w:szCs w:val="24"/>
        </w:rPr>
        <w:t>“</w:t>
      </w:r>
      <w:r w:rsidR="0010131C" w:rsidRPr="007C560E">
        <w:rPr>
          <w:rFonts w:asciiTheme="majorHAnsi" w:hAnsiTheme="majorHAnsi" w:cstheme="majorHAnsi"/>
          <w:sz w:val="24"/>
          <w:szCs w:val="24"/>
        </w:rPr>
        <w:t>.</w:t>
      </w:r>
      <w:r w:rsidR="0010131C">
        <w:rPr>
          <w:rFonts w:asciiTheme="majorHAnsi" w:hAnsiTheme="majorHAnsi" w:cstheme="majorHAnsi"/>
          <w:sz w:val="24"/>
          <w:szCs w:val="24"/>
        </w:rPr>
        <w:t xml:space="preserve"> </w:t>
      </w:r>
      <w:r w:rsidR="0010131C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</w:p>
    <w:p w14:paraId="334099DE" w14:textId="6BCB954F" w:rsidR="00B54F7C" w:rsidRPr="007C560E" w:rsidRDefault="00B54F7C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3" w:name="_Toc27602248"/>
      <w:r w:rsidRPr="007C560E">
        <w:rPr>
          <w:rFonts w:cstheme="majorHAnsi"/>
          <w:b/>
          <w:bCs/>
          <w:color w:val="auto"/>
        </w:rPr>
        <w:t xml:space="preserve">3.2.4 </w:t>
      </w:r>
      <w:r w:rsidR="007C560E" w:rsidRPr="007C560E">
        <w:rPr>
          <w:rFonts w:cstheme="majorHAnsi"/>
          <w:b/>
          <w:bCs/>
          <w:color w:val="auto"/>
        </w:rPr>
        <w:t>Útoky na symetrickú schému šifrovania</w:t>
      </w:r>
      <w:bookmarkEnd w:id="13"/>
    </w:p>
    <w:p w14:paraId="4DC4EC14" w14:textId="55A3BA85" w:rsidR="007C560E" w:rsidRPr="007C560E" w:rsidRDefault="007C560E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Vo všeobecnosti existujú dva prístupy k útoku na symetrickú schému šifrovania. Prvý </w:t>
      </w:r>
      <w:r w:rsidR="003E6A89">
        <w:rPr>
          <w:rFonts w:asciiTheme="majorHAnsi" w:hAnsiTheme="majorHAnsi" w:cstheme="majorHAnsi"/>
          <w:sz w:val="24"/>
          <w:szCs w:val="24"/>
        </w:rPr>
        <w:t>z týchto útokov</w:t>
      </w:r>
      <w:r w:rsidRPr="007C560E">
        <w:rPr>
          <w:rFonts w:asciiTheme="majorHAnsi" w:hAnsiTheme="majorHAnsi" w:cstheme="majorHAnsi"/>
          <w:sz w:val="24"/>
          <w:szCs w:val="24"/>
        </w:rPr>
        <w:t xml:space="preserve"> je známy ako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kryptanalýza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  <w:r w:rsidR="003E6A89">
        <w:rPr>
          <w:rFonts w:asciiTheme="majorHAnsi" w:hAnsiTheme="majorHAnsi" w:cstheme="majorHAnsi"/>
          <w:sz w:val="24"/>
          <w:szCs w:val="24"/>
        </w:rPr>
        <w:t>„</w:t>
      </w:r>
      <w:proofErr w:type="spellStart"/>
      <w:r w:rsidRPr="003E6A89">
        <w:rPr>
          <w:rFonts w:asciiTheme="majorHAnsi" w:hAnsiTheme="majorHAnsi" w:cstheme="majorHAnsi"/>
          <w:i/>
          <w:iCs/>
          <w:sz w:val="24"/>
          <w:szCs w:val="24"/>
        </w:rPr>
        <w:t>Kryptanalytické</w:t>
      </w:r>
      <w:proofErr w:type="spellEnd"/>
      <w:r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 útoky sa spoliehajú na povahu algoritmu plus možno aj na niektoré poznatky o všeobecných charakteristikách otvoreného textu alebo dokonca niektorých vzoriek párov otvorený-šifrovaný text</w:t>
      </w:r>
      <w:r w:rsidR="003E6A89">
        <w:rPr>
          <w:rFonts w:asciiTheme="majorHAnsi" w:hAnsiTheme="majorHAnsi" w:cstheme="majorHAnsi"/>
          <w:sz w:val="24"/>
          <w:szCs w:val="24"/>
        </w:rPr>
        <w:t>“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  <w:r w:rsidR="003E6A89" w:rsidRPr="003E6A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  <w:r w:rsidRPr="007C560E">
        <w:rPr>
          <w:rFonts w:asciiTheme="majorHAnsi" w:hAnsiTheme="majorHAnsi" w:cstheme="majorHAnsi"/>
          <w:sz w:val="24"/>
          <w:szCs w:val="24"/>
        </w:rPr>
        <w:t xml:space="preserve"> Tento typ útoku sa </w:t>
      </w:r>
      <w:r w:rsidR="003E6A89">
        <w:rPr>
          <w:rFonts w:asciiTheme="majorHAnsi" w:hAnsiTheme="majorHAnsi" w:cstheme="majorHAnsi"/>
          <w:sz w:val="24"/>
          <w:szCs w:val="24"/>
        </w:rPr>
        <w:t>snaží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odvodiť konkrétny otvorený  text alebo použitý kľúč. </w:t>
      </w:r>
      <w:r w:rsidR="003E6A89">
        <w:rPr>
          <w:rFonts w:asciiTheme="majorHAnsi" w:hAnsiTheme="majorHAnsi" w:cstheme="majorHAnsi"/>
          <w:sz w:val="24"/>
          <w:szCs w:val="24"/>
        </w:rPr>
        <w:t>„</w:t>
      </w:r>
      <w:r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Ak sa útoku podarí zistiť kľúč, </w:t>
      </w:r>
      <w:r w:rsidR="003E6A89"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Pr="003E6A89">
        <w:rPr>
          <w:rFonts w:asciiTheme="majorHAnsi" w:hAnsiTheme="majorHAnsi" w:cstheme="majorHAnsi"/>
          <w:i/>
          <w:iCs/>
          <w:sz w:val="24"/>
          <w:szCs w:val="24"/>
        </w:rPr>
        <w:t>všetky budúce a minulé správy šifrované týmto kľúčom sú kompromitované.</w:t>
      </w:r>
      <w:r w:rsidR="003E6A89" w:rsidRPr="003E6A89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3E6A89" w:rsidRPr="003E6A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0FD8B80E" w14:textId="0D26883B" w:rsidR="00956E18" w:rsidRDefault="007C560E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Druhá metóda, známa</w:t>
      </w:r>
      <w:r w:rsidR="00956E18">
        <w:rPr>
          <w:rFonts w:asciiTheme="majorHAnsi" w:hAnsiTheme="majorHAnsi" w:cstheme="majorHAnsi"/>
          <w:sz w:val="24"/>
          <w:szCs w:val="24"/>
        </w:rPr>
        <w:t xml:space="preserve"> ako </w:t>
      </w:r>
      <w:r w:rsidRPr="007C560E">
        <w:rPr>
          <w:rFonts w:asciiTheme="majorHAnsi" w:hAnsiTheme="majorHAnsi" w:cstheme="majorHAnsi"/>
          <w:sz w:val="24"/>
          <w:szCs w:val="24"/>
        </w:rPr>
        <w:t>útok hrubou silou</w:t>
      </w:r>
      <w:r w:rsidR="00956E18">
        <w:rPr>
          <w:rFonts w:asciiTheme="majorHAnsi" w:hAnsiTheme="majorHAnsi" w:cstheme="majorHAnsi"/>
          <w:sz w:val="24"/>
          <w:szCs w:val="24"/>
        </w:rPr>
        <w:t>, je</w:t>
      </w:r>
      <w:r w:rsidR="009D2CD9">
        <w:rPr>
          <w:rFonts w:asciiTheme="majorHAnsi" w:hAnsiTheme="majorHAnsi" w:cstheme="majorHAnsi"/>
          <w:sz w:val="24"/>
          <w:szCs w:val="24"/>
        </w:rPr>
        <w:t xml:space="preserve"> jedna z najznámejších metód – ide o to v</w:t>
      </w:r>
      <w:r w:rsidRPr="007C560E">
        <w:rPr>
          <w:rFonts w:asciiTheme="majorHAnsi" w:hAnsiTheme="majorHAnsi" w:cstheme="majorHAnsi"/>
          <w:sz w:val="24"/>
          <w:szCs w:val="24"/>
        </w:rPr>
        <w:t xml:space="preserve">yskúšať každý možný kľúč na dešifrovanie šifrovaného textu, až pokiaľ </w:t>
      </w:r>
      <w:r w:rsidR="009D2CD9">
        <w:rPr>
          <w:rFonts w:asciiTheme="majorHAnsi" w:hAnsiTheme="majorHAnsi" w:cstheme="majorHAnsi"/>
          <w:sz w:val="24"/>
          <w:szCs w:val="24"/>
        </w:rPr>
        <w:t>sa daný kľúč netrafí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  <w:r w:rsidR="006833EB">
        <w:rPr>
          <w:rFonts w:asciiTheme="majorHAnsi" w:hAnsiTheme="majorHAnsi" w:cstheme="majorHAnsi"/>
          <w:sz w:val="24"/>
          <w:szCs w:val="24"/>
        </w:rPr>
        <w:t xml:space="preserve"> </w:t>
      </w:r>
      <w:r w:rsidR="006833EB">
        <w:rPr>
          <w:rStyle w:val="Odkaznavysvetlivku"/>
          <w:rFonts w:asciiTheme="majorHAnsi" w:hAnsiTheme="majorHAnsi" w:cstheme="majorHAnsi"/>
          <w:sz w:val="24"/>
          <w:szCs w:val="24"/>
        </w:rPr>
        <w:endnoteReference w:id="16"/>
      </w:r>
    </w:p>
    <w:p w14:paraId="7EF85283" w14:textId="3B4637D5" w:rsidR="00827A34" w:rsidRPr="00136079" w:rsidRDefault="00827A3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„</w:t>
      </w:r>
      <w:r w:rsidRPr="00827A34">
        <w:rPr>
          <w:rFonts w:asciiTheme="majorHAnsi" w:hAnsiTheme="majorHAnsi" w:cstheme="majorHAnsi"/>
          <w:i/>
          <w:iCs/>
          <w:sz w:val="24"/>
          <w:szCs w:val="24"/>
        </w:rPr>
        <w:t>Užitočný prostriedok klasifikácie bezpečnostných útokov (...) je (rozdelenie na) pasívne útoky a aktívne útoky. Pasívny útok sa pokúša naučiť alebo využiť informácie z internetu ale nemá vplyv na systémové prostriedky. Aktívny útok sa pokúša zmeniť systémové prostriedky alebo ovplyvniť ich fungovanie.“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7"/>
      </w:r>
    </w:p>
    <w:p w14:paraId="505C3DF6" w14:textId="79322844" w:rsidR="00C74EC8" w:rsidRPr="00264E92" w:rsidRDefault="00C3689F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4" w:name="_Toc27602249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3</w:t>
      </w:r>
      <w:r w:rsidRPr="007C560E">
        <w:rPr>
          <w:rFonts w:cstheme="majorHAnsi"/>
          <w:b/>
          <w:bCs/>
          <w:color w:val="auto"/>
        </w:rPr>
        <w:t xml:space="preserve"> Bezpečnostné opatrenia</w:t>
      </w:r>
      <w:bookmarkEnd w:id="14"/>
    </w:p>
    <w:p w14:paraId="4C8A24E9" w14:textId="61B08B72" w:rsidR="00D97F36" w:rsidRDefault="00C74EC8" w:rsidP="00AC2A47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D97F36">
        <w:rPr>
          <w:rFonts w:asciiTheme="majorHAnsi" w:hAnsiTheme="majorHAnsi" w:cstheme="majorHAnsi"/>
          <w:sz w:val="24"/>
          <w:szCs w:val="24"/>
        </w:rPr>
        <w:t>Existuje mnoho spôsobov ako zabezpečiť bezpečnosť údajov a</w:t>
      </w:r>
      <w:r w:rsidR="00D97F36" w:rsidRPr="00D97F36">
        <w:rPr>
          <w:rFonts w:asciiTheme="majorHAnsi" w:hAnsiTheme="majorHAnsi" w:cstheme="majorHAnsi"/>
          <w:sz w:val="24"/>
          <w:szCs w:val="24"/>
        </w:rPr>
        <w:t> </w:t>
      </w:r>
      <w:r w:rsidRPr="00D97F36">
        <w:rPr>
          <w:rFonts w:asciiTheme="majorHAnsi" w:hAnsiTheme="majorHAnsi" w:cstheme="majorHAnsi"/>
          <w:sz w:val="24"/>
          <w:szCs w:val="24"/>
        </w:rPr>
        <w:t>informácií</w:t>
      </w:r>
      <w:r w:rsidR="00D97F36" w:rsidRPr="00D97F36">
        <w:rPr>
          <w:rFonts w:asciiTheme="majorHAnsi" w:hAnsiTheme="majorHAnsi" w:cstheme="majorHAnsi"/>
          <w:sz w:val="24"/>
          <w:szCs w:val="24"/>
        </w:rPr>
        <w:t xml:space="preserve">, či už ide o dáta uložené v zariadení, dáta zdieľané medzi rôznymi koncovými bodmi (používateľmi), alebo o dáta priamo spracovávané servermi. </w:t>
      </w:r>
      <w:r w:rsidR="00D97F36">
        <w:rPr>
          <w:rFonts w:asciiTheme="majorHAnsi" w:hAnsiTheme="majorHAnsi" w:cstheme="majorHAnsi"/>
          <w:sz w:val="24"/>
          <w:szCs w:val="24"/>
        </w:rPr>
        <w:t>Medzi základné metódy a princípy ochrany dát patrí napríklad využívanie kryptografických nástrojov (šifrovanie, autentifikácia správ a 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hash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 xml:space="preserve"> funkcie, využívanie šifrovacích kľúčov, digitálne podpisy a správa 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ľúčov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>..), autentifikácia užívateľov (biometrická autentifikácia, autentifikácia na základe hesla..), kontrola prístupu, využívanie databáz a Cloudovej bezpečnosti (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 xml:space="preserve"> Access 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Controll</w:t>
      </w:r>
      <w:proofErr w:type="spellEnd"/>
      <w:r w:rsidR="001C4657">
        <w:rPr>
          <w:rFonts w:asciiTheme="majorHAnsi" w:hAnsiTheme="majorHAnsi" w:cstheme="majorHAnsi"/>
          <w:sz w:val="24"/>
          <w:szCs w:val="24"/>
        </w:rPr>
        <w:t xml:space="preserve">..) a ďalšie. </w:t>
      </w:r>
    </w:p>
    <w:p w14:paraId="14726A80" w14:textId="12576D75" w:rsidR="00EE5D84" w:rsidRDefault="00EE5D8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Ďalej si povieme niečo o</w:t>
      </w:r>
      <w:r w:rsidRPr="00EE5D84">
        <w:rPr>
          <w:rFonts w:asciiTheme="majorHAnsi" w:hAnsiTheme="majorHAnsi" w:cstheme="majorHAnsi"/>
          <w:sz w:val="24"/>
          <w:szCs w:val="24"/>
        </w:rPr>
        <w:t xml:space="preserve"> autentifikačn</w:t>
      </w:r>
      <w:r>
        <w:rPr>
          <w:rFonts w:asciiTheme="majorHAnsi" w:hAnsiTheme="majorHAnsi" w:cstheme="majorHAnsi"/>
          <w:sz w:val="24"/>
          <w:szCs w:val="24"/>
        </w:rPr>
        <w:t>ých</w:t>
      </w:r>
      <w:r w:rsidRPr="00EE5D84">
        <w:rPr>
          <w:rFonts w:asciiTheme="majorHAnsi" w:hAnsiTheme="majorHAnsi" w:cstheme="majorHAnsi"/>
          <w:sz w:val="24"/>
          <w:szCs w:val="24"/>
        </w:rPr>
        <w:t xml:space="preserve"> funkci</w:t>
      </w:r>
      <w:r>
        <w:rPr>
          <w:rFonts w:asciiTheme="majorHAnsi" w:hAnsiTheme="majorHAnsi" w:cstheme="majorHAnsi"/>
          <w:sz w:val="24"/>
          <w:szCs w:val="24"/>
        </w:rPr>
        <w:t>ách</w:t>
      </w:r>
      <w:r w:rsidRPr="00EE5D84">
        <w:rPr>
          <w:rFonts w:asciiTheme="majorHAnsi" w:hAnsiTheme="majorHAnsi" w:cstheme="majorHAnsi"/>
          <w:sz w:val="24"/>
          <w:szCs w:val="24"/>
        </w:rPr>
        <w:t>, ktoré boli vyvinuté na podporu</w:t>
      </w:r>
      <w:r w:rsidR="00812549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autentifikáci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EE5D84">
        <w:rPr>
          <w:rFonts w:asciiTheme="majorHAnsi" w:hAnsiTheme="majorHAnsi" w:cstheme="majorHAnsi"/>
          <w:sz w:val="24"/>
          <w:szCs w:val="24"/>
        </w:rPr>
        <w:t xml:space="preserve"> na úrovni aplikácie a digitáln</w:t>
      </w:r>
      <w:r>
        <w:rPr>
          <w:rFonts w:asciiTheme="majorHAnsi" w:hAnsiTheme="majorHAnsi" w:cstheme="majorHAnsi"/>
          <w:sz w:val="24"/>
          <w:szCs w:val="24"/>
        </w:rPr>
        <w:t>ych</w:t>
      </w:r>
      <w:r w:rsidRPr="00EE5D84">
        <w:rPr>
          <w:rFonts w:asciiTheme="majorHAnsi" w:hAnsiTheme="majorHAnsi" w:cstheme="majorHAnsi"/>
          <w:sz w:val="24"/>
          <w:szCs w:val="24"/>
        </w:rPr>
        <w:t xml:space="preserve"> podpis</w:t>
      </w:r>
      <w:r>
        <w:rPr>
          <w:rFonts w:asciiTheme="majorHAnsi" w:hAnsiTheme="majorHAnsi" w:cstheme="majorHAnsi"/>
          <w:sz w:val="24"/>
          <w:szCs w:val="24"/>
        </w:rPr>
        <w:t>ov</w:t>
      </w:r>
      <w:r w:rsidRPr="00EE5D84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P</w:t>
      </w:r>
      <w:r w:rsidRPr="00EE5D84">
        <w:rPr>
          <w:rFonts w:asciiTheme="majorHAnsi" w:hAnsiTheme="majorHAnsi" w:cstheme="majorHAnsi"/>
          <w:sz w:val="24"/>
          <w:szCs w:val="24"/>
        </w:rPr>
        <w:t xml:space="preserve">ozrieme </w:t>
      </w:r>
      <w:r>
        <w:rPr>
          <w:rFonts w:asciiTheme="majorHAnsi" w:hAnsiTheme="majorHAnsi" w:cstheme="majorHAnsi"/>
          <w:sz w:val="24"/>
          <w:szCs w:val="24"/>
        </w:rPr>
        <w:t xml:space="preserve">sa teda </w:t>
      </w:r>
      <w:r w:rsidRPr="00EE5D84">
        <w:rPr>
          <w:rFonts w:asciiTheme="majorHAnsi" w:hAnsiTheme="majorHAnsi" w:cstheme="majorHAnsi"/>
          <w:sz w:val="24"/>
          <w:szCs w:val="24"/>
        </w:rPr>
        <w:t xml:space="preserve">na jednu z prvých služieb: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>.</w:t>
      </w:r>
    </w:p>
    <w:p w14:paraId="361B8FD7" w14:textId="15F10A28" w:rsidR="00EE5D84" w:rsidRPr="00EE5D84" w:rsidRDefault="00EE5D84" w:rsidP="00812549">
      <w:pPr>
        <w:pStyle w:val="Nadpis3"/>
        <w:spacing w:after="160" w:line="360" w:lineRule="auto"/>
        <w:rPr>
          <w:b/>
          <w:bCs/>
          <w:color w:val="000000" w:themeColor="text1"/>
        </w:rPr>
      </w:pPr>
      <w:bookmarkStart w:id="15" w:name="_Toc27602250"/>
      <w:r w:rsidRPr="00EE5D84">
        <w:rPr>
          <w:b/>
          <w:bCs/>
          <w:color w:val="000000" w:themeColor="text1"/>
        </w:rPr>
        <w:t xml:space="preserve">3.3.1 </w:t>
      </w:r>
      <w:proofErr w:type="spellStart"/>
      <w:r w:rsidRPr="00EE5D84">
        <w:rPr>
          <w:b/>
          <w:bCs/>
          <w:color w:val="000000" w:themeColor="text1"/>
        </w:rPr>
        <w:t>Kerberos</w:t>
      </w:r>
      <w:bookmarkEnd w:id="15"/>
      <w:proofErr w:type="spellEnd"/>
    </w:p>
    <w:p w14:paraId="6807D7AB" w14:textId="5F5D0F7C" w:rsidR="003C2BD4" w:rsidRPr="00EF538F" w:rsidRDefault="00EE5D8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je autentifikačná služba vyvinutá ako súčasť Project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Athena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na MIT. Problém</w:t>
      </w:r>
      <w:r>
        <w:rPr>
          <w:rFonts w:asciiTheme="majorHAnsi" w:hAnsiTheme="majorHAnsi" w:cstheme="majorHAnsi"/>
          <w:sz w:val="24"/>
          <w:szCs w:val="24"/>
        </w:rPr>
        <w:t>y</w:t>
      </w:r>
      <w:r w:rsidRPr="00EE5D84">
        <w:rPr>
          <w:rFonts w:asciiTheme="majorHAnsi" w:hAnsiTheme="majorHAnsi" w:cstheme="majorHAnsi"/>
          <w:sz w:val="24"/>
          <w:szCs w:val="24"/>
        </w:rPr>
        <w:t>, ktor</w:t>
      </w:r>
      <w:r>
        <w:rPr>
          <w:rFonts w:asciiTheme="majorHAnsi" w:hAnsiTheme="majorHAnsi" w:cstheme="majorHAnsi"/>
          <w:sz w:val="24"/>
          <w:szCs w:val="24"/>
        </w:rPr>
        <w:t>é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rieši</w:t>
      </w:r>
      <w:r w:rsidRPr="00EE5D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sú tieto: 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EE5D84">
        <w:rPr>
          <w:rFonts w:asciiTheme="majorHAnsi" w:hAnsiTheme="majorHAnsi" w:cstheme="majorHAnsi"/>
          <w:sz w:val="24"/>
          <w:szCs w:val="24"/>
        </w:rPr>
        <w:t>redpokladajme otvorené distribuované prostredie, v ktorom si želajú používatelia na pracovných staniciach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prístup k službám na serveroch distribuovaných v celej sieti. Chceli by sme, aby servery boli schopné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obmedziť prístup na oprávnených používateľov a umožniť overenie žiadostí o službu. V</w:t>
      </w:r>
      <w:r>
        <w:rPr>
          <w:rFonts w:asciiTheme="majorHAnsi" w:hAnsiTheme="majorHAnsi" w:cstheme="majorHAnsi"/>
          <w:sz w:val="24"/>
          <w:szCs w:val="24"/>
        </w:rPr>
        <w:t> </w:t>
      </w:r>
      <w:r w:rsidRPr="00EE5D84">
        <w:rPr>
          <w:rFonts w:asciiTheme="majorHAnsi" w:hAnsiTheme="majorHAnsi" w:cstheme="majorHAnsi"/>
          <w:sz w:val="24"/>
          <w:szCs w:val="24"/>
        </w:rPr>
        <w:t>tomto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 xml:space="preserve">prostredí, v ktorom sa nachádza pracovná stanica, sa nedá </w:t>
      </w:r>
      <w:r>
        <w:rPr>
          <w:rFonts w:asciiTheme="majorHAnsi" w:hAnsiTheme="majorHAnsi" w:cstheme="majorHAnsi"/>
          <w:sz w:val="24"/>
          <w:szCs w:val="24"/>
        </w:rPr>
        <w:t>rátať s tým</w:t>
      </w:r>
      <w:r w:rsidRPr="00EE5D84">
        <w:rPr>
          <w:rFonts w:asciiTheme="majorHAnsi" w:hAnsiTheme="majorHAnsi" w:cstheme="majorHAnsi"/>
          <w:sz w:val="24"/>
          <w:szCs w:val="24"/>
        </w:rPr>
        <w:t>, že</w:t>
      </w:r>
      <w:r>
        <w:rPr>
          <w:rFonts w:asciiTheme="majorHAnsi" w:hAnsiTheme="majorHAnsi" w:cstheme="majorHAnsi"/>
          <w:sz w:val="24"/>
          <w:szCs w:val="24"/>
        </w:rPr>
        <w:t xml:space="preserve"> tá-ktorá pracovná stanica</w:t>
      </w:r>
      <w:r w:rsidRPr="00EE5D84">
        <w:rPr>
          <w:rFonts w:asciiTheme="majorHAnsi" w:hAnsiTheme="majorHAnsi" w:cstheme="majorHAnsi"/>
          <w:sz w:val="24"/>
          <w:szCs w:val="24"/>
        </w:rPr>
        <w:t xml:space="preserve"> správne identifikuje svojich používateľov v sieťových službách.</w:t>
      </w:r>
      <w:r>
        <w:rPr>
          <w:rFonts w:asciiTheme="majorHAnsi" w:hAnsiTheme="majorHAnsi" w:cstheme="majorHAnsi"/>
          <w:sz w:val="24"/>
          <w:szCs w:val="24"/>
        </w:rPr>
        <w:t xml:space="preserve"> Užívateľ tak </w:t>
      </w:r>
      <w:r w:rsidRPr="00EE5D84">
        <w:rPr>
          <w:rFonts w:asciiTheme="majorHAnsi" w:hAnsiTheme="majorHAnsi" w:cstheme="majorHAnsi"/>
          <w:sz w:val="24"/>
          <w:szCs w:val="24"/>
        </w:rPr>
        <w:t xml:space="preserve">môže získať prístup na konkrétnu pracovnú stanicu a predstierať, </w:t>
      </w:r>
      <w:r>
        <w:rPr>
          <w:rFonts w:asciiTheme="majorHAnsi" w:hAnsiTheme="majorHAnsi" w:cstheme="majorHAnsi"/>
          <w:sz w:val="24"/>
          <w:szCs w:val="24"/>
        </w:rPr>
        <w:t>že jeho identita je identita</w:t>
      </w:r>
      <w:r w:rsidRPr="00EE5D84">
        <w:rPr>
          <w:rFonts w:asciiTheme="majorHAnsi" w:hAnsiTheme="majorHAnsi" w:cstheme="majorHAnsi"/>
          <w:sz w:val="24"/>
          <w:szCs w:val="24"/>
        </w:rPr>
        <w:t xml:space="preserve"> iného používateľa, ktorý pracuje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z tejto pracovnej stanice</w:t>
      </w:r>
      <w:r>
        <w:rPr>
          <w:rFonts w:asciiTheme="majorHAnsi" w:hAnsiTheme="majorHAnsi" w:cstheme="majorHAnsi"/>
          <w:sz w:val="24"/>
          <w:szCs w:val="24"/>
        </w:rPr>
        <w:t>, alebo p</w:t>
      </w:r>
      <w:r w:rsidRPr="00EE5D84">
        <w:rPr>
          <w:rFonts w:asciiTheme="majorHAnsi" w:hAnsiTheme="majorHAnsi" w:cstheme="majorHAnsi"/>
          <w:sz w:val="24"/>
          <w:szCs w:val="24"/>
        </w:rPr>
        <w:t xml:space="preserve">oužívateľ môže odpočúvať </w:t>
      </w:r>
      <w:r>
        <w:rPr>
          <w:rFonts w:asciiTheme="majorHAnsi" w:hAnsiTheme="majorHAnsi" w:cstheme="majorHAnsi"/>
          <w:sz w:val="24"/>
          <w:szCs w:val="24"/>
        </w:rPr>
        <w:t>sieťovú komunikáciu</w:t>
      </w:r>
      <w:r w:rsidRPr="00EE5D84">
        <w:rPr>
          <w:rFonts w:asciiTheme="majorHAnsi" w:hAnsiTheme="majorHAnsi" w:cstheme="majorHAnsi"/>
          <w:sz w:val="24"/>
          <w:szCs w:val="24"/>
        </w:rPr>
        <w:t xml:space="preserve"> a použiť opakovaný útok na získanie vstupu na server alebo 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naruš</w:t>
      </w:r>
      <w:r>
        <w:rPr>
          <w:rFonts w:asciiTheme="majorHAnsi" w:hAnsiTheme="majorHAnsi" w:cstheme="majorHAnsi"/>
          <w:sz w:val="24"/>
          <w:szCs w:val="24"/>
        </w:rPr>
        <w:t>enie</w:t>
      </w:r>
      <w:r w:rsidRPr="00EE5D84">
        <w:rPr>
          <w:rFonts w:asciiTheme="majorHAnsi" w:hAnsiTheme="majorHAnsi" w:cstheme="majorHAnsi"/>
          <w:sz w:val="24"/>
          <w:szCs w:val="24"/>
        </w:rPr>
        <w:t xml:space="preserve"> operácie.</w:t>
      </w:r>
      <w:r w:rsidR="00956E18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Namiesto budovania komplikovaných autentifikačných protokolov</w:t>
      </w:r>
      <w:r w:rsidR="00315B60">
        <w:rPr>
          <w:rFonts w:asciiTheme="majorHAnsi" w:hAnsiTheme="majorHAnsi" w:cstheme="majorHAnsi"/>
          <w:sz w:val="24"/>
          <w:szCs w:val="24"/>
        </w:rPr>
        <w:t xml:space="preserve"> s</w:t>
      </w:r>
      <w:r w:rsidRPr="00EE5D84">
        <w:rPr>
          <w:rFonts w:asciiTheme="majorHAnsi" w:hAnsiTheme="majorHAnsi" w:cstheme="majorHAnsi"/>
          <w:sz w:val="24"/>
          <w:szCs w:val="24"/>
        </w:rPr>
        <w:t xml:space="preserve">erver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poskytuje centralizovaný autentifikačný server, ktorého funkciou je autentifikácia používateľov</w:t>
      </w:r>
      <w:r w:rsidR="00315B60">
        <w:rPr>
          <w:rFonts w:asciiTheme="majorHAnsi" w:hAnsiTheme="majorHAnsi" w:cstheme="majorHAnsi"/>
          <w:sz w:val="24"/>
          <w:szCs w:val="24"/>
        </w:rPr>
        <w:t>.</w:t>
      </w:r>
      <w:r w:rsidRPr="00EE5D84">
        <w:rPr>
          <w:rFonts w:asciiTheme="majorHAnsi" w:hAnsiTheme="majorHAnsi" w:cstheme="majorHAnsi"/>
          <w:sz w:val="24"/>
          <w:szCs w:val="24"/>
        </w:rPr>
        <w:t xml:space="preserve"> Na rozdiel od väčšiny ostatných schém autentifikácie</w:t>
      </w:r>
      <w:r w:rsidR="00315B6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</w:t>
      </w:r>
      <w:r w:rsidR="00315B60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spolieha výlučne na symetrické šifrovanie a nevyužíva šifrovanie pomocou verejného kľúča.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 xml:space="preserve">Bežne sa používajú dve verzie systému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>. Implementácie verzie 4 [MILL88, STEI88] stále existujú.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Verzia 5 [KOHL94] opravuje niektoré z bezpečnostných nedostatkov verzie 4 a bola vydaná ako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navrhovaný internetový štandard (RFC 1510).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="00315B60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  <w:r w:rsidR="003C2BD4">
        <w:rPr>
          <w:rFonts w:cstheme="majorHAnsi"/>
          <w:b/>
          <w:bCs/>
        </w:rPr>
        <w:br w:type="page"/>
      </w:r>
    </w:p>
    <w:p w14:paraId="4735B68B" w14:textId="69C8D232" w:rsidR="00670203" w:rsidRPr="00812549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6" w:name="_Toc27602251"/>
      <w:r w:rsidRPr="00EF538F">
        <w:rPr>
          <w:rFonts w:cstheme="majorHAnsi"/>
          <w:b/>
          <w:bCs/>
          <w:color w:val="auto"/>
          <w:sz w:val="28"/>
          <w:szCs w:val="28"/>
        </w:rPr>
        <w:t>4 Šifrovanie</w:t>
      </w:r>
      <w:bookmarkEnd w:id="16"/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1147C76B" w14:textId="64399FC3" w:rsidR="00EE5D84" w:rsidRPr="00327F22" w:rsidRDefault="00063B1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„</w:t>
      </w:r>
      <w:r w:rsidRPr="00327F22">
        <w:rPr>
          <w:rFonts w:asciiTheme="majorHAnsi" w:hAnsiTheme="majorHAnsi" w:cstheme="majorHAnsi"/>
          <w:i/>
          <w:iCs/>
          <w:sz w:val="24"/>
          <w:szCs w:val="24"/>
        </w:rPr>
        <w:t>Klasická kryptografia sa snaží zabrániť neautorizovanému (nezamýšľanému) príjemcovi určiť obsah správy</w:t>
      </w:r>
      <w:r w:rsidRPr="00327F22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“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  <w:r w:rsidR="00EF538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451DB2" w14:textId="35A1FA08" w:rsidR="00B54F7C" w:rsidRPr="007C560E" w:rsidRDefault="00B54F7C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7" w:name="_Toc27602252"/>
      <w:r w:rsidRPr="007C560E">
        <w:rPr>
          <w:rFonts w:cstheme="majorHAnsi"/>
          <w:b/>
          <w:bCs/>
          <w:color w:val="auto"/>
        </w:rPr>
        <w:t>4.</w:t>
      </w:r>
      <w:r w:rsidR="00063B14">
        <w:rPr>
          <w:rFonts w:cstheme="majorHAnsi"/>
          <w:b/>
          <w:bCs/>
          <w:color w:val="auto"/>
        </w:rPr>
        <w:t>1</w:t>
      </w:r>
      <w:r w:rsidRPr="007C560E">
        <w:rPr>
          <w:rFonts w:cstheme="majorHAnsi"/>
          <w:b/>
          <w:bCs/>
          <w:color w:val="auto"/>
        </w:rPr>
        <w:t xml:space="preserve"> Symetrické šifrovanie</w:t>
      </w:r>
      <w:bookmarkEnd w:id="17"/>
    </w:p>
    <w:p w14:paraId="0F7E10C7" w14:textId="39D932A7" w:rsidR="00324023" w:rsidRPr="00812549" w:rsidRDefault="00F2483A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F538F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B54F7C" w:rsidRPr="00EF538F">
        <w:rPr>
          <w:rFonts w:asciiTheme="majorHAnsi" w:hAnsiTheme="majorHAnsi" w:cstheme="majorHAnsi"/>
          <w:i/>
          <w:iCs/>
          <w:sz w:val="24"/>
          <w:szCs w:val="24"/>
        </w:rPr>
        <w:t>Symetrické šifrovanie je univerzálnou technikou na zabezpečenie dôvernosti prenášaných alebo uložených údajov.</w:t>
      </w:r>
      <w:r w:rsidRPr="00EF538F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EF538F">
        <w:rPr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0"/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Symetrické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tiež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označované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konvenčné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jedným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kľúčom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bolo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jediným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typom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ktoré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používalo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pred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zavedením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verejným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kľúčom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neskorých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sedemdesiatych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rokoch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Symetrické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zostáva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širšie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používaným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šifrovaním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z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uvedených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dvoch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typov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1"/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Algorytmy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symetrického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teda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používajú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rovnaké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šifrovacie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kľúče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F538F">
        <w:rPr>
          <w:rFonts w:asciiTheme="majorHAnsi" w:hAnsiTheme="majorHAnsi" w:cstheme="majorHAnsi"/>
          <w:sz w:val="24"/>
          <w:szCs w:val="24"/>
          <w:lang w:val="en-US"/>
        </w:rPr>
        <w:t>pre</w:t>
      </w:r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holého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tak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aj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dešifrovanie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zašifrovaného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textu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99D90D8" w14:textId="0BB6187D" w:rsidR="00324023" w:rsidRPr="00F2483A" w:rsidRDefault="00F2483A" w:rsidP="00975D6B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eastAsiaTheme="minorHAnsi" w:hAnsiTheme="majorHAnsi" w:cstheme="majorHAnsi"/>
          <w:lang w:val="en-US" w:eastAsia="en-US"/>
        </w:rPr>
      </w:pP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Tento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kľúč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je v praxi </w:t>
      </w:r>
      <w:hyperlink r:id="rId10" w:tgtFrame="_blank" w:tooltip="Zdieľané tajomstvo" w:history="1">
        <w:proofErr w:type="spellStart"/>
        <w:r w:rsidRPr="00F2483A">
          <w:rPr>
            <w:rFonts w:asciiTheme="majorHAnsi" w:eastAsiaTheme="minorHAnsi" w:hAnsiTheme="majorHAnsi" w:cstheme="majorHAnsi"/>
            <w:lang w:val="en-US" w:eastAsia="en-US"/>
          </w:rPr>
          <w:t>zdieľaným</w:t>
        </w:r>
        <w:proofErr w:type="spellEnd"/>
        <w:r w:rsidRPr="00F2483A">
          <w:rPr>
            <w:rFonts w:asciiTheme="majorHAnsi" w:eastAsiaTheme="minorHAnsi" w:hAnsiTheme="majorHAnsi" w:cstheme="majorHAnsi"/>
            <w:lang w:val="en-US" w:eastAsia="en-US"/>
          </w:rPr>
          <w:t xml:space="preserve"> </w:t>
        </w:r>
        <w:proofErr w:type="spellStart"/>
        <w:r w:rsidRPr="00F2483A">
          <w:rPr>
            <w:rFonts w:asciiTheme="majorHAnsi" w:eastAsiaTheme="minorHAnsi" w:hAnsiTheme="majorHAnsi" w:cstheme="majorHAnsi"/>
            <w:lang w:val="en-US" w:eastAsia="en-US"/>
          </w:rPr>
          <w:t>tajomstvom</w:t>
        </w:r>
        <w:proofErr w:type="spellEnd"/>
      </w:hyperlink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medzi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stranami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používa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udržanie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komunikačného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spojenia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v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súkromí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.</w:t>
      </w:r>
      <w:r w:rsidR="00324023">
        <w:rPr>
          <w:rFonts w:asciiTheme="majorHAnsi" w:eastAsiaTheme="minorHAnsi" w:hAnsiTheme="majorHAnsi" w:cstheme="majorHAnsi"/>
          <w:lang w:val="en-US" w:eastAsia="en-US"/>
        </w:rPr>
        <w:t xml:space="preserve"> 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Na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šifrovanie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správ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s </w:t>
      </w:r>
      <w:r w:rsidR="00324023">
        <w:rPr>
          <w:rFonts w:asciiTheme="majorHAnsi" w:eastAsiaTheme="minorHAnsi" w:hAnsiTheme="majorHAnsi" w:cstheme="majorHAnsi"/>
          <w:lang w:val="en-US" w:eastAsia="en-US"/>
        </w:rPr>
        <w:t>plain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textom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použili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jednoduché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algoritmy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využívajúce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transpozície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alebo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mono-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abecedné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proofErr w:type="gramStart"/>
      <w:r w:rsidRPr="00F2483A">
        <w:rPr>
          <w:rFonts w:asciiTheme="majorHAnsi" w:eastAsiaTheme="minorHAnsi" w:hAnsiTheme="majorHAnsi" w:cstheme="majorHAnsi"/>
          <w:lang w:val="en-US" w:eastAsia="en-US"/>
        </w:rPr>
        <w:t>substitúcie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.</w:t>
      </w:r>
      <w:proofErr w:type="gram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r w:rsidR="00324023">
        <w:rPr>
          <w:rFonts w:asciiTheme="majorHAnsi" w:eastAsiaTheme="minorHAnsi" w:hAnsiTheme="majorHAnsi" w:cstheme="majorHAnsi"/>
          <w:lang w:val="en-US" w:eastAsia="en-US"/>
        </w:rPr>
        <w:t xml:space="preserve"> 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V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prípade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Caesarovej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posunutia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každé písmeno v bežnom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texte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posunie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 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nahradí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písmenom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určité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pevné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množstvo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pozícií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nadol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abecedy</w:t>
      </w:r>
      <w:proofErr w:type="spellEnd"/>
      <w:r w:rsidR="00324023">
        <w:rPr>
          <w:rFonts w:asciiTheme="majorHAnsi" w:eastAsiaTheme="minorHAnsi" w:hAnsiTheme="majorHAnsi" w:cstheme="majorHAnsi"/>
          <w:lang w:val="en-US" w:eastAsia="en-US"/>
        </w:rPr>
        <w:t xml:space="preserve">. </w:t>
      </w:r>
      <w:r w:rsidR="00324023">
        <w:rPr>
          <w:rStyle w:val="Odkaznavysvetlivku"/>
          <w:rFonts w:asciiTheme="majorHAnsi" w:eastAsiaTheme="minorHAnsi" w:hAnsiTheme="majorHAnsi" w:cstheme="majorHAnsi"/>
          <w:lang w:val="en-US" w:eastAsia="en-US"/>
        </w:rPr>
        <w:endnoteReference w:id="22"/>
      </w:r>
    </w:p>
    <w:p w14:paraId="68082B21" w14:textId="2A582AD8" w:rsidR="00EE5CCD" w:rsidRPr="00EF538F" w:rsidRDefault="00B54F7C" w:rsidP="00812549">
      <w:pPr>
        <w:spacing w:before="240" w:line="360" w:lineRule="auto"/>
        <w:ind w:firstLine="708"/>
        <w:jc w:val="both"/>
        <w:rPr>
          <w:rStyle w:val="Vrazn"/>
          <w:rFonts w:asciiTheme="majorHAnsi" w:hAnsiTheme="majorHAnsi" w:cstheme="majorHAnsi"/>
          <w:b w:val="0"/>
          <w:bCs w:val="0"/>
          <w:sz w:val="24"/>
          <w:szCs w:val="24"/>
        </w:rPr>
      </w:pP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Existujú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dve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požiadavky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používanie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symetrického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prvé</w:t>
      </w:r>
      <w:proofErr w:type="spellEnd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EF538F">
        <w:rPr>
          <w:rFonts w:asciiTheme="majorHAnsi" w:hAnsiTheme="majorHAnsi" w:cstheme="majorHAnsi"/>
          <w:sz w:val="24"/>
          <w:szCs w:val="24"/>
          <w:lang w:val="en-US"/>
        </w:rPr>
        <w:t>otrebujeme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silný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šifrovací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Prinajmenšom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chceli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aby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bol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taký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že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útočník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pozná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prístup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k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jednému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viacerým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nebol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schopný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rozlúštiť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text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Táto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požiadavka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zvyčajne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uvádza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silnejšej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forme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Útočník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nemal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byť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schopný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dešifrovať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text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keď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niekoľko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šifrovaných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textov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odpovedajúcimi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otvorenými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textami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063B14" w:rsidRPr="00EF538F">
        <w:rPr>
          <w:rFonts w:asciiTheme="majorHAnsi" w:hAnsiTheme="majorHAnsi" w:cstheme="majorHAnsi"/>
          <w:sz w:val="24"/>
          <w:szCs w:val="24"/>
        </w:rPr>
        <w:t xml:space="preserve">Druhý podstatný bod je, že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dosielateľ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príjemca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musia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kópie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tajného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ktoré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dostali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spôsobom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musia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zaistiť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bezpečnosť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Ak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niekto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získa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tajný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pozná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potom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všetka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komunikácia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pomocou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tohto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je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čitateľná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3"/>
      </w:r>
    </w:p>
    <w:p w14:paraId="4CC620B9" w14:textId="3A9A9047" w:rsidR="00F2483A" w:rsidRPr="00EE5CCD" w:rsidRDefault="00EE5CCD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8" w:name="_Toc27602253"/>
      <w:r w:rsidRPr="007C560E">
        <w:rPr>
          <w:rFonts w:cstheme="majorHAnsi"/>
          <w:b/>
          <w:bCs/>
          <w:color w:val="auto"/>
        </w:rPr>
        <w:t>4.</w:t>
      </w:r>
      <w:r w:rsidR="00063B14">
        <w:rPr>
          <w:rFonts w:cstheme="majorHAnsi"/>
          <w:b/>
          <w:bCs/>
          <w:color w:val="auto"/>
        </w:rPr>
        <w:t>2</w:t>
      </w:r>
      <w:r w:rsidRPr="007C560E">
        <w:rPr>
          <w:rFonts w:cstheme="majorHAnsi"/>
          <w:b/>
          <w:bCs/>
          <w:color w:val="auto"/>
        </w:rPr>
        <w:t xml:space="preserve"> </w:t>
      </w:r>
      <w:r>
        <w:rPr>
          <w:rFonts w:cstheme="majorHAnsi"/>
          <w:b/>
          <w:bCs/>
          <w:color w:val="auto"/>
        </w:rPr>
        <w:t>As</w:t>
      </w:r>
      <w:r w:rsidRPr="007C560E">
        <w:rPr>
          <w:rFonts w:cstheme="majorHAnsi"/>
          <w:b/>
          <w:bCs/>
          <w:color w:val="auto"/>
        </w:rPr>
        <w:t>ymetrické šifrovanie</w:t>
      </w:r>
      <w:bookmarkEnd w:id="18"/>
    </w:p>
    <w:p w14:paraId="28357C8C" w14:textId="40DDBC14" w:rsidR="000B784B" w:rsidRPr="00EF538F" w:rsidRDefault="00F2483A" w:rsidP="00812549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hAnsiTheme="majorHAnsi" w:cstheme="majorHAnsi"/>
          <w:color w:val="000000" w:themeColor="text1"/>
          <w:bdr w:val="none" w:sz="0" w:space="0" w:color="auto" w:frame="1"/>
        </w:rPr>
      </w:pP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Myšlienka asymetrického </w:t>
      </w:r>
      <w:hyperlink r:id="rId11" w:tgtFrame="_blank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kryptografického</w:t>
        </w:r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systému s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2" w:tgtFrame="_blank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verejným a súkromným kľúčom</w:t>
        </w:r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sa pripisuje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3" w:tgtFrame="_blank" w:tooltip="Whitfield Diffie" w:history="1"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Whitfieldovi</w:t>
        </w:r>
        <w:proofErr w:type="spellEnd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 xml:space="preserve"> </w:t>
        </w:r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Diffieovi</w:t>
        </w:r>
        <w:proofErr w:type="spellEnd"/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4" w:tgtFrame="_blank" w:tooltip="Martin Hellman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 xml:space="preserve">Martinovi </w:t>
        </w:r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Hellmanovi</w:t>
        </w:r>
        <w:proofErr w:type="spellEnd"/>
      </w:hyperlink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. Ide o kryptografický systém, ktorý používa 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páry kľúčov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EF538F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V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erejné kľúče,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ktoré môžu byť verejne distribuované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, 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súkromné ​​kľúče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sú známe iba majiteľovi (a preto sú náležite chránené)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t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o, čo je šifrované verejným kľúčom, je možné dešifrovať iba pomocou pridruženého súkromného kľúča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a to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čo je šifrované súkromným kľúčom, je možné dešifrovať iba pomocou priradeného verejného kľúča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3C2BD4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3C2BD4" w:rsidRPr="00EF538F">
        <w:rPr>
          <w:rStyle w:val="Odkaznavysvetlivku"/>
          <w:rFonts w:asciiTheme="majorHAnsi" w:hAnsiTheme="majorHAnsi" w:cstheme="majorHAnsi"/>
        </w:rPr>
        <w:endnoteReference w:id="24"/>
      </w:r>
      <w:r w:rsidR="00EF538F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Tým pádom, k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tokoľvek môže šifrovať správu pomocou verejného kľúča príjemcu a túto šifrovanú správu možno dešifrovať iba pomocou súkromného kľúča príjemcu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</w:p>
    <w:p w14:paraId="2A1BD5A2" w14:textId="77777777" w:rsid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  <w:bdr w:val="none" w:sz="0" w:space="0" w:color="auto" w:frame="1"/>
        </w:rPr>
      </w:pPr>
    </w:p>
    <w:p w14:paraId="1884A8CB" w14:textId="28DBB052" w:rsidR="00F2483A" w:rsidRDefault="00F2483A" w:rsidP="00812549">
      <w:pPr>
        <w:pStyle w:val="Normlnywebov"/>
        <w:shd w:val="clear" w:color="auto" w:fill="FFFFFF"/>
        <w:spacing w:before="0" w:beforeAutospacing="0" w:after="160" w:afterAutospacing="0" w:line="360" w:lineRule="auto"/>
        <w:textAlignment w:val="baseline"/>
        <w:rPr>
          <w:rFonts w:ascii="inherit" w:hAnsi="inherit" w:cs="Arial"/>
          <w:color w:val="404040"/>
        </w:rPr>
      </w:pPr>
    </w:p>
    <w:p w14:paraId="7F267000" w14:textId="77777777" w:rsidR="000B784B" w:rsidRP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</w:rPr>
      </w:pPr>
    </w:p>
    <w:p w14:paraId="0C848E34" w14:textId="67338F03" w:rsidR="00670203" w:rsidRPr="007C560E" w:rsidRDefault="00F2483A" w:rsidP="008125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5834B6FB" w:rsidR="00AB5454" w:rsidRPr="00EF538F" w:rsidRDefault="003C2BD4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9" w:name="_Toc27602254"/>
      <w:r w:rsidRPr="00EF538F">
        <w:rPr>
          <w:rFonts w:cstheme="majorHAnsi"/>
          <w:b/>
          <w:bCs/>
          <w:color w:val="auto"/>
          <w:sz w:val="28"/>
          <w:szCs w:val="28"/>
        </w:rPr>
        <w:t>5</w:t>
      </w:r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Z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áver</w:t>
      </w:r>
      <w:bookmarkEnd w:id="19"/>
    </w:p>
    <w:p w14:paraId="3E1FB12A" w14:textId="4F28FA50" w:rsidR="00327ADA" w:rsidRDefault="00AF4E5C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6D96BC2A" w14:textId="795CADD2" w:rsidR="00AF4E5C" w:rsidRPr="00EF538F" w:rsidRDefault="003C2BD4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0" w:name="_Toc27602255"/>
      <w:r w:rsidRPr="00EF538F">
        <w:rPr>
          <w:rFonts w:cstheme="majorHAnsi"/>
          <w:b/>
          <w:bCs/>
          <w:color w:val="auto"/>
          <w:sz w:val="28"/>
          <w:szCs w:val="28"/>
        </w:rPr>
        <w:t>7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 xml:space="preserve"> Zoznam použitej</w:t>
      </w:r>
      <w:bookmarkStart w:id="21" w:name="_GoBack"/>
      <w:bookmarkEnd w:id="21"/>
      <w:r w:rsidR="00AF4E5C" w:rsidRPr="00EF538F">
        <w:rPr>
          <w:rFonts w:cstheme="majorHAnsi"/>
          <w:b/>
          <w:bCs/>
          <w:color w:val="auto"/>
          <w:sz w:val="28"/>
          <w:szCs w:val="28"/>
        </w:rPr>
        <w:t xml:space="preserve"> literatúry</w:t>
      </w:r>
      <w:bookmarkEnd w:id="20"/>
    </w:p>
    <w:sectPr w:rsidR="00AF4E5C" w:rsidRPr="00EF538F" w:rsidSect="00136079">
      <w:footerReference w:type="default" r:id="rId15"/>
      <w:endnotePr>
        <w:numFmt w:val="decimal"/>
      </w:endnotePr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2AC4" w14:textId="77777777" w:rsidR="0056272B" w:rsidRDefault="0056272B" w:rsidP="00E17A40">
      <w:pPr>
        <w:spacing w:after="0" w:line="240" w:lineRule="auto"/>
      </w:pPr>
      <w:r>
        <w:separator/>
      </w:r>
    </w:p>
  </w:endnote>
  <w:endnote w:type="continuationSeparator" w:id="0">
    <w:p w14:paraId="65DF42B7" w14:textId="77777777" w:rsidR="0056272B" w:rsidRDefault="0056272B" w:rsidP="00E17A40">
      <w:pPr>
        <w:spacing w:after="0" w:line="240" w:lineRule="auto"/>
      </w:pPr>
      <w:r>
        <w:continuationSeparator/>
      </w:r>
    </w:p>
  </w:endnote>
  <w:endnote w:id="1">
    <w:p w14:paraId="1978E774" w14:textId="1E351F23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Dictionary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Dictionary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by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Merriam-Webster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2019 [cit. 2019-11-21]. Dostupné na: </w:t>
      </w:r>
      <w:hyperlink r:id="rId1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https://www.merriam-webster.com/dictionary/cybersecurity</w:t>
        </w:r>
      </w:hyperlink>
    </w:p>
  </w:endnote>
  <w:endnote w:id="2">
    <w:p w14:paraId="34ACF871" w14:textId="72117D2E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VON SOLMS, ROSSOUW a JOHAN VAN NIEKERK.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Computers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&amp;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2013,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38, s. 97-102 [cit. 2019-11-21]. ISSN </w:t>
      </w:r>
      <w:r w:rsidRPr="00975D6B">
        <w:rPr>
          <w:rFonts w:asciiTheme="majorHAnsi" w:hAnsiTheme="majorHAnsi" w:cstheme="majorHAnsi"/>
          <w:color w:val="323232"/>
          <w:sz w:val="24"/>
          <w:szCs w:val="24"/>
        </w:rPr>
        <w:t xml:space="preserve">0167-4048. Dostupné na: </w:t>
      </w:r>
      <w:hyperlink r:id="rId2" w:tgtFrame="_blank" w:tooltip="Persistent link using digital object identifier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https://doi.org/10.1016/j.cose.2013.04.004</w:t>
        </w:r>
      </w:hyperlink>
    </w:p>
  </w:endnote>
  <w:endnote w:id="3">
    <w:p w14:paraId="7C7A21E5" w14:textId="7FF3034F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WHITMAN, MICHAEL,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Herbert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Mattord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Principles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Information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Cengage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EMEA, 2009 [cit 2019-11-21]. Tretia edícia. ISBN-10 1-4239-0177-0. Dostupné na: </w:t>
      </w:r>
      <w:hyperlink r:id="rId3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https://books.google.sk/books/about/Principles_of_Information_Security.html?id=gPonBssSm0kC&amp;redir_esc=y</w:t>
        </w:r>
      </w:hyperlink>
    </w:p>
  </w:endnote>
  <w:endnote w:id="4">
    <w:p w14:paraId="2212AF0D" w14:textId="59ECF21F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VON SOLMS, ROSSOUW a JOHAN VAN NIEKERK.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Computers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&amp;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2013,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38, s. 97-102 [cit. 2019-11-21]. ISSN </w:t>
      </w:r>
      <w:r w:rsidRPr="00975D6B">
        <w:rPr>
          <w:rFonts w:asciiTheme="majorHAnsi" w:hAnsiTheme="majorHAnsi" w:cstheme="majorHAnsi"/>
          <w:color w:val="323232"/>
          <w:sz w:val="24"/>
          <w:szCs w:val="24"/>
        </w:rPr>
        <w:t xml:space="preserve">0167-4048. Dostupné na: </w:t>
      </w:r>
      <w:hyperlink r:id="rId4" w:tgtFrame="_blank" w:tooltip="Persistent link using digital object identifier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https://doi.org/10.1016/j.cose.2013.04.004</w:t>
        </w:r>
      </w:hyperlink>
    </w:p>
  </w:endnote>
  <w:endnote w:id="5">
    <w:p w14:paraId="55FFA47D" w14:textId="625F1FAE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ANWAR, RAJA a KASHIF QURESHI.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Issues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Wireless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Sensor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Network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World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Sciences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30, iss.10, s. 1224-1227 [cit. 2019-11-22]. ISSN 1818-4952. Dostupné na: </w:t>
      </w:r>
      <w:hyperlink r:id="rId5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3874C1F0" w14:textId="21D3BC6B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ANWAR, RAJA a KASHIF QURESHI.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Issues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Wireless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Sensor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Network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World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Sciences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30, iss.10, s. 1224-1227 [cit. 2019-11-22]. ISSN 1818-4952. Dostupné na: </w:t>
      </w:r>
      <w:hyperlink r:id="rId6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7">
    <w:p w14:paraId="10CA0A3E" w14:textId="0B8CCFD9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ABOMHARA, MOHAMED a GEIR KOIEN.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Internet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Vulnerabilities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Threats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Intruders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Mobility</w:t>
      </w:r>
      <w:r w:rsidRPr="00975D6B">
        <w:rPr>
          <w:rFonts w:asciiTheme="majorHAnsi" w:hAnsiTheme="majorHAnsi" w:cstheme="majorHAnsi"/>
          <w:sz w:val="24"/>
          <w:szCs w:val="24"/>
        </w:rPr>
        <w:t xml:space="preserve"> [online]. 2015,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1, s. 65-88 [cit. 2019-11-22]. ISSN 2245-4578. Dostupné na: </w:t>
      </w:r>
      <w:hyperlink r:id="rId7" w:tgtFrame="_blank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https://doi.org/10.13052/jcsm2245-1439.414 </w:t>
        </w:r>
      </w:hyperlink>
    </w:p>
  </w:endnote>
  <w:endnote w:id="8">
    <w:p w14:paraId="1C5002D3" w14:textId="737C887B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rStyle w:val="Odkaznavysvetlivku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ABOMHARA, MOHAMED a GEIR KOIEN.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Internet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Vulnerabilities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Threats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Intruders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Mobility</w:t>
      </w:r>
      <w:r w:rsidRPr="00975D6B">
        <w:rPr>
          <w:rFonts w:asciiTheme="majorHAnsi" w:hAnsiTheme="majorHAnsi" w:cstheme="majorHAnsi"/>
          <w:sz w:val="24"/>
          <w:szCs w:val="24"/>
        </w:rPr>
        <w:t xml:space="preserve"> [online]. 2015,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1, s. 65-88 [cit. 2019-11-22]. ISSN 2245-4578. Dostupné na: </w:t>
      </w:r>
      <w:hyperlink r:id="rId8" w:tgtFrame="_blank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https://doi.org/10.13052/jcsm2245-1439.414 </w:t>
        </w:r>
      </w:hyperlink>
    </w:p>
  </w:endnote>
  <w:endnote w:id="9">
    <w:p w14:paraId="09E0A001" w14:textId="77777777" w:rsidR="00E15E73" w:rsidRPr="00975D6B" w:rsidRDefault="00E15E73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ABOMHARA, MOHAMED a GEIR KOIEN.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Internet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Vulnerabilities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Threats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Intruders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Mobility</w:t>
      </w:r>
      <w:r w:rsidRPr="00975D6B">
        <w:rPr>
          <w:rFonts w:asciiTheme="majorHAnsi" w:hAnsiTheme="majorHAnsi" w:cstheme="majorHAnsi"/>
          <w:sz w:val="24"/>
          <w:szCs w:val="24"/>
        </w:rPr>
        <w:t xml:space="preserve"> [online]. [miesto vydania neznáme], 2015,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1, s. 65-88 [cit. 2019-11-22]. ISSN 2245-4578. Dostupné na: </w:t>
      </w:r>
      <w:hyperlink r:id="rId9" w:tgtFrame="_blank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https://doi.org/10.13052/jcsm2245-1439.414 </w:t>
        </w:r>
      </w:hyperlink>
    </w:p>
  </w:endnote>
  <w:endnote w:id="10">
    <w:p w14:paraId="4B79CBB4" w14:textId="52F018E8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rFonts w:asciiTheme="majorHAnsi" w:hAnsiTheme="majorHAnsi" w:cstheme="majorHAnsi"/>
          <w:sz w:val="24"/>
          <w:szCs w:val="24"/>
        </w:rPr>
        <w:endnoteRef/>
      </w:r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STALLINGS, WILLIAM.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Cryptography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Network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Principles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Practices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Prentice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Hall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2005 [cit. 2019-12-04]. Štvrtá edícia. ISBN-13: 978-0-13-187319-3. Dostupné na: </w:t>
      </w:r>
      <w:hyperlink r:id="rId10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http://www.inf.ufsc.br/~bosco.sobral/ensino/ine5680/material-cripto-seg/2014-1/Stallings/Stallings_Cryptography_and_Network_Security.pdf</w:t>
        </w:r>
      </w:hyperlink>
    </w:p>
  </w:endnote>
  <w:endnote w:id="11">
    <w:p w14:paraId="52F87AE2" w14:textId="5833515D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ABOMHARA, MOHAMED a GEIR KOIEN.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Internet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Vulnerabilities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Threats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Intruders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Mobility</w:t>
      </w:r>
      <w:r w:rsidRPr="00975D6B">
        <w:rPr>
          <w:rFonts w:asciiTheme="majorHAnsi" w:hAnsiTheme="majorHAnsi" w:cstheme="majorHAnsi"/>
          <w:sz w:val="24"/>
          <w:szCs w:val="24"/>
        </w:rPr>
        <w:t xml:space="preserve"> [online]. [miesto vydania neznáme], 2015,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1, s. 65-88 [cit. 2019-11-22]. ISSN 2245-4578. Dostupné na: </w:t>
      </w:r>
      <w:hyperlink r:id="rId11" w:tgtFrame="_blank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https://doi.org/10.13052/jcsm2245-1439.414 </w:t>
        </w:r>
      </w:hyperlink>
    </w:p>
  </w:endnote>
  <w:endnote w:id="12">
    <w:p w14:paraId="338ACBCB" w14:textId="77777777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ABOMHARA, MOHAMED a GEIR KOIEN.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Internet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Vulnerabilities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Threats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Intruders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Attacks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Journal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Cyber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Mobility</w:t>
      </w:r>
      <w:r w:rsidRPr="00975D6B">
        <w:rPr>
          <w:rFonts w:asciiTheme="majorHAnsi" w:hAnsiTheme="majorHAnsi" w:cstheme="majorHAnsi"/>
          <w:sz w:val="24"/>
          <w:szCs w:val="24"/>
        </w:rPr>
        <w:t xml:space="preserve"> [online]. [miesto vydania neznáme], 2015,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4,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iss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1, s. 65-88 [cit. 2019-11-22]. ISSN 2245-4578. Dostupné na: </w:t>
      </w:r>
      <w:hyperlink r:id="rId12" w:tgtFrame="_blank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https://doi.org/10.13052/jcsm2245-1439.414 </w:t>
        </w:r>
      </w:hyperlink>
    </w:p>
  </w:endnote>
  <w:endnote w:id="13">
    <w:p w14:paraId="5D86BD60" w14:textId="77777777" w:rsidR="0010131C" w:rsidRPr="00975D6B" w:rsidRDefault="0010131C" w:rsidP="0010131C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MCGREGOR, P.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Animal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Communication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Networks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Cambridge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Press. Spojené Kráľovstvo: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Cambridge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Press. 2005. s 13-15. [cit. 2019-11-23]. ISBN-13 978-0-521-82361-7. Dostupné na: </w:t>
      </w:r>
      <w:hyperlink r:id="rId13" w:anchor="v=onepage&amp;q=eavesdropping&amp;f=false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4">
    <w:p w14:paraId="1164C965" w14:textId="77777777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r w:rsidRPr="00975D6B">
        <w:rPr>
          <w:rStyle w:val="Hypertextovprepojenie"/>
          <w:rFonts w:asciiTheme="majorHAnsi" w:hAnsiTheme="majorHAnsi" w:cstheme="majorHAnsi"/>
          <w:color w:val="4472C4" w:themeColor="accent1"/>
          <w:sz w:val="24"/>
          <w:szCs w:val="24"/>
        </w:rPr>
        <w:t>http://www2.fiit.stuba.sk/~lhudec/PIS/2_tema.ppt</w:t>
      </w:r>
    </w:p>
  </w:endnote>
  <w:endnote w:id="15">
    <w:p w14:paraId="75169BE8" w14:textId="77777777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r w:rsidRPr="00975D6B">
        <w:rPr>
          <w:rStyle w:val="Hypertextovprepojenie"/>
          <w:rFonts w:asciiTheme="majorHAnsi" w:hAnsiTheme="majorHAnsi" w:cstheme="majorHAnsi"/>
          <w:color w:val="4472C4" w:themeColor="accent1"/>
          <w:sz w:val="24"/>
          <w:szCs w:val="24"/>
        </w:rPr>
        <w:t>http://www2.fiit.stuba.sk/~lhudec/PIS/2_tema.ppt</w:t>
      </w:r>
    </w:p>
  </w:endnote>
  <w:endnote w:id="16">
    <w:p w14:paraId="766E2566" w14:textId="5FF8536C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color w:val="4472C4" w:themeColor="accent1"/>
          <w:sz w:val="24"/>
          <w:szCs w:val="24"/>
          <w:u w:val="single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hyperlink r:id="rId14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http://www2.fiit.stuba.sk/~lhudec/PIS/2_tema.ppt</w:t>
        </w:r>
      </w:hyperlink>
    </w:p>
  </w:endnote>
  <w:endnote w:id="17">
    <w:p w14:paraId="795130A7" w14:textId="0F15BFA0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rFonts w:asciiTheme="majorHAnsi" w:hAnsiTheme="majorHAnsi" w:cstheme="majorHAnsi"/>
          <w:sz w:val="24"/>
          <w:szCs w:val="24"/>
        </w:rPr>
        <w:endnoteRef/>
      </w:r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STALLINGS, WILLIAM.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Cryptography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Network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Principles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Practices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Prentice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Hall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2005. s 13. [cit. 2019-12-04]. Štvrtá edícia. ISBN-13: 978-0-13-187319-3. Dostupné na: </w:t>
      </w:r>
      <w:hyperlink r:id="rId15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http://www.inf.ufsc.br/~bosco.sobral/ensino/ine5680/material-cripto-seg/2014-1/Stallings/Stallings_Cryptography_and_Network_Security.pdf</w:t>
        </w:r>
      </w:hyperlink>
    </w:p>
  </w:endnote>
  <w:endnote w:id="18">
    <w:p w14:paraId="095DC905" w14:textId="54A53997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STALLINGS, WILLIAM,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Lawrie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Brown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Security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Principles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Practice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of New South Wales,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Australian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Defence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Force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Academy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, 2014 [cit. 2019-12-04]. Tretia edícia. ISBN 978-0-13-377392-7. Dostupné na: </w:t>
      </w:r>
      <w:hyperlink r:id="rId16" w:history="1">
        <w:r w:rsidRPr="00975D6B">
          <w:rPr>
            <w:rStyle w:val="Hypertextovprepojenie"/>
            <w:rFonts w:asciiTheme="majorHAnsi" w:hAnsiTheme="majorHAnsi" w:cstheme="majorHAnsi"/>
            <w:color w:val="4472C4" w:themeColor="accent1"/>
            <w:sz w:val="24"/>
            <w:szCs w:val="24"/>
          </w:rPr>
          <w:t>https://vowi.fsinf.at/images/3/3d/TU_Wien-Introduction_to_Security_VU_%28Weippl%29_-_Computer_Security_Principles_and_Practice_%283rd_Edition_-_2015%29.pdf</w:t>
        </w:r>
      </w:hyperlink>
    </w:p>
  </w:endnote>
  <w:endnote w:id="19">
    <w:p w14:paraId="0D0FEC5C" w14:textId="619F2A26" w:rsidR="00063B14" w:rsidRPr="00975D6B" w:rsidRDefault="00063B14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rFonts w:asciiTheme="majorHAnsi" w:hAnsiTheme="majorHAnsi" w:cstheme="majorHAnsi"/>
          <w:sz w:val="24"/>
          <w:szCs w:val="24"/>
        </w:rPr>
        <w:endnoteRef/>
      </w:r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SIMMONS, J.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Symmetric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Asymmetric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Encryption. In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Computing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Surveys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[New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Mexico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],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11, no. 4,  s. 306-330 [cit. 2019-11-22]. ACM 0010-4892/79/1200-0305 $00 75. Dostupné na: </w:t>
      </w:r>
      <w:hyperlink r:id="rId17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https://www.princeton.edu/~rblee/ELE572Papers/CSurveys_SymmAsymEncrypt-simmons.pdf</w:t>
        </w:r>
      </w:hyperlink>
    </w:p>
  </w:endnote>
  <w:endnote w:id="20">
    <w:p w14:paraId="69F0DAF1" w14:textId="77777777" w:rsidR="00A00CC5" w:rsidRPr="00975D6B" w:rsidRDefault="00A00CC5" w:rsidP="00975D6B">
      <w:pPr>
        <w:pStyle w:val="Textvysvetlivky"/>
        <w:spacing w:line="360" w:lineRule="auto"/>
        <w:rPr>
          <w:sz w:val="24"/>
          <w:szCs w:val="24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r w:rsidRPr="00975D6B">
        <w:rPr>
          <w:rStyle w:val="Hypertextovprepojenie"/>
          <w:rFonts w:asciiTheme="majorHAnsi" w:hAnsiTheme="majorHAnsi" w:cstheme="majorHAnsi"/>
          <w:color w:val="4472C4" w:themeColor="accent1"/>
          <w:sz w:val="24"/>
          <w:szCs w:val="24"/>
        </w:rPr>
        <w:t>http://www2.fiit.stuba.sk/~lhudec/PIS/2_tema.ppt</w:t>
      </w:r>
    </w:p>
  </w:endnote>
  <w:endnote w:id="21">
    <w:p w14:paraId="3EAE832E" w14:textId="3220DAE8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color w:val="4472C4" w:themeColor="accent1"/>
          <w:sz w:val="24"/>
          <w:szCs w:val="24"/>
          <w:u w:val="single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hyperlink r:id="rId18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http://www2.fiit.stuba.sk/~lhudec/PIS/2_tema.ppt</w:t>
        </w:r>
      </w:hyperlink>
    </w:p>
  </w:endnote>
  <w:endnote w:id="22">
    <w:p w14:paraId="328CCB42" w14:textId="4F330B12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rFonts w:asciiTheme="majorHAnsi" w:hAnsiTheme="majorHAnsi" w:cstheme="majorHAnsi"/>
          <w:sz w:val="24"/>
          <w:szCs w:val="24"/>
        </w:rPr>
        <w:endnoteRef/>
      </w:r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FARZANEH, A., FORLER, CH., LUCKS, S. General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classification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authenticated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encryption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schemes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CAESAR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competition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In: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Computer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Science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Review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2016,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22, s 13-26. [cit. 2019-12-04]. </w:t>
      </w:r>
      <w:r w:rsidRPr="00975D6B">
        <w:rPr>
          <w:rFonts w:asciiTheme="majorHAnsi" w:hAnsiTheme="majorHAnsi" w:cstheme="majorHAnsi"/>
          <w:color w:val="323232"/>
          <w:sz w:val="24"/>
          <w:szCs w:val="24"/>
        </w:rPr>
        <w:t>ISSN: 1574-0137</w:t>
      </w:r>
      <w:r w:rsidRPr="00975D6B">
        <w:rPr>
          <w:rFonts w:asciiTheme="majorHAnsi" w:hAnsiTheme="majorHAnsi" w:cstheme="majorHAnsi"/>
          <w:sz w:val="24"/>
          <w:szCs w:val="24"/>
        </w:rPr>
        <w:t xml:space="preserve">. Dostupné na: </w:t>
      </w:r>
      <w:hyperlink r:id="rId19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https://www.sciencedirect.com/science/article/pii/S1574013715300290</w:t>
        </w:r>
      </w:hyperlink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</w:p>
  </w:endnote>
  <w:endnote w:id="23">
    <w:p w14:paraId="032A3B40" w14:textId="743C9BB6" w:rsidR="00063B14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color w:val="4472C4" w:themeColor="accent1"/>
          <w:sz w:val="24"/>
          <w:szCs w:val="24"/>
          <w:u w:val="single"/>
        </w:rPr>
      </w:pPr>
      <w:r w:rsidRPr="00975D6B">
        <w:rPr>
          <w:rStyle w:val="Odkaznavysvetlivku"/>
          <w:sz w:val="24"/>
          <w:szCs w:val="24"/>
        </w:rPr>
        <w:endnoteRef/>
      </w:r>
      <w:r w:rsidRPr="00975D6B">
        <w:rPr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>HUDEC, L.  Kryptografické nástroje [prezentácia online]. Fakulta informatiky a informačných technológií Slovenskej technickej univerzity. Bratislava. [cit. 2019-11-23]. Dostupné na:</w:t>
      </w:r>
      <w:r w:rsidRPr="00975D6B">
        <w:rPr>
          <w:sz w:val="24"/>
          <w:szCs w:val="24"/>
        </w:rPr>
        <w:t xml:space="preserve"> </w:t>
      </w:r>
      <w:hyperlink r:id="rId20" w:history="1">
        <w:r w:rsidR="00063B14"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http://www2.fiit.stuba.sk/~lhudec/PIS/2_tema.ppt</w:t>
        </w:r>
      </w:hyperlink>
    </w:p>
  </w:endnote>
  <w:endnote w:id="24">
    <w:p w14:paraId="3E3090A1" w14:textId="77777777" w:rsidR="00A00CC5" w:rsidRPr="00975D6B" w:rsidRDefault="00A00CC5" w:rsidP="00975D6B">
      <w:pPr>
        <w:pStyle w:val="Textvysvetlivky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75D6B">
        <w:rPr>
          <w:rStyle w:val="Odkaznavysvetlivku"/>
          <w:rFonts w:asciiTheme="majorHAnsi" w:hAnsiTheme="majorHAnsi" w:cstheme="majorHAnsi"/>
          <w:sz w:val="24"/>
          <w:szCs w:val="24"/>
        </w:rPr>
        <w:endnoteRef/>
      </w:r>
      <w:r w:rsidRPr="00975D6B">
        <w:rPr>
          <w:rFonts w:asciiTheme="majorHAnsi" w:hAnsiTheme="majorHAnsi" w:cstheme="majorHAnsi"/>
          <w:sz w:val="24"/>
          <w:szCs w:val="24"/>
        </w:rPr>
        <w:t xml:space="preserve"> </w:t>
      </w:r>
      <w:r w:rsidRPr="00975D6B">
        <w:rPr>
          <w:rFonts w:asciiTheme="majorHAnsi" w:hAnsiTheme="majorHAnsi" w:cstheme="majorHAnsi"/>
          <w:sz w:val="24"/>
          <w:szCs w:val="24"/>
        </w:rPr>
        <w:t xml:space="preserve">SIMMONS, J.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Symmetric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Asymmetric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Encryption. In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Computing</w:t>
      </w:r>
      <w:proofErr w:type="spellEnd"/>
      <w:r w:rsidRPr="00975D6B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75D6B">
        <w:rPr>
          <w:rFonts w:asciiTheme="majorHAnsi" w:hAnsiTheme="majorHAnsi" w:cstheme="majorHAnsi"/>
          <w:i/>
          <w:iCs/>
          <w:sz w:val="24"/>
          <w:szCs w:val="24"/>
        </w:rPr>
        <w:t>Surveys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 [online]. [New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Mexico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], </w:t>
      </w:r>
      <w:proofErr w:type="spellStart"/>
      <w:r w:rsidRPr="00975D6B">
        <w:rPr>
          <w:rFonts w:asciiTheme="majorHAnsi" w:hAnsiTheme="majorHAnsi" w:cstheme="majorHAnsi"/>
          <w:sz w:val="24"/>
          <w:szCs w:val="24"/>
        </w:rPr>
        <w:t>vol</w:t>
      </w:r>
      <w:proofErr w:type="spellEnd"/>
      <w:r w:rsidRPr="00975D6B">
        <w:rPr>
          <w:rFonts w:asciiTheme="majorHAnsi" w:hAnsiTheme="majorHAnsi" w:cstheme="majorHAnsi"/>
          <w:sz w:val="24"/>
          <w:szCs w:val="24"/>
        </w:rPr>
        <w:t xml:space="preserve">. 11, no. 4,  s. 306-330 [cit. 2019-11-22]. ACM 0010-4892/79/1200-0305 $00 75. Dostupné na: </w:t>
      </w:r>
      <w:hyperlink r:id="rId21" w:history="1">
        <w:r w:rsidRPr="00975D6B">
          <w:rPr>
            <w:rStyle w:val="Hypertextovprepojenie"/>
            <w:rFonts w:asciiTheme="majorHAnsi" w:hAnsiTheme="majorHAnsi" w:cstheme="majorHAnsi"/>
            <w:sz w:val="24"/>
            <w:szCs w:val="24"/>
          </w:rPr>
          <w:t>https://www.princeton.edu/~rblee/ELE572Papers/CSurveys_SymmAsymEncrypt-simmons.pdf</w:t>
        </w:r>
      </w:hyperlink>
    </w:p>
    <w:p w14:paraId="68294B00" w14:textId="77777777" w:rsidR="00A00CC5" w:rsidRDefault="00A00CC5" w:rsidP="003C2BD4">
      <w:pPr>
        <w:pStyle w:val="Textvysvetlivky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EndPr/>
    <w:sdtContent>
      <w:p w14:paraId="32027630" w14:textId="084ACEC6" w:rsidR="00A00CC5" w:rsidRDefault="00A00CC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A00CC5" w:rsidRDefault="00A00CC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6002C" w14:textId="77777777" w:rsidR="0056272B" w:rsidRDefault="0056272B" w:rsidP="00E17A40">
      <w:pPr>
        <w:spacing w:after="0" w:line="240" w:lineRule="auto"/>
      </w:pPr>
      <w:r>
        <w:separator/>
      </w:r>
    </w:p>
  </w:footnote>
  <w:footnote w:type="continuationSeparator" w:id="0">
    <w:p w14:paraId="2FD815C0" w14:textId="77777777" w:rsidR="0056272B" w:rsidRDefault="0056272B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A00CC5" w:rsidRDefault="00A00CC5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A00CC5" w:rsidRDefault="00A00CC5" w:rsidP="007F7FF0">
    <w:pPr>
      <w:pStyle w:val="Hlavika"/>
      <w:jc w:val="center"/>
    </w:pPr>
    <w:r>
      <w:t>Slovenská technická univerzita v Bratislave</w:t>
    </w:r>
  </w:p>
  <w:p w14:paraId="3E5F6044" w14:textId="77777777" w:rsidR="00A00CC5" w:rsidRDefault="00A00CC5" w:rsidP="007F7FF0">
    <w:pPr>
      <w:pStyle w:val="Hlavika"/>
      <w:jc w:val="center"/>
    </w:pPr>
    <w:r>
      <w:t>Fakulta Informatiky a Informačných Technológií</w:t>
    </w:r>
  </w:p>
  <w:p w14:paraId="6BFCF51B" w14:textId="77777777" w:rsidR="00A00CC5" w:rsidRDefault="00A00CC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6D"/>
    <w:multiLevelType w:val="multilevel"/>
    <w:tmpl w:val="8E9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4F13"/>
    <w:multiLevelType w:val="multilevel"/>
    <w:tmpl w:val="AF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971951"/>
    <w:multiLevelType w:val="multilevel"/>
    <w:tmpl w:val="E4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F2166"/>
    <w:multiLevelType w:val="multilevel"/>
    <w:tmpl w:val="EF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55B99"/>
    <w:multiLevelType w:val="multilevel"/>
    <w:tmpl w:val="A5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70A67"/>
    <w:multiLevelType w:val="multilevel"/>
    <w:tmpl w:val="7CA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6"/>
  </w:num>
  <w:num w:numId="5">
    <w:abstractNumId w:val="17"/>
  </w:num>
  <w:num w:numId="6">
    <w:abstractNumId w:val="2"/>
  </w:num>
  <w:num w:numId="7">
    <w:abstractNumId w:val="22"/>
  </w:num>
  <w:num w:numId="8">
    <w:abstractNumId w:val="4"/>
  </w:num>
  <w:num w:numId="9">
    <w:abstractNumId w:val="9"/>
  </w:num>
  <w:num w:numId="10">
    <w:abstractNumId w:val="23"/>
  </w:num>
  <w:num w:numId="11">
    <w:abstractNumId w:val="10"/>
  </w:num>
  <w:num w:numId="12">
    <w:abstractNumId w:val="0"/>
  </w:num>
  <w:num w:numId="13">
    <w:abstractNumId w:val="3"/>
  </w:num>
  <w:num w:numId="14">
    <w:abstractNumId w:val="16"/>
  </w:num>
  <w:num w:numId="15">
    <w:abstractNumId w:val="20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1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53DE8"/>
    <w:rsid w:val="00063B14"/>
    <w:rsid w:val="00081411"/>
    <w:rsid w:val="000A1E51"/>
    <w:rsid w:val="000B1FA5"/>
    <w:rsid w:val="000B784B"/>
    <w:rsid w:val="000D40C1"/>
    <w:rsid w:val="0010131C"/>
    <w:rsid w:val="00124F67"/>
    <w:rsid w:val="00136079"/>
    <w:rsid w:val="0019257C"/>
    <w:rsid w:val="00195953"/>
    <w:rsid w:val="001A5D05"/>
    <w:rsid w:val="001B3F7A"/>
    <w:rsid w:val="001B5376"/>
    <w:rsid w:val="001C1385"/>
    <w:rsid w:val="001C4657"/>
    <w:rsid w:val="001E723A"/>
    <w:rsid w:val="001F220C"/>
    <w:rsid w:val="001F757C"/>
    <w:rsid w:val="0020159C"/>
    <w:rsid w:val="00204CC6"/>
    <w:rsid w:val="002317D6"/>
    <w:rsid w:val="002343D9"/>
    <w:rsid w:val="00235E60"/>
    <w:rsid w:val="00240976"/>
    <w:rsid w:val="002467BA"/>
    <w:rsid w:val="00264E92"/>
    <w:rsid w:val="00274339"/>
    <w:rsid w:val="0028000F"/>
    <w:rsid w:val="00285224"/>
    <w:rsid w:val="00295CBA"/>
    <w:rsid w:val="002A1275"/>
    <w:rsid w:val="002A299A"/>
    <w:rsid w:val="002A7423"/>
    <w:rsid w:val="002B4698"/>
    <w:rsid w:val="002C0794"/>
    <w:rsid w:val="002E409A"/>
    <w:rsid w:val="002F0491"/>
    <w:rsid w:val="002F204D"/>
    <w:rsid w:val="003115C7"/>
    <w:rsid w:val="0031479B"/>
    <w:rsid w:val="00315B60"/>
    <w:rsid w:val="00324023"/>
    <w:rsid w:val="00327ADA"/>
    <w:rsid w:val="00327F22"/>
    <w:rsid w:val="003324C5"/>
    <w:rsid w:val="00332562"/>
    <w:rsid w:val="00332698"/>
    <w:rsid w:val="003334F8"/>
    <w:rsid w:val="00335DD5"/>
    <w:rsid w:val="00337B56"/>
    <w:rsid w:val="00372CD6"/>
    <w:rsid w:val="00382769"/>
    <w:rsid w:val="003C2BD4"/>
    <w:rsid w:val="003D16FD"/>
    <w:rsid w:val="003E6A89"/>
    <w:rsid w:val="003F0F19"/>
    <w:rsid w:val="003F20DE"/>
    <w:rsid w:val="00403FF2"/>
    <w:rsid w:val="0041094C"/>
    <w:rsid w:val="004122B4"/>
    <w:rsid w:val="00422345"/>
    <w:rsid w:val="00431D77"/>
    <w:rsid w:val="004431A6"/>
    <w:rsid w:val="00460F7A"/>
    <w:rsid w:val="00471262"/>
    <w:rsid w:val="00473297"/>
    <w:rsid w:val="0048231C"/>
    <w:rsid w:val="004946C2"/>
    <w:rsid w:val="004B559C"/>
    <w:rsid w:val="004E1730"/>
    <w:rsid w:val="004E230A"/>
    <w:rsid w:val="00500C48"/>
    <w:rsid w:val="00503B61"/>
    <w:rsid w:val="00505D5D"/>
    <w:rsid w:val="00510100"/>
    <w:rsid w:val="0053313E"/>
    <w:rsid w:val="0056272B"/>
    <w:rsid w:val="0056339D"/>
    <w:rsid w:val="005650E0"/>
    <w:rsid w:val="00580892"/>
    <w:rsid w:val="005834D0"/>
    <w:rsid w:val="00587CF6"/>
    <w:rsid w:val="005D7E25"/>
    <w:rsid w:val="005E0DF8"/>
    <w:rsid w:val="005F38D5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B349F"/>
    <w:rsid w:val="006D1042"/>
    <w:rsid w:val="00700535"/>
    <w:rsid w:val="00735DCF"/>
    <w:rsid w:val="00742083"/>
    <w:rsid w:val="007436CE"/>
    <w:rsid w:val="00750397"/>
    <w:rsid w:val="007C03D8"/>
    <w:rsid w:val="007C2A64"/>
    <w:rsid w:val="007C3037"/>
    <w:rsid w:val="007C5430"/>
    <w:rsid w:val="007C560E"/>
    <w:rsid w:val="007D1A01"/>
    <w:rsid w:val="007E6CC7"/>
    <w:rsid w:val="007F3C16"/>
    <w:rsid w:val="007F7FF0"/>
    <w:rsid w:val="00812549"/>
    <w:rsid w:val="00827A34"/>
    <w:rsid w:val="00860C97"/>
    <w:rsid w:val="00887550"/>
    <w:rsid w:val="008A2E07"/>
    <w:rsid w:val="008E2B08"/>
    <w:rsid w:val="008E747F"/>
    <w:rsid w:val="008F07AB"/>
    <w:rsid w:val="00901320"/>
    <w:rsid w:val="009455F8"/>
    <w:rsid w:val="00956E18"/>
    <w:rsid w:val="00975D6B"/>
    <w:rsid w:val="009817AD"/>
    <w:rsid w:val="00983E2D"/>
    <w:rsid w:val="0099760B"/>
    <w:rsid w:val="009A5CA3"/>
    <w:rsid w:val="009A6F45"/>
    <w:rsid w:val="009C15CF"/>
    <w:rsid w:val="009C215A"/>
    <w:rsid w:val="009D2CD9"/>
    <w:rsid w:val="00A00CC5"/>
    <w:rsid w:val="00A22C7F"/>
    <w:rsid w:val="00A31047"/>
    <w:rsid w:val="00A5616D"/>
    <w:rsid w:val="00A77289"/>
    <w:rsid w:val="00A773D5"/>
    <w:rsid w:val="00A81961"/>
    <w:rsid w:val="00A8263C"/>
    <w:rsid w:val="00A85FBC"/>
    <w:rsid w:val="00A94033"/>
    <w:rsid w:val="00A95338"/>
    <w:rsid w:val="00AA7CB7"/>
    <w:rsid w:val="00AB05EC"/>
    <w:rsid w:val="00AB5454"/>
    <w:rsid w:val="00AC2A47"/>
    <w:rsid w:val="00AC581E"/>
    <w:rsid w:val="00AD3F55"/>
    <w:rsid w:val="00AF4E5C"/>
    <w:rsid w:val="00B07E4F"/>
    <w:rsid w:val="00B15AC4"/>
    <w:rsid w:val="00B464EE"/>
    <w:rsid w:val="00B54F7C"/>
    <w:rsid w:val="00B56249"/>
    <w:rsid w:val="00B71773"/>
    <w:rsid w:val="00B72735"/>
    <w:rsid w:val="00B73781"/>
    <w:rsid w:val="00BA2991"/>
    <w:rsid w:val="00BC5FCD"/>
    <w:rsid w:val="00BE3940"/>
    <w:rsid w:val="00BF7982"/>
    <w:rsid w:val="00C13B35"/>
    <w:rsid w:val="00C35440"/>
    <w:rsid w:val="00C3689F"/>
    <w:rsid w:val="00C5585D"/>
    <w:rsid w:val="00C63946"/>
    <w:rsid w:val="00C71DBA"/>
    <w:rsid w:val="00C74EC8"/>
    <w:rsid w:val="00C82B89"/>
    <w:rsid w:val="00CA2C07"/>
    <w:rsid w:val="00CB1211"/>
    <w:rsid w:val="00CC3425"/>
    <w:rsid w:val="00CD49CC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97F36"/>
    <w:rsid w:val="00DB0AB2"/>
    <w:rsid w:val="00DB6DE4"/>
    <w:rsid w:val="00DE3EDF"/>
    <w:rsid w:val="00DE615A"/>
    <w:rsid w:val="00DE7BF5"/>
    <w:rsid w:val="00DF14D6"/>
    <w:rsid w:val="00DF3357"/>
    <w:rsid w:val="00DF46BE"/>
    <w:rsid w:val="00E15E73"/>
    <w:rsid w:val="00E17A40"/>
    <w:rsid w:val="00E31FEE"/>
    <w:rsid w:val="00E35BA3"/>
    <w:rsid w:val="00E453EF"/>
    <w:rsid w:val="00E66A1D"/>
    <w:rsid w:val="00E72E62"/>
    <w:rsid w:val="00E7453B"/>
    <w:rsid w:val="00E74EBF"/>
    <w:rsid w:val="00E77900"/>
    <w:rsid w:val="00E83B7E"/>
    <w:rsid w:val="00EC67CA"/>
    <w:rsid w:val="00EC710F"/>
    <w:rsid w:val="00EC7566"/>
    <w:rsid w:val="00ED14A6"/>
    <w:rsid w:val="00EE5CCD"/>
    <w:rsid w:val="00EE5D84"/>
    <w:rsid w:val="00EE6870"/>
    <w:rsid w:val="00EF178B"/>
    <w:rsid w:val="00EF538F"/>
    <w:rsid w:val="00EF5C4C"/>
    <w:rsid w:val="00F03774"/>
    <w:rsid w:val="00F14610"/>
    <w:rsid w:val="00F2483A"/>
    <w:rsid w:val="00F83218"/>
    <w:rsid w:val="00F90EF4"/>
    <w:rsid w:val="00F914DB"/>
    <w:rsid w:val="00FA3335"/>
    <w:rsid w:val="00FB43CF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6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Whitfield_Diff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ublic-key_encryp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ublic-key_encryp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Shared_secre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Martin_Hellman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18" Type="http://schemas.openxmlformats.org/officeDocument/2006/relationships/hyperlink" Target="http://www2.fiit.stuba.sk/~lhudec/PIS/2_tema.ppt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21" Type="http://schemas.openxmlformats.org/officeDocument/2006/relationships/hyperlink" Target="https://www.princeton.edu/~rblee/ELE572Papers/CSurveys_SymmAsymEncrypt-simmons.pdf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s://doi.org/10.13052/jcsm2245-1439.414" TargetMode="External"/><Relationship Id="rId17" Type="http://schemas.openxmlformats.org/officeDocument/2006/relationships/hyperlink" Target="https://www.princeton.edu/~rblee/ELE572Papers/CSurveys_SymmAsymEncrypt-simmons.pdf" TargetMode="External"/><Relationship Id="rId2" Type="http://schemas.openxmlformats.org/officeDocument/2006/relationships/hyperlink" Target="https://doi.org/10.1016/j.cose.2013.04.004" TargetMode="External"/><Relationship Id="rId16" Type="http://schemas.openxmlformats.org/officeDocument/2006/relationships/hyperlink" Target="https://vowi.fsinf.at/images/3/3d/TU_Wien-Introduction_to_Security_VU_%28Weippl%29_-_Computer_Security_Principles_and_Practice_%283rd_Edition_-_2015%29.pdf" TargetMode="External"/><Relationship Id="rId20" Type="http://schemas.openxmlformats.org/officeDocument/2006/relationships/hyperlink" Target="http://www2.fiit.stuba.sk/~lhudec/PIS/2_tema.ppt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1" Type="http://schemas.openxmlformats.org/officeDocument/2006/relationships/hyperlink" Target="https://doi.org/10.13052/jcsm2245-1439.414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5" Type="http://schemas.openxmlformats.org/officeDocument/2006/relationships/hyperlink" Target="http://www.inf.ufsc.br/~bosco.sobral/ensino/ine5680/material-cripto-seg/2014-1/Stallings/Stallings_Cryptography_and_Network_Security.pdf" TargetMode="External"/><Relationship Id="rId10" Type="http://schemas.openxmlformats.org/officeDocument/2006/relationships/hyperlink" Target="http://www.inf.ufsc.br/~bosco.sobral/ensino/ine5680/material-cripto-seg/2014-1/Stallings/Stallings_Cryptography_and_Network_Security.pdf" TargetMode="External"/><Relationship Id="rId19" Type="http://schemas.openxmlformats.org/officeDocument/2006/relationships/hyperlink" Target="https://www.sciencedirect.com/science/article/pii/S1574013715300290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s://doi.org/10.13052/jcsm2245-1439.414" TargetMode="External"/><Relationship Id="rId14" Type="http://schemas.openxmlformats.org/officeDocument/2006/relationships/hyperlink" Target="http://www2.fiit.stuba.sk/~lhudec/PIS/2_tema.pp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5A37-9986-4BD0-8523-ED9EDC97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16</Pages>
  <Words>2052</Words>
  <Characters>13297</Characters>
  <Application>Microsoft Office Word</Application>
  <DocSecurity>0</DocSecurity>
  <Lines>282</Lines>
  <Paragraphs>105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>Informačná bezpečnosť - šifrovanie</vt:lpstr>
      <vt:lpstr>Abstrakt</vt:lpstr>
      <vt:lpstr>1 Úvod</vt:lpstr>
      <vt:lpstr>2 Počítačová bezpečnosť </vt:lpstr>
      <vt:lpstr>    2.1 Čo je to počítačová bezpečnosť</vt:lpstr>
      <vt:lpstr>    2.2 Všeobecné bezpečnostné ciele </vt:lpstr>
      <vt:lpstr>3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Výskumné útoky </vt:lpstr>
      <vt:lpstr>        3.2.3 Sieťové odpočúvanie</vt:lpstr>
      <vt:lpstr>        3.2.4 Útoky na symetrickú schému šifrovania</vt:lpstr>
      <vt:lpstr>    3.3 Bezpečnostné opatrenia</vt:lpstr>
      <vt:lpstr>        3.3.1 Kerberos</vt:lpstr>
      <vt:lpstr>4 Šifrovanie </vt:lpstr>
      <vt:lpstr>    4.1 Symetrické šifrovanie</vt:lpstr>
      <vt:lpstr>    4.2 Asymetrické šifrovanie</vt:lpstr>
      <vt:lpstr>5 Záver</vt:lpstr>
      <vt:lpstr>7 Zoznam použitej literatúry</vt:lpstr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39</cp:revision>
  <cp:lastPrinted>2019-10-20T13:21:00Z</cp:lastPrinted>
  <dcterms:created xsi:type="dcterms:W3CDTF">2019-11-14T13:29:00Z</dcterms:created>
  <dcterms:modified xsi:type="dcterms:W3CDTF">2019-12-18T22:39:00Z</dcterms:modified>
</cp:coreProperties>
</file>