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19ВВ4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освоить</w:t>
      </w:r>
      <w:r>
        <w:rPr>
          <w:rFonts w:ascii="Times New Roman" w:hAnsi="Times New Roman" w:cs="Times New Roman"/>
          <w:sz w:val="28"/>
          <w:szCs w:val="28"/>
        </w:rPr>
        <w:t xml:space="preserve"> алгоритм обхода графа в глубину на матрицах и списках смежности. Научиться реализовывать алгоритм обхода графа без использования рекурсии (с помощью стека). Закрепить работу со списками путём реализации стека и сравнить время выполнения стандартной функци</w:t>
      </w:r>
      <w:r>
        <w:rPr>
          <w:rFonts w:ascii="Times New Roman" w:hAnsi="Times New Roman" w:cs="Times New Roman"/>
          <w:sz w:val="28"/>
          <w:szCs w:val="28"/>
        </w:rPr>
        <w:t>и стека со</w:t>
      </w:r>
      <w:r w:rsidRPr="00901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своей функции.</w:t>
      </w: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A03E77" w:rsidRDefault="0090117E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Практическая часть</w:t>
      </w:r>
    </w:p>
    <w:p w:rsidR="00A03E77" w:rsidRDefault="0090117E">
      <w:pPr>
        <w:pStyle w:val="1"/>
        <w:numPr>
          <w:ilvl w:val="0"/>
          <w:numId w:val="0"/>
        </w:numPr>
        <w:spacing w:line="240" w:lineRule="auto"/>
        <w:ind w:left="144"/>
      </w:pPr>
      <w:r>
        <w:rPr>
          <w:rFonts w:ascii="Times New Roman" w:hAnsi="Times New Roman" w:cs="Times New Roman"/>
          <w:b/>
          <w:color w:val="000000"/>
          <w:szCs w:val="28"/>
        </w:rPr>
        <w:t>Задание 1</w:t>
      </w:r>
      <w:r w:rsidRPr="0090117E">
        <w:rPr>
          <w:rFonts w:ascii="Times New Roman" w:hAnsi="Times New Roman" w:cs="Times New Roman"/>
          <w:b/>
          <w:color w:val="000000"/>
          <w:szCs w:val="28"/>
        </w:rPr>
        <w:t>.</w:t>
      </w:r>
      <w:r>
        <w:rPr>
          <w:rFonts w:ascii="Times New Roman" w:hAnsi="Times New Roman" w:cs="Times New Roman"/>
          <w:b/>
          <w:color w:val="000000"/>
          <w:szCs w:val="28"/>
        </w:rPr>
        <w:t>1</w:t>
      </w:r>
      <w:r w:rsidRPr="0090117E">
        <w:rPr>
          <w:b/>
          <w:color w:val="000000"/>
          <w:sz w:val="24"/>
          <w:szCs w:val="24"/>
        </w:rPr>
        <w:t xml:space="preserve"> </w:t>
      </w: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 w:rsidR="0090117E" w:rsidRDefault="0090117E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Листинг.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** a;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vis[s] = 1; 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  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(a[s][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== 1 &amp;&amp;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0){</w:t>
      </w:r>
      <w:proofErr w:type="gramEnd"/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rows);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main(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time(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NULL));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номер для прохождения: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][j] 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)%2;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== j){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a[j][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0;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++) {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 0;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"vis=%d\t"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nomer,rows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getch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90117E" w:rsidP="0090117E">
      <w:r w:rsidRPr="0090117E">
        <w:drawing>
          <wp:inline distT="0" distB="0" distL="0" distR="0" wp14:anchorId="16958026" wp14:editId="6755C6E6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</w:rPr>
        <w:t>или алгоритм обхода графа в глубину на матрицах и списках смежности. Научились реализовывать алгоритм обхода</w:t>
      </w:r>
      <w:r>
        <w:rPr>
          <w:rFonts w:ascii="Times New Roman" w:hAnsi="Times New Roman" w:cs="Times New Roman"/>
          <w:sz w:val="28"/>
          <w:szCs w:val="28"/>
        </w:rPr>
        <w:t xml:space="preserve"> графа без использования рекурсии (с помощью стека). Закрепили работу со списками путём реализации стека и сравнили время выполнения стандартной функции стека со</w:t>
      </w:r>
      <w:r w:rsidRPr="00901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своей функции. В результате сравнения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выяснилось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стандартная функция реализации </w:t>
      </w:r>
      <w:r>
        <w:rPr>
          <w:rFonts w:ascii="Times New Roman" w:hAnsi="Times New Roman" w:cs="Times New Roman"/>
          <w:sz w:val="28"/>
          <w:szCs w:val="28"/>
        </w:rPr>
        <w:t>стека работает быстрее, чем написанная вручную.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5E2F"/>
    <w:rsid w:val="0090117E"/>
    <w:rsid w:val="00A03E77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85F9A8"/>
  <w15:docId w15:val="{9D20B749-4E0C-493E-93F3-8CCB553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список1"/>
    <w:basedOn w:val="a"/>
    <w:qFormat/>
    <w:pPr>
      <w:numPr>
        <w:numId w:val="1"/>
      </w:numPr>
      <w:snapToGrid w:val="0"/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2</cp:revision>
  <dcterms:created xsi:type="dcterms:W3CDTF">2020-10-22T14:24:00Z</dcterms:created>
  <dcterms:modified xsi:type="dcterms:W3CDTF">2020-10-28T12:29:00Z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