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DC2941" w14:textId="77777777" w:rsidR="00EE04EC" w:rsidRDefault="00EE04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5529"/>
        <w:gridCol w:w="3685"/>
      </w:tblGrid>
      <w:tr w:rsidR="00EE04EC" w14:paraId="09C6AD11" w14:textId="77777777">
        <w:trPr>
          <w:trHeight w:val="3648"/>
        </w:trPr>
        <w:tc>
          <w:tcPr>
            <w:tcW w:w="5529" w:type="dxa"/>
          </w:tcPr>
          <w:p w14:paraId="1E278C7D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jc w:val="both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Должностная инструкция</w:t>
            </w:r>
          </w:p>
          <w:p w14:paraId="6E456422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2" w:hanging="4"/>
              <w:rPr>
                <w:rFonts w:ascii="PT Serif" w:eastAsia="PT Serif" w:hAnsi="PT Serif" w:cs="PT Serif"/>
                <w:color w:val="000000"/>
                <w:sz w:val="43"/>
                <w:szCs w:val="43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43"/>
                <w:szCs w:val="43"/>
              </w:rPr>
              <w:t>бэкенд-разработчика</w:t>
            </w:r>
          </w:p>
          <w:p w14:paraId="771F6C8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0B94555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</w:p>
          <w:p w14:paraId="549A7E50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28" w:hanging="2"/>
              <w:rPr>
                <w:rFonts w:ascii="PT Serif" w:eastAsia="PT Serif" w:hAnsi="PT Serif" w:cs="PT Serif"/>
                <w:color w:val="000000"/>
                <w:sz w:val="24"/>
                <w:szCs w:val="24"/>
              </w:rPr>
            </w:pPr>
            <w:r>
              <w:rPr>
                <w:rFonts w:ascii="PT Serif" w:eastAsia="PT Serif" w:hAnsi="PT Serif" w:cs="PT Serif"/>
                <w:color w:val="000000"/>
                <w:sz w:val="24"/>
                <w:szCs w:val="24"/>
              </w:rPr>
              <w:t xml:space="preserve">С инструкцией ознакомлен:                                                                    </w:t>
            </w:r>
          </w:p>
          <w:p w14:paraId="45EC942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</w:p>
          <w:p w14:paraId="1FFBCAB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 xml:space="preserve">  </w:t>
            </w:r>
          </w:p>
          <w:p w14:paraId="199CE40A" w14:textId="77777777" w:rsidR="00EE04EC" w:rsidRPr="00831A1A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Theme="minorHAnsi" w:eastAsia="PT Serif" w:hAnsiTheme="minorHAnsi" w:cs="PT Serif"/>
                <w:color w:val="000000"/>
              </w:rPr>
            </w:pPr>
            <w:r>
              <w:rPr>
                <w:rFonts w:asciiTheme="minorHAnsi" w:eastAsia="PT Serif" w:hAnsiTheme="minorHAnsi" w:cs="PT Serif"/>
              </w:rPr>
              <w:t>Ф.И.О</w:t>
            </w:r>
          </w:p>
          <w:p w14:paraId="32E51C64" w14:textId="77777777" w:rsidR="00EE04EC" w:rsidRDefault="002C388A" w:rsidP="002C38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color w:val="000000"/>
              </w:rPr>
              <w:t>Дата</w:t>
            </w:r>
          </w:p>
        </w:tc>
        <w:tc>
          <w:tcPr>
            <w:tcW w:w="3685" w:type="dxa"/>
            <w:vAlign w:val="center"/>
          </w:tcPr>
          <w:p w14:paraId="197CAE43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5F35EE45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44" w:hanging="2"/>
              <w:jc w:val="right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 </w:t>
            </w:r>
          </w:p>
          <w:p w14:paraId="3302B42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ind w:left="0" w:right="149" w:hanging="2"/>
              <w:rPr>
                <w:rFonts w:ascii="PT Serif" w:eastAsia="PT Serif" w:hAnsi="PT Serif" w:cs="PT Serif"/>
                <w:color w:val="000000"/>
              </w:rPr>
            </w:pPr>
          </w:p>
        </w:tc>
      </w:tr>
    </w:tbl>
    <w:p w14:paraId="25EA17AE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B75F93A" wp14:editId="37E6F3FF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l="0" t="0" r="0" b="0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650" y="2189325"/>
                          <a:ext cx="2298700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39C82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3443288</wp:posOffset>
                </wp:positionH>
                <wp:positionV relativeFrom="paragraph">
                  <wp:posOffset>-3534090</wp:posOffset>
                </wp:positionV>
                <wp:extent cx="2308225" cy="319087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8225" cy="3190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9B3206" w14:textId="77777777" w:rsidR="00EE04EC" w:rsidRDefault="00F761A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PT Serif" w:eastAsia="PT Serif" w:hAnsi="PT Serif" w:cs="PT Serif"/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22B53E1" wp14:editId="433DBB33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l="0" t="0" r="0" b="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3905" y="3761903"/>
                          <a:ext cx="504190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DE522F" w14:textId="77777777" w:rsidR="00EE04EC" w:rsidRDefault="00EE04EC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-96519</wp:posOffset>
                </wp:positionH>
                <wp:positionV relativeFrom="paragraph">
                  <wp:posOffset>334645</wp:posOffset>
                </wp:positionV>
                <wp:extent cx="516890" cy="4889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890" cy="48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24372EA" wp14:editId="609C374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l="0" t="0" r="0" b="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2625" y="3780000"/>
                          <a:ext cx="5746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334645</wp:posOffset>
                </wp:positionV>
                <wp:extent cx="0" cy="1270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6"/>
        <w:tblW w:w="9214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3261"/>
        <w:gridCol w:w="5953"/>
      </w:tblGrid>
      <w:tr w:rsidR="00EE04EC" w14:paraId="24B5A862" w14:textId="77777777" w:rsidTr="00A409E9">
        <w:tc>
          <w:tcPr>
            <w:tcW w:w="3261" w:type="dxa"/>
          </w:tcPr>
          <w:p w14:paraId="7CDAD26A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Трудовая </w:t>
            </w:r>
          </w:p>
          <w:p w14:paraId="71C71C3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5953" w:type="dxa"/>
          </w:tcPr>
          <w:p w14:paraId="7E92B050" w14:textId="291747AD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Разработка и сопровождение серверной части ИИ-продуктов Evo-ai.</w:t>
            </w:r>
          </w:p>
          <w:p w14:paraId="5C82E5C5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Характер работы: удаленный, с участием в дежурствах (on-call) по графику команды.</w:t>
            </w:r>
          </w:p>
        </w:tc>
      </w:tr>
      <w:tr w:rsidR="00EE04EC" w14:paraId="5374D704" w14:textId="77777777" w:rsidTr="00A409E9">
        <w:tc>
          <w:tcPr>
            <w:tcW w:w="3261" w:type="dxa"/>
          </w:tcPr>
          <w:p w14:paraId="68098E11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 xml:space="preserve">Должностные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4006D96" wp14:editId="7F78FD7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l="0" t="0" r="0" b="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20320</wp:posOffset>
                      </wp:positionV>
                      <wp:extent cx="0" cy="127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F9FABBE" wp14:editId="0B8C942F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l="0" t="0" r="0" b="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26868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</wp:posOffset>
                      </wp:positionH>
                      <wp:positionV relativeFrom="paragraph">
                        <wp:posOffset>20320</wp:posOffset>
                      </wp:positionV>
                      <wp:extent cx="516890" cy="4889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6890" cy="488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519C138B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обязанности</w:t>
            </w:r>
          </w:p>
          <w:p w14:paraId="6BA68E8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  <w:p w14:paraId="6FB641AE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E02A76C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6DDB3C7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2468F18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7EC4F3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6FA85729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824B0B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229D0B45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DC609E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31774A86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4872BB8A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74917432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</w:p>
          <w:p w14:paraId="0B23A4E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Проектирование и реализация API и серверных сервисов ИИ-продуктов.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Интеграции с системами заказчиков (helpdesk, CRM): обмен данными, обработка ошибок и недоступности внешних систем.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Разработка и поддержка RAG-пайплайна совместно с ML-инженерами: загрузка базы знаний, поиск, вызов LLM, формирование ответа.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Написание автотестов и участие в код-ревью в соответствии с ИС-01 «Стандарт код-ревью» и ИС-02 «Стандарт тестирования».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Подготовка и проведение релизов в соответствии с ИС-03 «Релизный регламент».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Соблюдение требований безопасности по ИС-04 «Чек-лист безопасности»: хранение секретов, защита персональных данных, защита от prompt injection.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Участие в дежурствах (on-call) по очереди: реагирование на инциденты и участие в их разборе.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Ведение технической документации: README, описание контрактов API, инструкции по запуску.</w:t>
            </w:r>
          </w:p>
          <w:p w14:paraId="717A7D7F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Передача контекста смежным ролям (фронтенд, QA, ML): контракты API, изменения поведения сервиса, известные ограничения.</w:t>
            </w:r>
          </w:p>
          <w:p w14:paraId="2FB62E79" w14:textId="77777777" w:rsidR="00EE04EC" w:rsidRDefault="00F761A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6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Исключительные права на результаты интеллектуальной деятельности (далее – РИД), созданные Работником, в рамках установленных для него трудовых обязанностей и/или в связи с выполнением своих трудовых обязанностей и /или конкретного задания руководителя компании, принадлежит компании в полном объёме с момента создания Работником РИД, если в договоре между ними не предусмотрено иное. Прекращение трудового договора между Работником и компанией не влечет передачу исключительного права Работнику.</w:t>
            </w:r>
          </w:p>
          <w:p w14:paraId="7B21B2B1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Уведомление руководителя компании обо всех созданных РИД в период действия Трудового договора.</w:t>
            </w:r>
          </w:p>
          <w:p w14:paraId="56D12F3A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Передача руководителю компании всех документов, копий и </w:t>
            </w:r>
            <w:r w:rsidR="00A409E9"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прочих материалов,</w:t>
            </w: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и материальных носителей, связанных с РИД.</w:t>
            </w:r>
          </w:p>
          <w:p w14:paraId="320DB8B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1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Подтверждением создания РИД является передача материальных носителей, экземпляров РИД руководителю компании путем фактической передачи, путем сохранения в память ЭВМ, принадлежащей компании, путем оставления или формирования записи на отдельных носителях информации, принадлежащих компании, путем постановки задач руководителем в любых мессенджерах, а также путем обмена необходимыми для реализации задач документами в чатах, электронной почте, CRM-системах (Bitrix24, </w:t>
            </w:r>
            <w:proofErr w:type="spellStart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Jira</w:t>
            </w:r>
            <w:proofErr w:type="spellEnd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Notion</w:t>
            </w:r>
            <w:proofErr w:type="spellEnd"/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 и др.) и любых других мессенджерах и системах.</w:t>
            </w:r>
          </w:p>
        </w:tc>
      </w:tr>
      <w:tr w:rsidR="00EE04EC" w14:paraId="46882705" w14:textId="77777777" w:rsidTr="00A409E9">
        <w:tc>
          <w:tcPr>
            <w:tcW w:w="3261" w:type="dxa"/>
          </w:tcPr>
          <w:p w14:paraId="4469A2A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Коммуникация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2B1D81BA" wp14:editId="26068E52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l="0" t="0" r="0" b="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DEF07A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12383</wp:posOffset>
                      </wp:positionV>
                      <wp:extent cx="513715" cy="4572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648E99C8" wp14:editId="4DAE7E2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l="0" t="0" r="0" b="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10795</wp:posOffset>
                      </wp:positionV>
                      <wp:extent cx="0" cy="127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14:paraId="239281BE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240" w:after="24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взаимодействует с тимлидом проекта, ML-инженерами, фронтенд-разработчиками и QA-инженерами, а также с ИТ-специалистами заказчиков в пределах своей компетенции.</w:t>
            </w:r>
          </w:p>
        </w:tc>
      </w:tr>
      <w:tr w:rsidR="00EE04EC" w14:paraId="2AA1F9B5" w14:textId="77777777" w:rsidTr="00A409E9">
        <w:tc>
          <w:tcPr>
            <w:tcW w:w="3261" w:type="dxa"/>
          </w:tcPr>
          <w:p w14:paraId="704DD237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Иерархия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3A295DC1" wp14:editId="5FFE7D91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l="0" t="0" r="0" b="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86C4A7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4763</wp:posOffset>
                      </wp:positionV>
                      <wp:extent cx="513715" cy="45720"/>
                      <wp:effectExtent b="0" l="0" r="0" t="0"/>
                      <wp:wrapNone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41241651" wp14:editId="2078F7D2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l="0" t="0" r="0" b="0"/>
                      <wp:wrapNone/>
                      <wp:docPr id="2" name="Прямая со стрелко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30080" y="3780000"/>
                                <a:ext cx="583184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3175</wp:posOffset>
                      </wp:positionV>
                      <wp:extent cx="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5953" w:type="dxa"/>
          </w:tcPr>
          <w:p w14:paraId="74867B4B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12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выполняет свою трудовую функцию согласно:</w:t>
            </w:r>
          </w:p>
          <w:p w14:paraId="6634DB10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правилам внутреннего трудового распорядка;</w:t>
            </w:r>
          </w:p>
          <w:p w14:paraId="14C4E788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должностной инструкции;</w:t>
            </w:r>
          </w:p>
          <w:p w14:paraId="60F30367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регламентам и инструкциям работодателя, в том числе инженерным стандартам ИС-01 — ИС-04;</w:t>
            </w:r>
          </w:p>
          <w:p w14:paraId="65D66CB1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распоряжениям работодателя и руководителя.</w:t>
            </w:r>
          </w:p>
          <w:p w14:paraId="6E14C02E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подчиняется:</w:t>
            </w:r>
          </w:p>
          <w:p w14:paraId="2D1D848C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работодателю;</w:t>
            </w:r>
          </w:p>
          <w:p w14:paraId="6072AE9F" w14:textId="77777777" w:rsidR="00EE04EC" w:rsidRDefault="00F761A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9"/>
              </w:tabs>
              <w:spacing w:after="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тимлиду проекта.</w:t>
            </w:r>
          </w:p>
        </w:tc>
      </w:tr>
      <w:tr w:rsidR="00EE04EC" w14:paraId="72E3DBF9" w14:textId="77777777" w:rsidTr="00A409E9">
        <w:tc>
          <w:tcPr>
            <w:tcW w:w="3261" w:type="dxa"/>
          </w:tcPr>
          <w:p w14:paraId="22F55678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t>Общие положения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5BC7F753" wp14:editId="2168024C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l="0" t="0" r="0" b="0"/>
                      <wp:wrapNone/>
                      <wp:docPr id="10" name="Прямоугольник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93905" y="3761903"/>
                                <a:ext cx="504190" cy="36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AA75D5" w14:textId="77777777" w:rsidR="00EE04EC" w:rsidRDefault="00EE04EC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-4761</wp:posOffset>
                      </wp:positionH>
                      <wp:positionV relativeFrom="paragraph">
                        <wp:posOffset>14288</wp:posOffset>
                      </wp:positionV>
                      <wp:extent cx="513715" cy="45720"/>
                      <wp:effectExtent b="0" l="0" r="0" t="0"/>
                      <wp:wrapNone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3715" cy="45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E2CDA9A" wp14:editId="09CB1A3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47860" y="3780000"/>
                                <a:ext cx="579628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BFBFBF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902F889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Требования к должности:</w:t>
            </w:r>
          </w:p>
          <w:p w14:paraId="4205696D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before="6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14:paraId="64AA4347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before="240" w:after="12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На должность Работника назначается лицо, имеющее высшее техническое образование и опыт промышленной разработки серверных приложений.</w:t>
            </w:r>
          </w:p>
        </w:tc>
      </w:tr>
      <w:tr w:rsidR="00EE04EC" w14:paraId="35B4871E" w14:textId="77777777" w:rsidTr="00A409E9">
        <w:tc>
          <w:tcPr>
            <w:tcW w:w="3261" w:type="dxa"/>
          </w:tcPr>
          <w:p w14:paraId="2A7ACFDA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>Назначение и освобождение от должности:</w:t>
            </w:r>
          </w:p>
          <w:p w14:paraId="4484A35B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20" w:line="240" w:lineRule="auto"/>
              <w:ind w:left="1" w:hanging="3"/>
              <w:rPr>
                <w:rFonts w:ascii="Rasa" w:eastAsia="Rasa" w:hAnsi="Rasa" w:cs="Rasa"/>
                <w:color w:val="000000"/>
                <w:sz w:val="28"/>
                <w:szCs w:val="28"/>
              </w:rPr>
            </w:pPr>
          </w:p>
        </w:tc>
        <w:tc>
          <w:tcPr>
            <w:tcW w:w="5953" w:type="dxa"/>
          </w:tcPr>
          <w:p w14:paraId="2F7BA6A3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Работник назначается на должность и освобождается от занимаемой должности, по представлению руководителя и (или) приказом единоличного исполнительного органа.</w:t>
            </w:r>
          </w:p>
        </w:tc>
      </w:tr>
      <w:tr w:rsidR="00EE04EC" w14:paraId="45ED3EA2" w14:textId="77777777" w:rsidTr="00A409E9">
        <w:tc>
          <w:tcPr>
            <w:tcW w:w="3261" w:type="dxa"/>
          </w:tcPr>
          <w:p w14:paraId="69B063CF" w14:textId="77777777" w:rsidR="00EE04EC" w:rsidRDefault="00F761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  <w:r>
              <w:rPr>
                <w:rFonts w:ascii="PT Serif" w:eastAsia="PT Serif" w:hAnsi="PT Serif" w:cs="PT Serif"/>
                <w:b/>
                <w:color w:val="000000"/>
              </w:rPr>
              <w:t xml:space="preserve">Работник должен знать: </w:t>
            </w:r>
          </w:p>
          <w:p w14:paraId="2EF1FB34" w14:textId="77777777" w:rsidR="00EE04EC" w:rsidRDefault="00EE0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2"/>
              </w:tabs>
              <w:spacing w:line="240" w:lineRule="auto"/>
              <w:ind w:left="0" w:hanging="2"/>
              <w:rPr>
                <w:rFonts w:ascii="PT Serif" w:eastAsia="PT Serif" w:hAnsi="PT Serif" w:cs="PT Serif"/>
                <w:color w:val="000000"/>
              </w:rPr>
            </w:pPr>
          </w:p>
        </w:tc>
        <w:tc>
          <w:tcPr>
            <w:tcW w:w="5953" w:type="dxa"/>
          </w:tcPr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язык Python и экосистему серверной разработки (FastAPI, pydantic, httpx, pytest);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 проектирования REST API и контрактов между сервисами;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принципы работы LLM и RAG: поиск по базе знаний, чанкинг, оценка качества на eval-наборе;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особенности интеграции с внешними API: таймауты, повторные попытки, ограничения частоты запросов, резервные провайдеры;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инженерные стандарты Evo-ai: код-ревью (ИС-01), тестирование (ИС-02), релизы (ИС-03), безопасность (ИС-04);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информационной безопасности: хранение секретов, CORS, защита от prompt injection;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требования законодательства о персональных данных (152-ФЗ) в части обработки и логирования;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системы контроля версий (git) и непрерывной интеграции (CI);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логирования, мониторинга и разбора инцидентов;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этику делового общения и правила установления деловых контактов;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основы трудового законодательства;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внутреннего трудового распорядка;</w:t>
            </w:r>
          </w:p>
          <w:p w14:paraId="143ECF29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правила охраны труда и пожарной безопасности.</w:t>
            </w:r>
          </w:p>
        </w:tc>
      </w:tr>
      <w:tr w:rsidR="00EE04EC" w14:paraId="6EC4F8B0" w14:textId="77777777" w:rsidTr="00A409E9">
        <w:tc>
          <w:tcPr>
            <w:tcW w:w="3261" w:type="dxa"/>
          </w:tcPr>
          <w:p w14:paraId="3988941C" w14:textId="77777777" w:rsidR="00EE04EC" w:rsidRDefault="00F761A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1" w:hanging="3"/>
              <w:rPr>
                <w:rFonts w:ascii="PT Serif" w:eastAsia="PT Serif" w:hAnsi="PT Serif" w:cs="PT Serif"/>
                <w:color w:val="000000"/>
                <w:sz w:val="28"/>
                <w:szCs w:val="28"/>
              </w:rPr>
            </w:pPr>
            <w:r>
              <w:rPr>
                <w:rFonts w:ascii="PT Serif" w:eastAsia="PT Serif" w:hAnsi="PT Serif" w:cs="PT Serif"/>
                <w:b/>
                <w:color w:val="000000"/>
                <w:sz w:val="28"/>
                <w:szCs w:val="28"/>
              </w:rPr>
              <w:lastRenderedPageBreak/>
              <w:t>Ответственность</w:t>
            </w:r>
          </w:p>
        </w:tc>
        <w:tc>
          <w:tcPr>
            <w:tcW w:w="5953" w:type="dxa"/>
          </w:tcPr>
          <w:p w14:paraId="47A6C60C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Дисциплинарная — за ненадлежащее исполнение должностных обязанностей, предусмотренных должностной инструкцией и трудовым законодательством РФ. </w:t>
            </w:r>
          </w:p>
          <w:p w14:paraId="640885F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 xml:space="preserve">Материальная — за причинение материального ущерба в пределах, определённых трудовым и гражданским законодательством РФ. </w:t>
            </w:r>
          </w:p>
          <w:p w14:paraId="360812C6" w14:textId="77777777" w:rsidR="00EE04EC" w:rsidRDefault="00F761A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32"/>
              </w:tabs>
              <w:spacing w:after="160" w:line="240" w:lineRule="auto"/>
              <w:ind w:left="0" w:hanging="2"/>
              <w:rPr>
                <w:rFonts w:ascii="PT Serif" w:eastAsia="PT Serif" w:hAnsi="PT Serif" w:cs="PT Serif"/>
                <w:color w:val="000000"/>
                <w:sz w:val="22"/>
                <w:szCs w:val="22"/>
              </w:rPr>
            </w:pPr>
            <w:r>
              <w:rPr>
                <w:rFonts w:ascii="PT Serif" w:eastAsia="PT Serif" w:hAnsi="PT Serif" w:cs="PT Serif"/>
                <w:color w:val="000000"/>
                <w:sz w:val="22"/>
                <w:szCs w:val="22"/>
              </w:rPr>
              <w:t>Гражданская, административная, уголовная — за нарушения, совершенные в процессе осуществления своей деятельности, предусмотренные административным, уголовным и гражданским законодательством РФ.</w:t>
            </w:r>
          </w:p>
        </w:tc>
      </w:tr>
    </w:tbl>
    <w:p w14:paraId="15857213" w14:textId="77777777" w:rsidR="00EE04EC" w:rsidRDefault="00EE04EC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right="-29" w:hanging="2"/>
        <w:rPr>
          <w:rFonts w:ascii="PT Serif" w:eastAsia="PT Serif" w:hAnsi="PT Serif" w:cs="PT Serif"/>
          <w:color w:val="000000"/>
          <w:sz w:val="24"/>
          <w:szCs w:val="24"/>
        </w:rPr>
      </w:pPr>
    </w:p>
    <w:sectPr w:rsidR="00EE04EC">
      <w:headerReference w:type="even" r:id="rId9"/>
      <w:footerReference w:type="default" r:id="rId10"/>
      <w:pgSz w:w="11906" w:h="16838"/>
      <w:pgMar w:top="1276" w:right="1134" w:bottom="1276" w:left="1701" w:header="527" w:footer="2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382467" w14:textId="77777777" w:rsidR="00656CF7" w:rsidRDefault="00656CF7">
      <w:pPr>
        <w:spacing w:line="240" w:lineRule="auto"/>
        <w:ind w:left="0" w:hanging="2"/>
      </w:pPr>
      <w:r>
        <w:separator/>
      </w:r>
    </w:p>
  </w:endnote>
  <w:endnote w:type="continuationSeparator" w:id="0">
    <w:p w14:paraId="2AEB3A15" w14:textId="77777777" w:rsidR="00656CF7" w:rsidRDefault="00656CF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T Serif">
    <w:altName w:val="Cambr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asa">
    <w:altName w:val="Calibri"/>
    <w:panose1 w:val="020B0604020202020204"/>
    <w:charset w:val="00"/>
    <w:family w:val="auto"/>
    <w:pitch w:val="default"/>
  </w:font>
  <w:font w:name="Tilda Sans Bold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B5AD8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63490594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right"/>
      <w:rPr>
        <w:rFonts w:ascii="Tilda Sans Bold" w:eastAsia="Tilda Sans Bold" w:hAnsi="Tilda Sans Bold" w:cs="Tilda Sans Bold"/>
        <w:color w:val="FFFFFF"/>
        <w:sz w:val="24"/>
        <w:szCs w:val="24"/>
      </w:rPr>
    </w:pPr>
  </w:p>
  <w:p w14:paraId="0367FB4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2388BD" w14:textId="77777777" w:rsidR="00656CF7" w:rsidRDefault="00656CF7">
      <w:pPr>
        <w:spacing w:line="240" w:lineRule="auto"/>
        <w:ind w:left="0" w:hanging="2"/>
      </w:pPr>
      <w:r>
        <w:separator/>
      </w:r>
    </w:p>
  </w:footnote>
  <w:footnote w:type="continuationSeparator" w:id="0">
    <w:p w14:paraId="57D00BDC" w14:textId="77777777" w:rsidR="00656CF7" w:rsidRDefault="00656CF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9F64D2" w14:textId="77777777" w:rsidR="00EE04EC" w:rsidRDefault="00F761A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2EBC4ED" w14:textId="77777777" w:rsidR="00EE04EC" w:rsidRDefault="00EE04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654CD4"/>
    <w:multiLevelType w:val="multilevel"/>
    <w:tmpl w:val="2F1CBE52"/>
    <w:lvl w:ilvl="0">
      <w:start w:val="1"/>
      <w:numFmt w:val="decimal"/>
      <w:lvlText w:val="%1."/>
      <w:lvlJc w:val="left"/>
      <w:pPr>
        <w:ind w:left="420" w:hanging="420"/>
      </w:pPr>
      <w:rPr>
        <w:b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b w:val="0"/>
        <w:color w:val="7F7F7F"/>
        <w:sz w:val="14"/>
        <w:szCs w:val="14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vertAlign w:val="baseline"/>
      </w:rPr>
    </w:lvl>
  </w:abstractNum>
  <w:abstractNum w:abstractNumId="1" w15:restartNumberingAfterBreak="0">
    <w:nsid w:val="73DE61F5"/>
    <w:multiLevelType w:val="multilevel"/>
    <w:tmpl w:val="843EDB8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  <w:color w:val="000000"/>
        <w:sz w:val="15"/>
        <w:szCs w:val="15"/>
        <w:vertAlign w:val="baseline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686831743">
    <w:abstractNumId w:val="0"/>
  </w:num>
  <w:num w:numId="2" w16cid:durableId="3978214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EC"/>
    <w:rsid w:val="002C388A"/>
    <w:rsid w:val="003C5498"/>
    <w:rsid w:val="0048361B"/>
    <w:rsid w:val="00656CF7"/>
    <w:rsid w:val="0079029F"/>
    <w:rsid w:val="00831A1A"/>
    <w:rsid w:val="00832545"/>
    <w:rsid w:val="00907A89"/>
    <w:rsid w:val="00A409E9"/>
    <w:rsid w:val="00C333F3"/>
    <w:rsid w:val="00EE04EC"/>
    <w:rsid w:val="00F7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1C39"/>
  <w15:docId w15:val="{B669D340-649B-4034-AE77-CE72E592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">
    <w:name w:val="Название"/>
    <w:basedOn w:val="Normal"/>
    <w:pPr>
      <w:jc w:val="center"/>
    </w:pPr>
    <w:rPr>
      <w:rFonts w:ascii="Arial" w:hAnsi="Arial"/>
      <w:b/>
      <w:noProof/>
      <w:sz w:val="22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rPr>
      <w:sz w:val="24"/>
    </w:r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Caption">
    <w:name w:val="caption"/>
    <w:basedOn w:val="Normal"/>
    <w:next w:val="Normal"/>
    <w:pPr>
      <w:framePr w:w="2937" w:hSpace="181" w:wrap="auto" w:vAnchor="text" w:hAnchor="text" w:x="8449" w:y="86"/>
      <w:spacing w:line="360" w:lineRule="auto"/>
    </w:pPr>
    <w:rPr>
      <w:sz w:val="24"/>
    </w:rPr>
  </w:style>
  <w:style w:type="character" w:customStyle="1" w:styleId="a0">
    <w:name w:val="Основной текст Знак"/>
    <w:rPr>
      <w:w w:val="100"/>
      <w:position w:val="-1"/>
      <w:sz w:val="24"/>
      <w:effect w:val="none"/>
      <w:vertAlign w:val="baseline"/>
      <w:cs w:val="0"/>
      <w:em w:val="none"/>
      <w:lang w:val="ru-RU" w:eastAsia="ru-RU" w:bidi="ar-SA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pPr>
      <w:spacing w:after="120"/>
      <w:ind w:left="283"/>
    </w:pPr>
  </w:style>
  <w:style w:type="character" w:customStyle="1" w:styleId="a1">
    <w:name w:val="Основной текст с отступом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character" w:customStyle="1" w:styleId="3">
    <w:name w:val="Основной текст с отступом 3 Знак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7">
    <w:name w:val="Заголовок 7 Знак"/>
    <w:rPr>
      <w:rFonts w:ascii="Calibri" w:eastAsia="Times New Roman" w:hAnsi="Calibri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noteText">
    <w:name w:val="footnote text"/>
    <w:basedOn w:val="Normal"/>
  </w:style>
  <w:style w:type="character" w:customStyle="1" w:styleId="a2">
    <w:name w:val="Текст сноски Знак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FootnoteReferenc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PageNumber">
    <w:name w:val="page number"/>
    <w:rPr>
      <w:w w:val="100"/>
      <w:position w:val="-1"/>
      <w:effect w:val="none"/>
      <w:vertAlign w:val="baseline"/>
      <w:cs w:val="0"/>
      <w:em w:val="none"/>
    </w:rPr>
  </w:style>
  <w:style w:type="character" w:customStyle="1" w:styleId="a3">
    <w:name w:val="Нижний колонтитул Знак"/>
    <w:rPr>
      <w:w w:val="100"/>
      <w:position w:val="-1"/>
      <w:effect w:val="none"/>
      <w:vertAlign w:val="baseline"/>
      <w:cs w:val="0"/>
      <w:em w:val="none"/>
    </w:rPr>
  </w:style>
  <w:style w:type="paragraph" w:customStyle="1" w:styleId="a4">
    <w:name w:val="Обычный (Интернет)"/>
    <w:basedOn w:val="Normal"/>
    <w:rPr>
      <w:sz w:val="24"/>
      <w:szCs w:val="24"/>
    </w:rPr>
  </w:style>
  <w:style w:type="character" w:styleId="Hyperlink">
    <w:name w:val="Hyperlink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Revision">
    <w:name w:val="Revision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ru-RU"/>
    </w:rPr>
  </w:style>
  <w:style w:type="paragraph" w:styleId="ListParagraph">
    <w:name w:val="List Paragraph"/>
    <w:basedOn w:val="Normal"/>
    <w:pPr>
      <w:ind w:left="708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Evo-ai</dc:creator>
  <cp:lastModifiedBy>Evo-ai</cp:lastModifiedBy>
  <cp:revision>6</cp:revision>
  <dcterms:created xsi:type="dcterms:W3CDTF">2025-10-09T09:03:00Z</dcterms:created>
  <dcterms:modified xsi:type="dcterms:W3CDTF">2026-07-16T18:20:00Z</dcterms:modified>
</cp:coreProperties>
</file>