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Стандарт тестирования</w:t>
      </w:r>
    </w:p>
    <w:p>
      <w:r>
        <w:t>Evo-ai · ООО «Эволюшн Эй Ай» · внутренний стандарт</w:t>
      </w:r>
    </w:p>
    <w:p>
      <w:r>
        <w:rPr>
          <w:color w:val="808080"/>
          <w:sz w:val="18"/>
        </w:rPr>
        <w:t>Документ ИС-02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r>
        <w:t>Документ задаёт минимальные требования к автотестам и к оценке качества RAG- и LLM-компонентов. Цель — ловить регрессии до релиза, а не после жалобы заказчика. Стандарт применяется вместе с ИС-01 (код-ревью) и ИС-03 (релизы).</w:t>
      </w:r>
    </w:p>
    <w:p>
      <w:pPr>
        <w:pStyle w:val="Heading1"/>
      </w:pPr>
      <w:r>
        <w:rPr>
          <w:color w:val="171633"/>
        </w:rPr>
        <w:t>2. Автотесты</w:t>
      </w:r>
    </w:p>
    <w:p>
      <w:r>
        <w:t>Требования к автотестам для всех сервисов Evo-ai: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Покрытие нового кода тестами</w:t>
            </w:r>
          </w:p>
        </w:tc>
        <w:tc>
          <w:tcPr>
            <w:tcW w:type="dxa" w:w="4320"/>
          </w:tcPr>
          <w:p>
            <w:r>
              <w:t>≥ 70%</w:t>
            </w:r>
          </w:p>
        </w:tc>
      </w:tr>
      <w:tr>
        <w:tc>
          <w:tcPr>
            <w:tcW w:type="dxa" w:w="4320"/>
          </w:tcPr>
          <w:p>
            <w:r>
              <w:t>Красный тест в main</w:t>
            </w:r>
          </w:p>
        </w:tc>
        <w:tc>
          <w:tcPr>
            <w:tcW w:type="dxa" w:w="4320"/>
          </w:tcPr>
          <w:p>
            <w:r>
              <w:t>блокер релиза</w:t>
            </w:r>
          </w:p>
        </w:tc>
      </w:tr>
      <w:tr>
        <w:tc>
          <w:tcPr>
            <w:tcW w:type="dxa" w:w="4320"/>
          </w:tcPr>
          <w:p>
            <w:r>
              <w:t>Что делать с красным тестом</w:t>
            </w:r>
          </w:p>
        </w:tc>
        <w:tc>
          <w:tcPr>
            <w:tcW w:type="dxa" w:w="4320"/>
          </w:tcPr>
          <w:p>
            <w:r>
              <w:t>починить или явно пометить xfail с задачей в трекере и сроком исправления</w:t>
            </w:r>
          </w:p>
        </w:tc>
      </w:tr>
      <w:tr>
        <w:tc>
          <w:tcPr>
            <w:tcW w:type="dxa" w:w="4320"/>
          </w:tcPr>
          <w:p>
            <w:r>
              <w:t>Контрактные тесты</w:t>
            </w:r>
          </w:p>
        </w:tc>
        <w:tc>
          <w:tcPr>
            <w:tcW w:type="dxa" w:w="4320"/>
          </w:tcPr>
          <w:p>
            <w:r>
              <w:t>обязательны для каждого публичного API</w:t>
            </w:r>
          </w:p>
        </w:tc>
      </w:tr>
    </w:tbl>
    <w:p>
      <w:pPr>
        <w:pStyle w:val="Heading1"/>
      </w:pPr>
      <w:r>
        <w:rPr>
          <w:color w:val="171633"/>
        </w:rPr>
        <w:t>3. Качество RAG и LLM</w:t>
      </w:r>
    </w:p>
    <w:p>
      <w:r>
        <w:t>Для компонентов с поиском по базе знаний и генерацией ответов качество меряется на наборе, а не на глаз: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Eval-набор (вопросы с эталонными ответами)</w:t>
            </w:r>
          </w:p>
        </w:tc>
        <w:tc>
          <w:tcPr>
            <w:tcW w:type="dxa" w:w="4320"/>
          </w:tcPr>
          <w:p>
            <w:r>
              <w:t>обязателен для каждого RAG-компонента</w:t>
            </w:r>
          </w:p>
        </w:tc>
      </w:tr>
      <w:tr>
        <w:tc>
          <w:tcPr>
            <w:tcW w:type="dxa" w:w="4320"/>
          </w:tcPr>
          <w:p>
            <w:r>
              <w:t>Регресс-порог recall@3</w:t>
            </w:r>
          </w:p>
        </w:tc>
        <w:tc>
          <w:tcPr>
            <w:tcW w:type="dxa" w:w="4320"/>
          </w:tcPr>
          <w:p>
            <w:r>
              <w:t>≥ 0,85</w:t>
            </w:r>
          </w:p>
        </w:tc>
      </w:tr>
      <w:tr>
        <w:tc>
          <w:tcPr>
            <w:tcW w:type="dxa" w:w="4320"/>
          </w:tcPr>
          <w:p>
            <w:r>
              <w:t>Падение recall@3 относительно предыдущего замера</w:t>
            </w:r>
          </w:p>
        </w:tc>
        <w:tc>
          <w:tcPr>
            <w:tcW w:type="dxa" w:w="4320"/>
          </w:tcPr>
          <w:p>
            <w:r>
              <w:t>&gt; 3 п.п. — стоп, релиз не выпускается</w:t>
            </w:r>
          </w:p>
        </w:tc>
      </w:tr>
    </w:tbl>
    <w:p>
      <w:pPr>
        <w:pStyle w:val="Heading1"/>
      </w:pPr>
      <w:r>
        <w:rPr>
          <w:color w:val="171633"/>
        </w:rPr>
        <w:t>4. Порядок</w:t>
      </w:r>
    </w:p>
    <w:p>
      <w:pPr>
        <w:pStyle w:val="ListBullet"/>
      </w:pPr>
      <w:r>
        <w:t>Тесты запускаются в CI на каждый PR; без зелёного CI мерж запрещён (ИС-01).</w:t>
      </w:r>
    </w:p>
    <w:p>
      <w:pPr>
        <w:pStyle w:val="ListBullet"/>
      </w:pPr>
      <w:r>
        <w:t>Упавший тест не отключают молча — только xfail с номером задачи и сроком.</w:t>
      </w:r>
    </w:p>
    <w:p>
      <w:pPr>
        <w:pStyle w:val="ListBullet"/>
      </w:pPr>
      <w:r>
        <w:t>Если меняются поиск, чанкинг, промпты или модель, к PR прикладывается результат прогона eval-набора.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