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71633"/>
        </w:rPr>
        <w:t>Релизный регламент</w:t>
      </w:r>
    </w:p>
    <w:p>
      <w:r>
        <w:t>Evo-ai · ООО «Эволюшн Эй Ай» · внутренний стандарт</w:t>
      </w:r>
    </w:p>
    <w:p>
      <w:r>
        <w:rPr>
          <w:color w:val="808080"/>
          <w:sz w:val="18"/>
        </w:rPr>
        <w:t>Документ ИС-03 · Редакция 1 · Утверждён 2025 · Пересмотр — ежегодно</w:t>
      </w:r>
    </w:p>
    <w:p/>
    <w:p>
      <w:pPr>
        <w:pStyle w:val="Heading1"/>
      </w:pPr>
      <w:r>
        <w:rPr>
          <w:color w:val="171633"/>
        </w:rPr>
        <w:t>1. Назначение</w:t>
      </w:r>
    </w:p>
    <w:p>
      <w:r>
        <w:t>Документ задаёт, когда и как изменения выкатываются в боевые и пилотные среды заказчиков. Цель — предсказуемые релизы, быстрый откат и заказчик, который узнаёт об изменениях заранее, а не от своих операторов.</w:t>
      </w:r>
    </w:p>
    <w:p>
      <w:pPr>
        <w:pStyle w:val="Heading1"/>
      </w:pPr>
      <w:r>
        <w:rPr>
          <w:color w:val="171633"/>
        </w:rPr>
        <w:t>2. Окна и ограничения</w:t>
      </w:r>
    </w:p>
    <w:p>
      <w:r>
        <w:t>Нормативы для любого релиза в среду заказчика: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Норматив</w:t>
            </w:r>
          </w:p>
        </w:tc>
      </w:tr>
      <w:tr>
        <w:tc>
          <w:tcPr>
            <w:tcW w:type="dxa" w:w="4320"/>
          </w:tcPr>
          <w:p>
            <w:r>
              <w:t>Окна релиза</w:t>
            </w:r>
          </w:p>
        </w:tc>
        <w:tc>
          <w:tcPr>
            <w:tcW w:type="dxa" w:w="4320"/>
          </w:tcPr>
          <w:p>
            <w:r>
              <w:t>вторник и четверг, 11:00–16:00 МСК</w:t>
            </w:r>
          </w:p>
        </w:tc>
      </w:tr>
      <w:tr>
        <w:tc>
          <w:tcPr>
            <w:tcW w:type="dxa" w:w="4320"/>
          </w:tcPr>
          <w:p>
            <w:r>
              <w:t>Пятница</w:t>
            </w:r>
          </w:p>
        </w:tc>
        <w:tc>
          <w:tcPr>
            <w:tcW w:type="dxa" w:w="4320"/>
          </w:tcPr>
          <w:p>
            <w:r>
              <w:t>мораторий на релизы</w:t>
            </w:r>
          </w:p>
        </w:tc>
      </w:tr>
      <w:tr>
        <w:tc>
          <w:tcPr>
            <w:tcW w:type="dxa" w:w="4320"/>
          </w:tcPr>
          <w:p>
            <w:r>
              <w:t>Рискованные изменения</w:t>
            </w:r>
          </w:p>
        </w:tc>
        <w:tc>
          <w:tcPr>
            <w:tcW w:type="dxa" w:w="4320"/>
          </w:tcPr>
          <w:p>
            <w:r>
              <w:t>только за фича-флагом</w:t>
            </w:r>
          </w:p>
        </w:tc>
      </w:tr>
      <w:tr>
        <w:tc>
          <w:tcPr>
            <w:tcW w:type="dxa" w:w="4320"/>
          </w:tcPr>
          <w:p>
            <w:r>
              <w:t>Время отката</w:t>
            </w:r>
          </w:p>
        </w:tc>
        <w:tc>
          <w:tcPr>
            <w:tcW w:type="dxa" w:w="4320"/>
          </w:tcPr>
          <w:p>
            <w:r>
              <w:t>≤ 15 минут, процедура проверена на стейдже</w:t>
            </w:r>
          </w:p>
        </w:tc>
      </w:tr>
      <w:tr>
        <w:tc>
          <w:tcPr>
            <w:tcW w:type="dxa" w:w="4320"/>
          </w:tcPr>
          <w:p>
            <w:r>
              <w:t>Уведомление заказчика</w:t>
            </w:r>
          </w:p>
        </w:tc>
        <w:tc>
          <w:tcPr>
            <w:tcW w:type="dxa" w:w="4320"/>
          </w:tcPr>
          <w:p>
            <w:r>
              <w:t>changelog и уведомление за 1 рабочий день до релиза</w:t>
            </w:r>
          </w:p>
        </w:tc>
      </w:tr>
      <w:tr>
        <w:tc>
          <w:tcPr>
            <w:tcW w:type="dxa" w:w="4320"/>
          </w:tcPr>
          <w:p>
            <w:r>
              <w:t>Проверка после выкладки</w:t>
            </w:r>
          </w:p>
        </w:tc>
        <w:tc>
          <w:tcPr>
            <w:tcW w:type="dxa" w:w="4320"/>
          </w:tcPr>
          <w:p>
            <w:r>
              <w:t>обязательна — выполняет релиз-менеджер</w:t>
            </w:r>
          </w:p>
        </w:tc>
      </w:tr>
    </w:tbl>
    <w:p>
      <w:pPr>
        <w:pStyle w:val="Heading1"/>
      </w:pPr>
      <w:r>
        <w:rPr>
          <w:color w:val="171633"/>
        </w:rPr>
        <w:t>3. Порядок релиза</w:t>
      </w:r>
    </w:p>
    <w:p>
      <w:pPr>
        <w:pStyle w:val="ListBullet"/>
      </w:pPr>
      <w:r>
        <w:t>За 1 рабочий день — changelog и уведомление заказчику.</w:t>
      </w:r>
    </w:p>
    <w:p>
      <w:pPr>
        <w:pStyle w:val="ListBullet"/>
      </w:pPr>
      <w:r>
        <w:t>Перед выкладкой — зелёный CI, красных тестов нет (ИС-02), процедура отката проверена на стейдже.</w:t>
      </w:r>
    </w:p>
    <w:p>
      <w:pPr>
        <w:pStyle w:val="ListBullet"/>
      </w:pPr>
      <w:r>
        <w:t>Выкладка только в окно релиза; рискованные изменения выкатываются выключенными за фича-флагом.</w:t>
      </w:r>
    </w:p>
    <w:p>
      <w:pPr>
        <w:pStyle w:val="ListBullet"/>
      </w:pPr>
      <w:r>
        <w:t>После выкладки релиз-менеджер проверяет боевое окружение: ключевые сценарии, ошибки в логах, латентность.</w:t>
      </w:r>
    </w:p>
    <w:p>
      <w:pPr>
        <w:pStyle w:val="ListBullet"/>
      </w:pPr>
      <w:r>
        <w:t>Если проверка не прошла — откат, не дольше 15 минут.</w:t>
      </w:r>
    </w:p>
    <w:p>
      <w:pPr>
        <w:pStyle w:val="Heading1"/>
      </w:pPr>
      <w:r>
        <w:rPr>
          <w:color w:val="171633"/>
        </w:rPr>
        <w:t>4. Роли</w:t>
      </w:r>
    </w:p>
    <w:p>
      <w:r>
        <w:t>Релиз-менеджер назначается на проект (как правило, тимлид проекта). Он отвечает за соблюдение регламента, уведомление заказчика и проверку боевого окружения после выкладки.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Evo-ai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