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Клубный дом «Гравюра». Концепция и ТЭП</w:t>
      </w:r>
    </w:p>
    <w:p>
      <w:r>
        <w:rPr/>
        <w:t>ООО «Специализированный застройщик «Гравюра»» · группа «Эпиграф» · архитектор — «Мастерская Сомова»</w:t>
      </w:r>
    </w:p>
    <w:p>
      <w:r>
        <w:rPr>
          <w:color w:val="808080"/>
          <w:sz w:val="18"/>
        </w:rPr>
        <w:t>Документ для внутренней работы и партнёров проекта · редакция 2026 года</w:t>
      </w:r>
    </w:p>
    <w:p/>
    <w:p>
      <w:pPr>
        <w:pStyle w:val="Heading1"/>
      </w:pPr>
      <w:r>
        <w:t>1. Место</w:t>
      </w:r>
    </w:p>
    <w:p>
      <w:r>
        <w:rPr/>
        <w:t>Участок 0,62 га в Хамовниках, на Плющихе. Квартал сложился к началу XX века: доходные дома в пять-шесть этажей, дворы, старые деревья. Улица невысокая и тихая, хотя Садовое кольцо рядом.</w:t>
      </w:r>
    </w:p>
    <w:p>
      <w:r>
        <w:rPr/>
        <w:t>С верхних этажей нового корпуса видны Москва-Сити и Новодевичий монастырь.</w:t>
      </w:r>
    </w:p>
    <w:p>
      <w:pPr>
        <w:pStyle w:val="Heading1"/>
      </w:pPr>
      <w:r>
        <w:t>2. История: дом купца Сазонова</w:t>
      </w:r>
    </w:p>
    <w:p>
      <w:r>
        <w:rPr/>
        <w:t>Корпус А — доходный дом купца Сазонова, 1911 год. Ценный градоформирующий объект. Купец строил дом внаём — надолго и основательно: кирпич, высокие окна, эркеры, лепнина. Исторический фасад сохраняется полностью.</w:t>
      </w:r>
    </w:p>
    <w:p>
      <w:r>
        <w:rPr/>
        <w:t>Реконструкция: 5 этажей и мансарда, 14 резиденций от 110 до 190 м², потолки 3,8 м. Ввод — IV квартал 2027 года.</w:t>
      </w:r>
    </w:p>
    <w:p>
      <w:pPr>
        <w:pStyle w:val="Heading1"/>
      </w:pPr>
      <w:r>
        <w:t>3. Идея: дом, который продолжает Плющиху</w:t>
      </w:r>
    </w:p>
    <w:p>
      <w:r>
        <w:rPr/>
        <w:t>Новый корпус Б не спорит с домом Сазонова, а продолжает его. Та же высота карнизов по улице, тот же ритм окон, тот же масштаб. Прохожий должен увидеть не «новостройку рядом со старым домом», а один квартал, который дописали.</w:t>
      </w:r>
    </w:p>
    <w:p>
      <w:r>
        <w:rPr/>
        <w:t>Корпус Б — 8 этажей и пентхаусы над восьмиэтажным объёмом, 24 резиденции от 120 до 210 м² и 2 пентхауса (280 и 310 м²), потолки 3,3–3,6 м. Отдельные лифты в пентхаусы. Ввод — IV квартал 2028 года.</w:t>
      </w:r>
    </w:p>
    <w:p>
      <w:pPr>
        <w:pStyle w:val="Heading1"/>
      </w:pPr>
      <w:r>
        <w:t>4. Три липы</w:t>
      </w:r>
    </w:p>
    <w:p>
      <w:r>
        <w:rPr/>
        <w:t>Во дворе растут три старые липы. Первая схема участка требовала их вырубить под въезд в паркинг. Схему перерисовали: въезд, паркинг и пятно корпуса Б сдвинуты так, чтобы липы остались.</w:t>
      </w:r>
    </w:p>
    <w:p>
      <w:r>
        <w:rPr/>
        <w:t>Вокруг лип — частный сад для жителей. Сад закрыт от улицы и виден из лобби корпуса Б.</w:t>
      </w:r>
    </w:p>
    <w:p>
      <w:pPr>
        <w:pStyle w:val="Heading1"/>
      </w:pPr>
      <w:r>
        <w:t>5. Материалы</w:t>
      </w:r>
    </w:p>
    <w:p>
      <w:r>
        <w:rPr/>
        <w:t>Фасад корпуса Б — натуральный известняк и бронза ручной патины. Внутри — те же камень и бронза, плюс дуб.</w:t>
      </w:r>
    </w:p>
    <w:p>
      <w:r>
        <w:rPr/>
        <w:t>Подмена материалов фасада на стадии рабочей документации и строительства не допускается. Любое отклонение от концепции — только с согласия архитектора.</w:t>
      </w:r>
    </w:p>
    <w:p>
      <w:pPr>
        <w:pStyle w:val="Heading1"/>
      </w:pPr>
      <w:r>
        <w:t>6. Жизнь в доме</w:t>
      </w:r>
    </w:p>
    <w:p>
      <w:r>
        <w:rPr/>
        <w:t>Лобби с консьержем 24/7 (корпус Б), частный сад, SPA с бассейном 15 м, винная комната, детский клуб. Паркинг на 64 машино-места на двух подземных уровнях, зарядки для электромобилей на 20% мест, 40 кладовых.</w:t>
      </w:r>
    </w:p>
    <w:p>
      <w:r>
        <w:rPr/>
        <w:t>Инженерия — центральное кондиционирование, приточная вентиляция с очисткой воздуха, открытый протокол «умного дома».</w:t>
      </w:r>
    </w:p>
    <w:p>
      <w:r>
        <w:rPr/>
        <w:t>На фасаде нет рекламы и вывесок. Мало соседей: 40 резиденций на два корпуса.</w:t>
      </w:r>
    </w:p>
    <w:p>
      <w:pPr>
        <w:pStyle w:val="Heading1"/>
      </w:pPr>
      <w:r>
        <w:t>7. Технико-экономические показатели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Местоположение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г. Москва, Хамовники, ул. Плющиха (владение условное)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0,62 га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ГНС, всего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12 400 м²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— наземная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8 900 м² (корпус А — 2 900 м², корпус Б — 6 000 м²)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— подземная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3 500 м²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Продаваемая жилая площадь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6 600 м² (корпус А — 2 060 м², корпус Б — 4 540 м²)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Количество лотов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40: корпус А — 14 резиденций; корпус Б — 26 (24 резиденции + 2 пентхауса)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Площади резиденций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корпус А — 110–190 м²; корпус Б — 120–210 м² (всего 3 950 м²); пентхаусы — 280 и 310 м² (всего 590 м²)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Этажность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корпус А — 5 этажей + мансарда; корпус Б — 8 этажей + пентхаусы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Высота потолков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корпус А — 3,8 м; корпус Б — 3,3–3,6 м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Паркинг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64 машино-места, 2 подземных уровня; зарядки для электромобилей на 20% мест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Кладовые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40, по 4–6 м²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Класс / формат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клубный дом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Архитектор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бюро «Мастерская Сомова», архитектор проекта — Андрей Сомов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Застройщик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ООО «Специализированный застройщик «Гравюра»» (группа «Эпиграф»), директор — П. А. Ермолин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Генподрядчик корпуса Б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ООО «Тектон Строй»; фасады корпуса Б — прямые договоры застройщика, вне генподряда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РНС корпуса Б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март 2026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Котлован / каркас / фасад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июнь 2026 / 2027 / I–II кв. 2028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Ввод корпуса 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IV кв. 2027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Ввод корпуса Б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IV кв. 2028</w:t>
            </w:r>
          </w:p>
        </w:tc>
      </w:tr>
    </w:tbl>
    <w:p/>
    <w:p>
      <w:r>
        <w:rPr>
          <w:color w:val="808080"/>
          <w:sz w:val="18"/>
        </w:rPr>
        <w:t>Показатели — по проекту бюро «Мастерская Сомова». При расхождении с другими документами проекта сверять с разрешительной документацией.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Клубный дом «Гравюра». Концепция и ТЭП</dc:title>
  <dc:subject/>
  <dc:creator>Эпиграф</dc:creator>
  <cp:keywords/>
  <dc:description/>
  <cp:lastModifiedBy>Эпиграф</cp:lastModifiedBy>
  <cp:revision>1</cp:revision>
  <dcterms:created xsi:type="dcterms:W3CDTF">2026-07-14T11:00:00Z</dcterms:created>
  <dcterms:modified xsi:type="dcterms:W3CDTF">2026-07-14T11:00:00Z</dcterms:modified>
  <cp:category/>
</cp:coreProperties>
</file>