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3D2817"/>
        </w:rPr>
        <w:t>Регламент ценообразования</w:t>
      </w:r>
    </w:p>
    <w:p>
      <w:r>
        <w:rPr>
          <w:i/>
        </w:rPr>
        <w:t>Кофейня «Ладья» · владелец Денис Лобанов · внутренний стандарт</w:t>
      </w:r>
    </w:p>
    <w:p>
      <w:r>
        <w:rPr>
          <w:i/>
          <w:color w:val="808080"/>
          <w:sz w:val="18"/>
        </w:rPr>
        <w:t>Документ ФС-03 · Редакция 1 · Утверждён 2025 · Пересмотр — ежегодно</w:t>
      </w:r>
    </w:p>
    <w:p/>
    <w:p>
      <w:pPr>
        <w:pStyle w:val="Heading1"/>
      </w:pPr>
      <w:r>
        <w:rPr>
          <w:color w:val="3D2817"/>
        </w:rPr>
        <w:t>1. Базовая наценка</w:t>
      </w:r>
    </w:p>
    <w:p>
      <w:pPr>
        <w:pStyle w:val="ListBullet"/>
      </w:pPr>
      <w:r>
        <w:t>Напитки: цена = себестоимость × 3,5–4,0.</w:t>
      </w:r>
    </w:p>
    <w:p>
      <w:pPr>
        <w:pStyle w:val="ListBullet"/>
      </w:pPr>
      <w:r>
        <w:t>Десерты и выпечка: цена = себестоимость × 2,5–3,0.</w:t>
      </w:r>
    </w:p>
    <w:p>
      <w:pPr>
        <w:pStyle w:val="ListBullet"/>
      </w:pPr>
      <w:r>
        <w:t>Авторские позиции (Раф «Ладья», Тёплый плед и др.): премия +15–20% к базовой наценке.</w:t>
      </w:r>
    </w:p>
    <w:p>
      <w:pPr>
        <w:pStyle w:val="ListBullet"/>
      </w:pPr>
      <w:r>
        <w:t>Все цены округляются до 10 ₽ в большую сторону.</w:t>
      </w:r>
    </w:p>
    <w:p>
      <w:pPr>
        <w:pStyle w:val="Heading1"/>
      </w:pPr>
      <w:r>
        <w:rPr>
          <w:color w:val="3D2817"/>
        </w:rPr>
        <w:t>2. Пересмотр цен</w:t>
      </w:r>
    </w:p>
    <w:p>
      <w:r>
        <w:t>Плановый пересмотр — раз в полгода. Внеплановый — при росте себестоимости ключевого сырья более чем на 7% или изменении арендной ставки.</w:t>
      </w:r>
    </w:p>
    <w:p>
      <w:pPr>
        <w:pStyle w:val="Heading1"/>
      </w:pPr>
      <w:r>
        <w:rPr>
          <w:color w:val="3D2817"/>
        </w:rPr>
        <w:t>3. Скидки и акции</w:t>
      </w:r>
    </w:p>
    <w:p>
      <w:pPr>
        <w:pStyle w:val="ListBullet"/>
      </w:pPr>
      <w:r>
        <w:t>Студенческая скидка — 5%, постоянно.</w:t>
      </w:r>
    </w:p>
    <w:p>
      <w:pPr>
        <w:pStyle w:val="ListBullet"/>
      </w:pPr>
      <w:r>
        <w:t>Утренние акции (до 11:00) — по решению управляющего.</w:t>
      </w:r>
    </w:p>
    <w:p>
      <w:r>
        <w:t>Любая скидка/акция не должна опускать контрибуционную маржу позиции ниже 45% (см. ФС-01).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