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ind w:hanging="0"/>
        <w:jc w:val="center"/>
        <w:rPr/>
      </w:pPr>
      <w:r>
        <w:rPr/>
        <w:t xml:space="preserve">Учреждение Образования  </w:t>
      </w:r>
    </w:p>
    <w:p>
      <w:pPr>
        <w:pStyle w:val="Normal"/>
        <w:ind w:hanging="0"/>
        <w:jc w:val="center"/>
        <w:rPr/>
      </w:pPr>
      <w:r>
        <w:rPr/>
        <w:t>БЕЛОРУССКИЙ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ИНФОРМАТИКИ И РАДИОЭЛЕКТРОНИКИ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Кафедра электронных вычислительных средств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 4</w:t>
      </w:r>
    </w:p>
    <w:p>
      <w:pPr>
        <w:pStyle w:val="Normal"/>
        <w:ind w:hanging="0"/>
        <w:jc w:val="center"/>
        <w:rPr/>
      </w:pPr>
      <w:r>
        <w:rPr/>
        <w:t>«Измерение амплитудно-частотной характеристики цифрового рекурсивного фильтра»</w:t>
      </w:r>
    </w:p>
    <w:p>
      <w:pPr>
        <w:pStyle w:val="Normal"/>
        <w:ind w:hanging="0"/>
        <w:jc w:val="center"/>
        <w:rPr>
          <w:caps/>
          <w:szCs w:val="28"/>
        </w:rPr>
      </w:pPr>
      <w:r>
        <w:rPr>
          <w:szCs w:val="28"/>
        </w:rPr>
        <w:t>Вариант 1</w:t>
      </w:r>
      <w:r>
        <w:rPr>
          <w:szCs w:val="28"/>
        </w:rPr>
        <w:t>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2"/>
        <w:gridCol w:w="3112"/>
      </w:tblGrid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Проверил: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Выполнил:</w:t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Шемаров А.И.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ст. гр. 850701</w:t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zh-CN" w:bidi="ar-SA"/>
              </w:rPr>
              <w:t>Филипцов Д. А.</w:t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Минск 2021</w:t>
      </w:r>
    </w:p>
    <w:p>
      <w:pPr>
        <w:pStyle w:val="1"/>
        <w:ind w:left="0" w:firstLine="709"/>
        <w:rPr/>
      </w:pPr>
      <w:r>
        <w:rPr/>
        <w:t xml:space="preserve"> </w:t>
      </w:r>
      <w:r>
        <w:rPr/>
        <w:t xml:space="preserve">Цель работы </w:t>
      </w:r>
    </w:p>
    <w:p>
      <w:pPr>
        <w:pStyle w:val="Normal"/>
        <w:rPr>
          <w:lang w:val="zh-CN"/>
        </w:rPr>
      </w:pPr>
      <w:r>
        <w:rPr>
          <w:color w:val="000000"/>
        </w:rPr>
        <w:t>Разработка алгоритма и написание программы для измерения АЧХ цифрового рекурсивного фильтра на ассемблере процессора TMS320VC5402.</w:t>
      </w:r>
    </w:p>
    <w:p>
      <w:pPr>
        <w:pStyle w:val="1"/>
        <w:ind w:left="0" w:firstLine="709"/>
        <w:rPr/>
      </w:pPr>
      <w:r>
        <w:rPr/>
        <w:t>Задание</w:t>
      </w:r>
    </w:p>
    <w:p>
      <w:pPr>
        <w:pStyle w:val="Normal"/>
        <w:rPr/>
      </w:pPr>
      <w:r>
        <w:rPr>
          <w:color w:val="000000"/>
        </w:rPr>
        <w:t>Разработать алгоритм и программу для измерения АЧХ цифрового рекурсивного фильтра.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Таблица 2.1 – Условие выполнения задания</w:t>
      </w:r>
    </w:p>
    <w:tbl>
      <w:tblPr>
        <w:tblW w:w="90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5"/>
        <w:gridCol w:w="2111"/>
        <w:gridCol w:w="910"/>
        <w:gridCol w:w="899"/>
        <w:gridCol w:w="909"/>
        <w:gridCol w:w="909"/>
        <w:gridCol w:w="909"/>
        <w:gridCol w:w="909"/>
      </w:tblGrid>
      <w:tr>
        <w:trPr/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2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Генератор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(№ пред. лб)</w:t>
            </w:r>
          </w:p>
        </w:tc>
        <w:tc>
          <w:tcPr>
            <w:tcW w:w="5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Тип и параметры фильтра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Fa1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Fp1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Fp2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Fa2</w:t>
            </w:r>
          </w:p>
        </w:tc>
      </w:tr>
      <w:tr>
        <w:trPr/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РФ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35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0,4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0,25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lang w:val="en-US"/>
              </w:rPr>
              <w:t>0,</w:t>
            </w:r>
            <w:r>
              <w:rPr/>
              <w:t>75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Последовательно сформировать и пропустить через фильтр N/2 гармоник (с 1 по N/2), каждая длиной 2N точек, измеряя мощность на выходе фильтра по второй половине каждой выборки (последние N точек из 2N точек каждой частоты).</w:t>
      </w:r>
    </w:p>
    <w:p>
      <w:pPr>
        <w:pStyle w:val="Normal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/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Ход работы</w:t>
      </w:r>
    </w:p>
    <w:p>
      <w:pPr>
        <w:pStyle w:val="Normal"/>
        <w:rPr/>
      </w:pPr>
      <w:r>
        <w:rPr>
          <w:lang w:val="en-US"/>
        </w:rPr>
        <w:t>Assembler</w:t>
      </w:r>
      <w:r>
        <w:rPr/>
        <w:t>-код: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N </w:t>
        <w:tab/>
        <w:tab/>
        <w:t xml:space="preserve">.set 272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Sk </w:t>
        <w:tab/>
        <w:tab/>
        <w:t>.set 0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Ck</w:t>
        <w:tab/>
        <w:tab/>
        <w:t>.set 32767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S1</w:t>
        <w:tab/>
        <w:tab/>
        <w:t>.set 1513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C1      .set 32733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k       .set 64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.mmregs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.def _c_int00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.text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_c_int00: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#k,AR0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STM</w:t>
        <w:tab/>
        <w:tab/>
        <w:t>#sinus, AR5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SSBX </w:t>
        <w:tab/>
        <w:t>OVM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GAR: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     </w:t>
        <w:tab/>
        <w:t>#Sk,AR1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#Ck,AR2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#S1,AR3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#C1,AR4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#N,AR6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#0,AR7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AR0,A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SUB     #k,A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NEG     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STLM</w:t>
        <w:tab/>
        <w:t>A, BRC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  <w:tab/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RPTB</w:t>
        <w:tab/>
        <w:t>search_Sk_Ck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search_Sn_Cn:</w:t>
        <w:tab/>
        <w:tab/>
        <w:tab/>
        <w:tab/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AR1,A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STL </w:t>
        <w:tab/>
        <w:t xml:space="preserve">A, T 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MPY </w:t>
        <w:tab/>
        <w:t>AR4, 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AR2,B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STL </w:t>
        <w:tab/>
        <w:t xml:space="preserve">B, T 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MPY </w:t>
        <w:tab/>
        <w:t>AR3, B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ADD     B,A</w:t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SFTA    A,-15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AR1,B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A,AR1</w:t>
        <w:tab/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LD </w:t>
        <w:tab/>
        <w:tab/>
        <w:t>AR2,A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STL </w:t>
        <w:tab/>
        <w:t xml:space="preserve">A, T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MPY </w:t>
        <w:tab/>
        <w:t>AR4, 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STL </w:t>
        <w:tab/>
        <w:t xml:space="preserve">B, T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MPY </w:t>
        <w:tab/>
        <w:t xml:space="preserve">AR3,B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SUB     B,A</w:t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SFTA    A,-15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A,AR2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search_Sk_Ck: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BANZ    block,*AR7-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AR1,A</w:t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</w:t>
        <w:tab/>
        <w:tab/>
        <w:t>A,AR3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AR2,A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A,AR4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      #Sk,AR1   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#Ck,AR2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#Ck,A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block:</w:t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AR1,A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A,*AR5+</w:t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BANZ    search_Sn_Cn,*AR6-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BANZ    GAR,*AR0-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STM     #2,AR7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XOR     B,B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main_loop: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STM</w:t>
        <w:tab/>
        <w:tab/>
        <w:t>#sinus-2, AR5</w:t>
        <w:tab/>
        <w:t>;ðåçóëüòàò X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RPTZ    A,#2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A,*AR5+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</w:t>
        <w:tab/>
        <w:t>#filter-2, AR4</w:t>
        <w:tab/>
        <w:t>;y[i]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RPTZ    A,#2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A,*AR4+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STM</w:t>
        <w:tab/>
        <w:tab/>
        <w:t>#sinus-2, AR5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</w:t>
        <w:tab/>
        <w:t>#filter-2, AR4</w:t>
        <w:tab/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</w:t>
        <w:tab/>
        <w:t>#N*k-1, brc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RPTB IIR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RSBX OVA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    </w:t>
        <w:tab/>
        <w:t>#koef, AR3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STLM        B,AR0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        *AR3+0,A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    #2,AR0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XOR  </w:t>
        <w:tab/>
        <w:tab/>
        <w:t>A,A</w:t>
        <w:tab/>
        <w:tab/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RPT #2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MAC *AR5+,*AR3+,A,A ;x[i-6:i]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RPT #1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MAS *AR4+, *AR3+,A,A ;y[i-6:i]</w:t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SFTA A,1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A,-16, *AR4+     ;y[i]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*AR4-0,A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  *AR5-0,A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IIR: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ADD     #5,B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STM</w:t>
        <w:tab/>
        <w:tab/>
        <w:t>#sinus, AR5</w:t>
        <w:tab/>
        <w:t>;ðåçóëüòàò X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</w:t>
        <w:tab/>
        <w:t>#filter, AR4</w:t>
        <w:tab/>
        <w:t>;y[i]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RPT    </w:t>
        <w:tab/>
        <w:t>#N*k-1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MVDD    *AR4+,*AR5+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BANZ    main_loop,*AR7-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XOR     A,A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</w:t>
        <w:tab/>
        <w:t>#filter+N/2, AR4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STM </w:t>
        <w:tab/>
        <w:t xml:space="preserve">#AFC_arr, AR2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#N/2,AR0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#k,AR7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AFC_loop: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ST </w:t>
        <w:tab/>
        <w:t xml:space="preserve">    N/2-1, brc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RPTB </w:t>
        <w:tab/>
        <w:t>AFC_point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SQUR </w:t>
        <w:tab/>
        <w:t>*AR4+,B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ADD     B,-15,A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AFC_point: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A,-7,T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      #0,*AR3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sqrt_block: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MAS </w:t>
        <w:tab/>
        <w:t>*AR3,*AR3,A,B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BC      sqrt_find,bleq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ADDM    #1,*AR3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B       sqrt_block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sqrt_find: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MPY </w:t>
        <w:tab/>
        <w:t>#129, A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STL     A,*AR2+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LD</w:t>
        <w:tab/>
        <w:tab/>
        <w:t>*AR4+0,A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XOR     A,A     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BANZ    AFC_loop,*AR7-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NOP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.data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koef</w:t>
        <w:tab/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 xml:space="preserve">.include  </w:t>
        <w:tab/>
        <w:t>koef.asm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sinus </w:t>
        <w:tab/>
        <w:t>.space 18500*16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filter  .space 18500*16</w:t>
      </w:r>
    </w:p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AFC_arr</w:t>
        <w:tab/>
        <w:t>.space k*16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</w:rPr>
        <w:t>Выполнение</w:t>
      </w:r>
      <w:r>
        <w:rPr>
          <w:szCs w:val="28"/>
          <w:lang w:val="en-US"/>
        </w:rPr>
        <w:t>: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</w:rPr>
      </w:pPr>
      <w:r>
        <w:rPr/>
        <w:drawing>
          <wp:inline distT="0" distB="0" distL="0" distR="0">
            <wp:extent cx="6152515" cy="24091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Рисунок 3.1 – Измеренная АЧХ фильтра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zh-CN"/>
        </w:rPr>
      </w:pPr>
      <w:r>
        <w:rPr/>
        <w:t xml:space="preserve">В ходе лабораторной работы мы </w:t>
      </w:r>
      <w:r>
        <w:rPr>
          <w:color w:val="000000"/>
        </w:rPr>
        <w:t>разработали алгоритм и написали программу для измерения АЧХ цифрового рекурсивного фильтра на ассемблере процессора TMS320VC5402.</w:t>
      </w:r>
    </w:p>
    <w:sectPr>
      <w:footerReference w:type="default" r:id="rId3"/>
      <w:type w:val="nextPage"/>
      <w:pgSz w:w="12240" w:h="15840"/>
      <w:pgMar w:left="1701" w:right="850" w:header="0" w:top="1134" w:footer="30" w:bottom="426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</w:r>
  </w:p>
  <w:sdt>
    <w:sdtPr>
      <w:docPartObj>
        <w:docPartGallery w:val="AutoText"/>
      </w:docPartObj>
      <w:id w:val="137631591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firstLine="709"/>
      <w:contextualSpacing/>
      <w:jc w:val="both"/>
    </w:pPr>
    <w:rPr>
      <w:rFonts w:ascii="Times New Roman" w:hAnsi="Times New Roman" w:cs="Times New Roman" w:eastAsia="SimSun"/>
      <w:color w:val="auto"/>
      <w:kern w:val="0"/>
      <w:sz w:val="28"/>
      <w:szCs w:val="22"/>
      <w:lang w:eastAsia="zh-CN" w:val="ru-RU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numPr>
        <w:ilvl w:val="0"/>
        <w:numId w:val="1"/>
      </w:numPr>
      <w:spacing w:before="120" w:after="240"/>
      <w:ind w:left="0" w:firstLine="709"/>
      <w:contextualSpacing/>
      <w:jc w:val="left"/>
      <w:outlineLvl w:val="0"/>
    </w:pPr>
    <w:rPr>
      <w:rFonts w:eastAsia="Times New Roman"/>
      <w:b/>
      <w:bCs/>
      <w:kern w:val="2"/>
      <w:sz w:val="32"/>
      <w:szCs w:val="32"/>
      <w:lang w:val="en-US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numPr>
        <w:ilvl w:val="1"/>
        <w:numId w:val="1"/>
      </w:numPr>
      <w:spacing w:before="60" w:after="240"/>
      <w:ind w:left="0" w:firstLine="709"/>
      <w:contextualSpacing/>
      <w:outlineLvl w:val="1"/>
    </w:pPr>
    <w:rPr>
      <w:rFonts w:eastAsia="Times New Roman"/>
      <w:b/>
      <w:bCs/>
      <w:iCs/>
      <w:szCs w:val="28"/>
      <w:lang w:val="en-US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numPr>
        <w:ilvl w:val="2"/>
        <w:numId w:val="1"/>
      </w:numPr>
      <w:spacing w:before="60" w:after="60"/>
      <w:contextualSpacing/>
      <w:outlineLvl w:val="2"/>
    </w:pPr>
    <w:rPr>
      <w:rFonts w:eastAsia="Times New Roman"/>
      <w:b/>
      <w:bCs/>
      <w:szCs w:val="26"/>
      <w:lang w:val="en-US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pPr>
      <w:keepNext w:val="true"/>
      <w:numPr>
        <w:ilvl w:val="3"/>
        <w:numId w:val="1"/>
      </w:numPr>
      <w:spacing w:before="240" w:after="60"/>
      <w:contextualSpacing/>
      <w:outlineLvl w:val="3"/>
    </w:pPr>
    <w:rPr>
      <w:rFonts w:eastAsia="Times New Roman" w:cs="" w:cstheme="minorBid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11" w:customStyle="1">
    <w:name w:val="Заголовок 1 Знак"/>
    <w:link w:val="1"/>
    <w:uiPriority w:val="9"/>
    <w:qFormat/>
    <w:rPr>
      <w:rFonts w:ascii="Times New Roman" w:hAnsi="Times New Roman" w:eastAsia="Times New Roman" w:cs="Times New Roman"/>
      <w:b/>
      <w:bCs/>
      <w:kern w:val="2"/>
      <w:sz w:val="32"/>
      <w:szCs w:val="32"/>
      <w:lang w:eastAsia="zh-CN"/>
    </w:rPr>
  </w:style>
  <w:style w:type="character" w:styleId="21" w:customStyle="1">
    <w:name w:val="Заголовок 2 Знак"/>
    <w:link w:val="2"/>
    <w:uiPriority w:val="9"/>
    <w:qFormat/>
    <w:rPr>
      <w:rFonts w:ascii="Times New Roman" w:hAnsi="Times New Roman" w:eastAsia="Times New Roman" w:cs="Times New Roman"/>
      <w:b/>
      <w:bCs/>
      <w:iCs/>
      <w:sz w:val="28"/>
      <w:szCs w:val="28"/>
      <w:lang w:eastAsia="zh-CN"/>
    </w:rPr>
  </w:style>
  <w:style w:type="character" w:styleId="31" w:customStyle="1">
    <w:name w:val="Заголовок 3 Знак"/>
    <w:link w:val="3"/>
    <w:uiPriority w:val="9"/>
    <w:qFormat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1" w:customStyle="1">
    <w:name w:val="Заголовок 4 Знак"/>
    <w:link w:val="4"/>
    <w:uiPriority w:val="9"/>
    <w:semiHidden/>
    <w:qFormat/>
    <w:rPr>
      <w:rFonts w:ascii="Times New Roman" w:hAnsi="Times New Roman" w:eastAsia="Times New Roman"/>
      <w:b/>
      <w:bCs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примечания Знак"/>
    <w:basedOn w:val="DefaultParagraphFont"/>
    <w:link w:val="a7"/>
    <w:uiPriority w:val="99"/>
    <w:semiHidden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Style11" w:customStyle="1">
    <w:name w:val="Тема примечания Знак"/>
    <w:basedOn w:val="Style10"/>
    <w:link w:val="a9"/>
    <w:uiPriority w:val="99"/>
    <w:semiHidden/>
    <w:qFormat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Pr>
      <w:rFonts w:ascii="Segoe UI" w:hAnsi="Segoe UI" w:cs="Segoe UI"/>
      <w:sz w:val="18"/>
      <w:szCs w:val="18"/>
      <w:lang w:val="ru-RU" w:eastAsia="zh-CN"/>
    </w:rPr>
  </w:style>
  <w:style w:type="character" w:styleId="Style13" w:customStyle="1">
    <w:name w:val="Верхний колонтитул Знак"/>
    <w:basedOn w:val="DefaultParagraphFont"/>
    <w:link w:val="ab"/>
    <w:uiPriority w:val="99"/>
    <w:qFormat/>
    <w:rPr>
      <w:rFonts w:ascii="Times New Roman" w:hAnsi="Times New Roman" w:cs="Times New Roman"/>
      <w:sz w:val="28"/>
      <w:lang w:val="ru-RU" w:eastAsia="zh-CN"/>
    </w:rPr>
  </w:style>
  <w:style w:type="character" w:styleId="Style14" w:customStyle="1">
    <w:name w:val="Нижний колонтитул Знак"/>
    <w:basedOn w:val="DefaultParagraphFont"/>
    <w:link w:val="ad"/>
    <w:uiPriority w:val="99"/>
    <w:qFormat/>
    <w:rPr>
      <w:rFonts w:ascii="Times New Roman" w:hAnsi="Times New Roman" w:cs="Times New Roman"/>
      <w:sz w:val="28"/>
      <w:lang w:val="ru-RU" w:eastAsia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  <w:ind w:hanging="0"/>
      <w:contextualSpacing/>
      <w:jc w:val="center"/>
    </w:pPr>
    <w:rPr>
      <w:iCs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pPr/>
    <w:rPr>
      <w:b/>
      <w:bC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c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e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3" w:customStyle="1">
    <w:name w:val="Введение_Заключение"/>
    <w:basedOn w:val="1"/>
    <w:qFormat/>
    <w:pPr>
      <w:numPr>
        <w:ilvl w:val="0"/>
        <w:numId w:val="0"/>
      </w:numPr>
      <w:ind w:left="432" w:firstLine="709"/>
    </w:pPr>
    <w:rPr>
      <w:bCs w:val="false"/>
      <w:caps/>
    </w:rPr>
  </w:style>
  <w:style w:type="paragraph" w:styleId="Style24" w:customStyle="1">
    <w:name w:val="Table of Figures"/>
    <w:basedOn w:val="Normal"/>
    <w:qFormat/>
    <w:pPr>
      <w:spacing w:before="120" w:after="120"/>
      <w:ind w:hanging="0"/>
      <w:contextualSpacing/>
      <w:jc w:val="center"/>
    </w:pPr>
    <w:rPr>
      <w:sz w:val="24"/>
    </w:rPr>
  </w:style>
  <w:style w:type="paragraph" w:styleId="Style25" w:customStyle="1">
    <w:name w:val="титульный лист"/>
    <w:basedOn w:val="Normal"/>
    <w:qFormat/>
    <w:pPr>
      <w:spacing w:lineRule="auto" w:line="264"/>
      <w:jc w:val="center"/>
    </w:pPr>
    <w:rPr/>
  </w:style>
  <w:style w:type="paragraph" w:styleId="Style26" w:customStyle="1">
    <w:name w:val="[ ] Список Литературы"/>
    <w:basedOn w:val="Normal"/>
    <w:uiPriority w:val="3"/>
    <w:qFormat/>
    <w:pPr>
      <w:numPr>
        <w:ilvl w:val="0"/>
        <w:numId w:val="2"/>
      </w:numPr>
      <w:tabs>
        <w:tab w:val="clear" w:pos="720"/>
        <w:tab w:val="left" w:pos="567" w:leader="none"/>
      </w:tabs>
      <w:spacing w:lineRule="auto" w:line="288" w:before="0" w:after="120"/>
      <w:contextualSpacing/>
    </w:pPr>
    <w:rPr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DCE9BAD-E626-4D7B-88FB-A3FE53CE04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Application>LibreOffice/7.1.6.2$Windows_X86_64 LibreOffice_project/0e133318fcee89abacd6a7d077e292f1145735c3</Application>
  <AppVersion>15.0000</AppVersion>
  <Pages>6</Pages>
  <Words>453</Words>
  <Characters>2378</Characters>
  <CharactersWithSpaces>3300</CharactersWithSpaces>
  <Paragraphs>189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2020-09-13T17:50:00Z</dcterms:created>
  <dc:creator>Сергей Каленик</dc:creator>
  <dc:description/>
  <dc:language>ru-RU</dc:language>
  <cp:lastModifiedBy/>
  <cp:lastPrinted>2021-10-21T12:35:00Z</cp:lastPrinted>
  <dcterms:modified xsi:type="dcterms:W3CDTF">2022-01-04T04:07:31Z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