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media/image1.wmf" ContentType="image/x-wmf"/>
  <Override PartName="/word/embeddings/oleObject1.xlsx" ContentType="application/vnd.openxmlformats-officedocument.spreadsheetml.sheet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Приложение №1.14</w:t>
      </w:r>
    </w:p>
    <w:p>
      <w:pPr>
        <w:pStyle w:val="Normal"/>
        <w:spacing w:lineRule="atLeast" w:line="0" w:before="0" w:after="0"/>
        <w:jc w:val="end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 Техническим требованиям 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Требования к оформлению сметной документации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0" w:leader="none"/>
        </w:tabs>
        <w:spacing w:lineRule="auto" w:line="240" w:before="0" w:after="0"/>
        <w:ind w:firstLine="54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993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При составлении сметного расчета по трудозатратам (форма 3п), обоснование расчета трудозатрат представляется заказчику по его просьбе. Сметные расчеты составляются в ценах текущего периода.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Расчетом по трудозатратам (форма 3п) рекомендуется определять стоимость работ, цены на которые отсутствуют в СБЦ и СЦ, внесенных в Федеральный реестр сметных нормативов.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Форма сметы для определения затрат по себестоимости и уровню рентабельности (форма 3п) приведена в образце 3П Приложения 2.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cs="Times New Roman"/>
          <w:u w:val="single"/>
        </w:rPr>
      </w:pPr>
      <w:r>
        <w:rPr>
          <w:rFonts w:eastAsia="Calibri" w:cs="Times New Roman" w:ascii="Times New Roman" w:hAnsi="Times New Roman"/>
          <w:lang w:eastAsia="en-US"/>
        </w:rPr>
        <w:t>Особенности заполнения формы 3п.</w:t>
      </w:r>
    </w:p>
    <w:p>
      <w:pPr>
        <w:pStyle w:val="Normal"/>
        <w:tabs>
          <w:tab w:val="clear" w:pos="708"/>
          <w:tab w:val="left" w:pos="993" w:leader="none"/>
        </w:tabs>
        <w:spacing w:lineRule="auto" w:line="240" w:before="0" w:after="0"/>
        <w:ind w:firstLine="567" w:end="0"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cs="Times New Roman" w:ascii="Times New Roman" w:hAnsi="Times New Roman"/>
          <w:u w:val="single"/>
        </w:rPr>
        <w:t>Раздел 1. Расчет заработной платы: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графе 1 приводится нумерация выполняемых работ;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графе 2 приводится наименование выполняемых работ;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графе 3 указывается количество привлекаемых работников;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графе 4 указывается наименование должности (при необходимости с указанием конкретных фамилий) работников, участвующих в выполнении каждой из приведенных работ в графе 2 работ;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графе 5 для каждой должностной группы (при необходимости с указанием конкретных фамилий) работников, участвующих в выполнении данной работы, указывается общее количество рабочих дней, необходимых данной квалификационной группе для её выполнения; рабочее время не должно превышать значений, определенных по временным нормам;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графе 6 приводятся данные по стоимости 1 человеко-дня в рублях по категориям работников. Стоимость 1 человеко-дня непосредственных исполнителей приводится по штатному расписанию основного производственного персонала исходя из установленных в нем окладов, а также выплат стимулирующего и компенсирующего характера, установленных Положением о премировании работников предприятия.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графе 7 указывается заработная плата в рублях (</w:t>
      </w:r>
      <w:r>
        <w:rPr>
          <w:rFonts w:eastAsia="Calibri" w:cs="Times New Roman" w:ascii="Times New Roman" w:hAnsi="Times New Roman"/>
          <w:b/>
          <w:u w:val="single"/>
          <w:lang w:eastAsia="en-US"/>
        </w:rPr>
        <w:t>результат перемножения граф 5 и 6</w:t>
      </w:r>
      <w:r>
        <w:rPr>
          <w:rFonts w:eastAsia="Calibri" w:cs="Times New Roman" w:ascii="Times New Roman" w:hAnsi="Times New Roman"/>
          <w:lang w:eastAsia="en-US"/>
        </w:rPr>
        <w:t>);</w:t>
      </w:r>
    </w:p>
    <w:p>
      <w:pPr>
        <w:pStyle w:val="Normal"/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end="0"/>
        <w:contextualSpacing/>
        <w:jc w:val="both"/>
        <w:rPr>
          <w:rFonts w:ascii="Times New Roman" w:hAnsi="Times New Roman" w:cs="Times New Roman"/>
          <w:u w:val="single"/>
        </w:rPr>
      </w:pPr>
      <w:r>
        <w:rPr>
          <w:rFonts w:eastAsia="Calibri" w:cs="Times New Roman" w:ascii="Times New Roman" w:hAnsi="Times New Roman"/>
          <w:lang w:eastAsia="en-US"/>
        </w:rPr>
        <w:t>Данные по количеству человек, дней и категорий непосредственных исполнителей, приведенные в графах 3, 4, 5, указываются в соответствии с экспертной оценкой трудоемкости этих работ или на базе имеющихся в организации проработок, определяющих нормативы их трудоемкости.</w:t>
      </w:r>
    </w:p>
    <w:p>
      <w:pPr>
        <w:pStyle w:val="Normal"/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end="0"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cs="Times New Roman" w:ascii="Times New Roman" w:hAnsi="Times New Roman"/>
          <w:u w:val="single"/>
        </w:rPr>
        <w:t>Раздел 2. Расчет стоимости выполнения работ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пункте 2.1 указываются накладные расходы. Данные по оплате труда, накладным расходам, уровню рентабельности организации принимаются в соответствии с плановыми показателями на соответствующий период выполнения работ и утверждаются внутренним документом организации.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пункте 2.2 производится расчет себестоимости работ на основании выполненного в разделе 1 расчета заработной платы и накладных расходов (сложение итога графы 7 раздела 1 и пункта 2.1);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в пункте 2.3 указывается уровень рентабельности (размер сметной прибыли), принимается по данным организации в соответствии с финансовым планом;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cs="Times New Roman"/>
        </w:rPr>
      </w:pPr>
      <w:r>
        <w:rPr>
          <w:rFonts w:eastAsia="Calibri" w:cs="Times New Roman" w:ascii="Times New Roman" w:hAnsi="Times New Roman"/>
          <w:lang w:eastAsia="en-US"/>
        </w:rPr>
        <w:t>уровень рентабельности по отношению к себестоимости может составлять до 10%.</w:t>
      </w:r>
    </w:p>
    <w:p>
      <w:pPr>
        <w:pStyle w:val="Normal"/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end="0"/>
        <w:jc w:val="both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</w:rPr>
        <w:t>К сметной документации необходимо приложить все справочные данные по вышеуказанным экономическим характеристикам предприятия в виде официальной справки (образец в Приложении №1 к пояснительной записке по заполнению формы 3П).</w:t>
      </w:r>
    </w:p>
    <w:p>
      <w:pPr>
        <w:pStyle w:val="Normal"/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u w:val="single"/>
        </w:rPr>
        <w:t>Раздел 3. Расчет командировочных расходов.</w:t>
      </w:r>
    </w:p>
    <w:p>
      <w:pPr>
        <w:pStyle w:val="Normal"/>
        <w:tabs>
          <w:tab w:val="clear" w:pos="708"/>
          <w:tab w:val="left" w:pos="993" w:leader="none"/>
        </w:tabs>
        <w:spacing w:lineRule="auto" w:line="240" w:before="0" w:after="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Командировочные расходы включаются в сметный расчет отдельной строкой (пункт 3 формы 3П) по отдельно выполненному расчету с расшифровкой затрат на проезд, проживание, суточные расходы. Размер расходов на проезд и стоимость проживания в гостинице определяется на момент составления расчета.</w:t>
      </w:r>
    </w:p>
    <w:p>
      <w:pPr>
        <w:pStyle w:val="Normal"/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Размеры возмещения расходов, связанных со служебными командировками, определяются коллективным договором и/или локальным нормативным актом организации–исполнителя, но не выше нормативов возмещения расходов, связанных со служебными командировками, установленных локальным нормативным актом организации–заказчика.</w:t>
      </w:r>
    </w:p>
    <w:p>
      <w:pPr>
        <w:pStyle w:val="Normal"/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end="0"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cs="Times New Roman" w:ascii="Times New Roman" w:hAnsi="Times New Roman"/>
        </w:rPr>
        <w:t>Лимиты командировочных расходов: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суточные - не более 700 руб./сутки;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Calibri" w:cs="Times New Roman"/>
          <w:lang w:eastAsia="en-US"/>
        </w:rPr>
      </w:pPr>
      <w:r>
        <w:rPr>
          <w:rFonts w:eastAsia="Calibri" w:cs="Times New Roman" w:ascii="Times New Roman" w:hAnsi="Times New Roman"/>
          <w:lang w:eastAsia="en-US"/>
        </w:rPr>
        <w:t>проживание - до 4000 руб./сутки;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  <w:tab w:val="left" w:pos="1080" w:leader="none"/>
        </w:tabs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>
        <w:rPr>
          <w:rFonts w:eastAsia="Calibri" w:cs="Times New Roman" w:ascii="Times New Roman" w:hAnsi="Times New Roman"/>
          <w:lang w:eastAsia="en-US"/>
        </w:rPr>
        <w:t>проезд: поезд (купе) или самолет (класс – эконом).</w:t>
      </w:r>
    </w:p>
    <w:p>
      <w:pPr>
        <w:pStyle w:val="ListParagraph"/>
        <w:widowControl/>
        <w:tabs>
          <w:tab w:val="clear" w:pos="708"/>
          <w:tab w:val="left" w:pos="567" w:leader="none"/>
        </w:tabs>
        <w:suppressAutoHyphens w:val="true"/>
        <w:bidi w:val="0"/>
        <w:spacing w:lineRule="auto" w:line="240" w:before="0" w:after="0"/>
        <w:ind w:firstLine="510" w:start="0" w:end="0"/>
        <w:contextualSpacing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 w:ascii="Times New Roman" w:hAnsi="Times New Roman"/>
          <w:color w:val="auto"/>
          <w:sz w:val="22"/>
          <w:szCs w:val="22"/>
        </w:rPr>
        <w:t>При учете командировочных расходов стоимость проезда (авиа-, ж/д, …) и проживания определяется в соответствии с приложением “Метод анализа ТКП”.</w:t>
      </w:r>
    </w:p>
    <w:p>
      <w:pPr>
        <w:pStyle w:val="ListParagraph"/>
        <w:widowControl/>
        <w:tabs>
          <w:tab w:val="clear" w:pos="708"/>
          <w:tab w:val="left" w:pos="567" w:leader="none"/>
        </w:tabs>
        <w:suppressAutoHyphens w:val="true"/>
        <w:bidi w:val="0"/>
        <w:spacing w:lineRule="auto" w:line="240" w:before="0" w:after="0"/>
        <w:ind w:firstLine="510" w:start="0" w:end="0"/>
        <w:contextualSpacing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 w:ascii="Times New Roman" w:hAnsi="Times New Roman"/>
          <w:color w:val="auto"/>
          <w:sz w:val="22"/>
          <w:szCs w:val="22"/>
        </w:rPr>
        <w:t>При наличии командировочных расходов необходимо составлять общий реестр стоимости проездных билетов с разбивкой по сметам, к которым они относятся.</w:t>
      </w:r>
    </w:p>
    <w:p>
      <w:pPr>
        <w:pStyle w:val="Normal"/>
        <w:tabs>
          <w:tab w:val="clear" w:pos="708"/>
          <w:tab w:val="left" w:pos="1080" w:leader="none"/>
        </w:tabs>
        <w:spacing w:lineRule="auto" w:line="240" w:before="0" w:after="0"/>
        <w:ind w:start="993" w:end="0"/>
        <w:contextualSpacing/>
        <w:jc w:val="both"/>
        <w:rPr>
          <w:rFonts w:ascii="Times New Roman" w:hAnsi="Times New Roman" w:eastAsia="Times New Roman" w:cs="Times New Roman"/>
          <w:color w:val="auto"/>
          <w:sz w:val="22"/>
          <w:szCs w:val="22"/>
        </w:rPr>
        <w:sectPr>
          <w:footerReference w:type="default" r:id="rId2"/>
          <w:type w:val="nextPage"/>
          <w:pgSz w:w="11906" w:h="16838"/>
          <w:pgMar w:left="1304" w:right="924" w:gutter="0" w:header="0" w:top="709" w:footer="709" w:bottom="156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Times New Roman" w:cs="Times New Roman" w:ascii="Times New Roman" w:hAnsi="Times New Roman"/>
          <w:color w:val="auto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№1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к</w:t>
      </w:r>
      <w:r>
        <w:rPr>
          <w:rFonts w:eastAsia="Times New Roman" w:cs="Times New Roman" w:ascii="Times New Roman" w:hAnsi="Times New Roman"/>
          <w:color w:val="auto"/>
          <w:sz w:val="22"/>
          <w:szCs w:val="22"/>
        </w:rPr>
        <w:t xml:space="preserve"> требованиям к оформлению сметной документации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СПРАВКА (Образец)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Настоящим (Краткое/Полное наименование организации подрядчика/контрагента) сообщает о том, что средняя оплата труда специалистов за рабочий день составляет: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879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47"/>
        <w:gridCol w:w="3942"/>
        <w:gridCol w:w="3104"/>
      </w:tblGrid>
      <w:tr>
        <w:trPr>
          <w:trHeight w:val="325" w:hRule="atLeast"/>
        </w:trPr>
        <w:tc>
          <w:tcPr>
            <w:tcW w:w="1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color w:val="000000"/>
              </w:rPr>
              <w:t xml:space="preserve">№ </w:t>
            </w:r>
            <w:r>
              <w:rPr>
                <w:rFonts w:cs="Times New Roman" w:ascii="Times New Roman" w:hAnsi="Times New Roman"/>
                <w:color w:val="000000"/>
              </w:rPr>
              <w:t>п/п</w:t>
            </w:r>
          </w:p>
        </w:tc>
        <w:tc>
          <w:tcPr>
            <w:tcW w:w="39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Должность специалиста</w:t>
            </w:r>
          </w:p>
        </w:tc>
        <w:tc>
          <w:tcPr>
            <w:tcW w:w="31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Заработная плата в день, в руб.</w:t>
            </w:r>
          </w:p>
        </w:tc>
      </w:tr>
      <w:tr>
        <w:trPr>
          <w:trHeight w:val="630" w:hRule="atLeast"/>
        </w:trPr>
        <w:tc>
          <w:tcPr>
            <w:tcW w:w="1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</w:t>
            </w:r>
          </w:p>
        </w:tc>
        <w:tc>
          <w:tcPr>
            <w:tcW w:w="394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</w:t>
            </w:r>
          </w:p>
        </w:tc>
        <w:tc>
          <w:tcPr>
            <w:tcW w:w="31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2700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Накладные расходы ………………………...………...(%)</w:t>
        <w:tab/>
        <w:t>10</w:t>
        <w:tab/>
        <w:tab/>
        <w:tab/>
        <w:tab/>
        <w:tab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Рентабельность предприятия……………………….. (%)</w:t>
        <w:tab/>
        <w:t>10</w:t>
        <w:tab/>
        <w:tab/>
        <w:tab/>
        <w:tab/>
        <w:tab/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autoSpaceDE w:val="false"/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08.06.2023</w:t>
      </w:r>
    </w:p>
    <w:p>
      <w:pPr>
        <w:pStyle w:val="Normal"/>
        <w:autoSpaceDE w:val="false"/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Генеральный директор __________________</w:t>
        <w:tab/>
        <w:tab/>
        <w:tab/>
        <w:tab/>
        <w:tab/>
        <w:tab/>
        <w:t>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м.п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(Главный бухгалтер)</w:t>
      </w:r>
      <w:r>
        <w:rPr>
          <w:rStyle w:val="FootnoteReference1"/>
          <w:rStyle w:val="FootnoteReference"/>
          <w:rFonts w:cs="Times New Roman" w:ascii="Times New Roman" w:hAnsi="Times New Roman"/>
          <w:vertAlign w:val="superscript"/>
        </w:rPr>
        <w:footnoteReference w:id="2"/>
      </w:r>
      <w:r>
        <w:rPr>
          <w:rFonts w:cs="Times New Roman" w:ascii="Times New Roman" w:hAnsi="Times New Roman"/>
        </w:rPr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(Краткое/Полное наименование организации контрагента/подрядчика) _________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м.п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lineRule="auto" w:line="240" w:before="0" w:after="0"/>
        <w:ind w:start="6373" w:end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</w:rPr>
        <w:t xml:space="preserve">Приложение №2 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</w:t>
      </w:r>
      <w:r>
        <w:rPr>
          <w:rFonts w:eastAsia="Times New Roman" w:cs="Times New Roman" w:ascii="Times New Roman" w:hAnsi="Times New Roman"/>
          <w:color w:val="auto"/>
          <w:sz w:val="22"/>
          <w:szCs w:val="22"/>
        </w:rPr>
        <w:t xml:space="preserve"> требованиям к оформлению сметной документации </w:t>
      </w:r>
    </w:p>
    <w:p>
      <w:pPr>
        <w:pStyle w:val="Normal"/>
        <w:shd w:fill="FFFFFF" w:val="clear"/>
        <w:spacing w:lineRule="auto" w:line="240" w:before="0" w:after="0"/>
        <w:ind w:start="142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Образец № 3п</w:t>
      </w:r>
    </w:p>
    <w:tbl>
      <w:tblPr>
        <w:tblW w:w="97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80"/>
      </w:tblGrid>
      <w:tr>
        <w:trPr/>
        <w:tc>
          <w:tcPr>
            <w:tcW w:w="9780" w:type="dxa"/>
            <w:tcBorders/>
          </w:tcPr>
          <w:p>
            <w:pPr>
              <w:pStyle w:val="Normal"/>
              <w:shd w:fill="FFFFFF" w:val="clear"/>
              <w:spacing w:lineRule="auto" w:line="240" w:before="0" w:after="0"/>
              <w:ind w:hanging="284" w:start="6523" w:end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Приложение №_____</w:t>
            </w:r>
          </w:p>
          <w:p>
            <w:pPr>
              <w:pStyle w:val="Normal"/>
              <w:shd w:fill="FFFFFF" w:val="clear"/>
              <w:spacing w:lineRule="auto" w:line="240" w:before="0" w:after="0"/>
              <w:ind w:start="6239" w:end="-284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к договору от ______№_______ </w:t>
            </w:r>
          </w:p>
          <w:p>
            <w:pPr>
              <w:pStyle w:val="Normal"/>
              <w:shd w:fill="FFFFFF" w:val="clear"/>
              <w:spacing w:lineRule="auto" w:line="240" w:before="0" w:after="0"/>
              <w:ind w:start="6239" w:end="-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</w:rPr>
              <w:t>(дополнительному соглашению)</w:t>
            </w:r>
          </w:p>
          <w:tbl>
            <w:tblPr>
              <w:tblW w:w="95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430"/>
              <w:gridCol w:w="5134"/>
            </w:tblGrid>
            <w:tr>
              <w:trPr>
                <w:trHeight w:val="446" w:hRule="atLeast"/>
              </w:trPr>
              <w:tc>
                <w:tcPr>
                  <w:tcW w:w="4430" w:type="dxa"/>
                  <w:tcBorders/>
                  <w:vAlign w:val="bottom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СОГЛАСОВАНО: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________________(Подрядчик)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________________ И.О.Ф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  <w:tc>
                <w:tcPr>
                  <w:tcW w:w="5134" w:type="dxa"/>
                  <w:tcBorders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ind w:start="1886" w:end="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УТВЕРЖДАЮ:</w:t>
                  </w:r>
                </w:p>
                <w:p>
                  <w:pPr>
                    <w:pStyle w:val="Normal"/>
                    <w:spacing w:lineRule="auto" w:line="240" w:before="0" w:after="0"/>
                    <w:ind w:start="1886" w:end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Cs/>
                    </w:rPr>
                    <w:t>_________________(Заказчик)</w:t>
                  </w:r>
                </w:p>
                <w:p>
                  <w:pPr>
                    <w:pStyle w:val="Normal"/>
                    <w:spacing w:lineRule="auto" w:line="240" w:before="0" w:after="0"/>
                    <w:ind w:start="1886" w:end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cs="Times New Roman" w:ascii="Times New Roman" w:hAnsi="Times New Roman"/>
                    </w:rPr>
                    <w:t>_________________И.О.Ф.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</w:r>
                </w:p>
              </w:tc>
            </w:tr>
          </w:tbl>
          <w:p>
            <w:pPr>
              <w:pStyle w:val="Normal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Смета № </w:t>
              <w:br/>
              <w:t>на шеф - монтажные работы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Наименование предприятия, здания, сооружения, вида шеф-монтажных работ_____________________________________________________________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__________________________________________________________________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Наименование монтажной организации ________________________________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</w:rPr>
              <w:t>Наименование организации заказчика _________________________________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1. Расчет заработной платы</w:t>
            </w:r>
            <w:r>
              <w:rPr>
                <w:rFonts w:cs="Times New Roman" w:ascii="Times New Roman" w:hAnsi="Times New Roman"/>
              </w:rPr>
              <w:tab/>
              <w:tab/>
              <w:tab/>
              <w:tab/>
              <w:tab/>
              <w:tab/>
              <w:tab/>
              <w:tab/>
              <w:t>руб.</w:t>
            </w:r>
          </w:p>
          <w:tbl>
            <w:tblPr>
              <w:tblW w:w="5000" w:type="pct"/>
              <w:jc w:val="center"/>
              <w:tblInd w:w="0" w:type="dxa"/>
              <w:tblLayout w:type="fixed"/>
              <w:tblCellMar>
                <w:top w:w="0" w:type="dxa"/>
                <w:start w:w="28" w:type="dxa"/>
                <w:bottom w:w="0" w:type="dxa"/>
                <w:end w:w="28" w:type="dxa"/>
              </w:tblCellMar>
            </w:tblPr>
            <w:tblGrid>
              <w:gridCol w:w="403"/>
              <w:gridCol w:w="2336"/>
              <w:gridCol w:w="1119"/>
              <w:gridCol w:w="1335"/>
              <w:gridCol w:w="1281"/>
              <w:gridCol w:w="1281"/>
              <w:gridCol w:w="1809"/>
            </w:tblGrid>
            <w:tr>
              <w:trPr>
                <w:tblHeader w:val="true"/>
              </w:trPr>
              <w:tc>
                <w:tcPr>
                  <w:tcW w:w="403" w:type="dxa"/>
                  <w:vMerge w:val="restart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</w:rPr>
                    <w:t xml:space="preserve">№ </w:t>
                  </w:r>
                  <w:r>
                    <w:rPr>
                      <w:rFonts w:cs="Times New Roman" w:ascii="Times New Roman" w:hAnsi="Times New Roman"/>
                    </w:rPr>
                    <w:t>п.п.</w:t>
                  </w:r>
                </w:p>
              </w:tc>
              <w:tc>
                <w:tcPr>
                  <w:tcW w:w="2336" w:type="dxa"/>
                  <w:vMerge w:val="restart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Перечень выполняемых работ</w:t>
                  </w:r>
                </w:p>
              </w:tc>
              <w:tc>
                <w:tcPr>
                  <w:tcW w:w="2454" w:type="dxa"/>
                  <w:gridSpan w:val="2"/>
                  <w:tcBorders>
                    <w:top w:val="single" w:sz="6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Исполнители</w:t>
                  </w:r>
                </w:p>
              </w:tc>
              <w:tc>
                <w:tcPr>
                  <w:tcW w:w="1281" w:type="dxa"/>
                  <w:vMerge w:val="restart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Количество человеко-дней</w:t>
                  </w:r>
                </w:p>
              </w:tc>
              <w:tc>
                <w:tcPr>
                  <w:tcW w:w="1281" w:type="dxa"/>
                  <w:vMerge w:val="restart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Средняя оплата труда</w:t>
                  </w:r>
                </w:p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</w:rPr>
                    <w:t>за 1 день</w:t>
                  </w:r>
                </w:p>
              </w:tc>
              <w:tc>
                <w:tcPr>
                  <w:tcW w:w="1809" w:type="dxa"/>
                  <w:vMerge w:val="restart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Оплата труда (всего)</w:t>
                  </w:r>
                </w:p>
              </w:tc>
            </w:tr>
            <w:tr>
              <w:trPr>
                <w:tblHeader w:val="true"/>
              </w:trPr>
              <w:tc>
                <w:tcPr>
                  <w:tcW w:w="403" w:type="dxa"/>
                  <w:vMerge w:val="continue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  <w:tc>
                <w:tcPr>
                  <w:tcW w:w="2336" w:type="dxa"/>
                  <w:vMerge w:val="continue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  <w:tc>
                <w:tcPr>
                  <w:tcW w:w="1119" w:type="dxa"/>
                  <w:tcBorders>
                    <w:top w:val="single" w:sz="2" w:space="0" w:color="000000"/>
                    <w:start w:val="single" w:sz="2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количество</w:t>
                  </w:r>
                </w:p>
              </w:tc>
              <w:tc>
                <w:tcPr>
                  <w:tcW w:w="1335" w:type="dxa"/>
                  <w:tcBorders>
                    <w:top w:val="single" w:sz="2" w:space="0" w:color="000000"/>
                    <w:start w:val="single" w:sz="2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должность</w:t>
                  </w:r>
                </w:p>
              </w:tc>
              <w:tc>
                <w:tcPr>
                  <w:tcW w:w="1281" w:type="dxa"/>
                  <w:vMerge w:val="continue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  <w:tc>
                <w:tcPr>
                  <w:tcW w:w="1281" w:type="dxa"/>
                  <w:vMerge w:val="continue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  <w:tc>
                <w:tcPr>
                  <w:tcW w:w="1809" w:type="dxa"/>
                  <w:vMerge w:val="continue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  <w:tr>
              <w:trPr>
                <w:tblHeader w:val="true"/>
              </w:trPr>
              <w:tc>
                <w:tcPr>
                  <w:tcW w:w="403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1</w:t>
                  </w:r>
                </w:p>
              </w:tc>
              <w:tc>
                <w:tcPr>
                  <w:tcW w:w="2336" w:type="dxa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2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3</w:t>
                  </w:r>
                </w:p>
              </w:tc>
              <w:tc>
                <w:tcPr>
                  <w:tcW w:w="1335" w:type="dxa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4</w:t>
                  </w:r>
                </w:p>
              </w:tc>
              <w:tc>
                <w:tcPr>
                  <w:tcW w:w="1281" w:type="dxa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5</w:t>
                  </w:r>
                </w:p>
              </w:tc>
              <w:tc>
                <w:tcPr>
                  <w:tcW w:w="1281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6</w:t>
                  </w:r>
                </w:p>
              </w:tc>
              <w:tc>
                <w:tcPr>
                  <w:tcW w:w="1809" w:type="dxa"/>
                  <w:tcBorders>
                    <w:top w:val="single" w:sz="6" w:space="0" w:color="000000"/>
                    <w:start w:val="single" w:sz="2" w:space="0" w:color="000000"/>
                    <w:bottom w:val="single" w:sz="6" w:space="0" w:color="000000"/>
                    <w:end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7</w:t>
                  </w:r>
                </w:p>
              </w:tc>
            </w:tr>
            <w:tr>
              <w:trPr/>
              <w:tc>
                <w:tcPr>
                  <w:tcW w:w="403" w:type="dxa"/>
                  <w:tcBorders>
                    <w:top w:val="single" w:sz="6" w:space="0" w:color="000000"/>
                    <w:start w:val="single" w:sz="6" w:space="0" w:color="000000"/>
                    <w:bottom w:val="single" w:sz="2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rPr/>
                  </w:pPr>
                  <w:r>
                    <w:rPr>
                      <w:rFonts w:cs="Times New Roman" w:ascii="Times New Roman" w:hAnsi="Times New Roman"/>
                    </w:rPr>
                    <w:t> </w:t>
                  </w:r>
                  <w:r>
                    <w:rPr>
                      <w:rFonts w:cs="Times New Roman" w:ascii="Times New Roman" w:hAnsi="Times New Roman"/>
                    </w:rPr>
                    <w:t>1</w:t>
                  </w:r>
                </w:p>
              </w:tc>
              <w:tc>
                <w:tcPr>
                  <w:tcW w:w="2336" w:type="dxa"/>
                  <w:tcBorders>
                    <w:top w:val="single" w:sz="6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rPr/>
                  </w:pPr>
                  <w:r>
                    <w:rPr>
                      <w:rFonts w:cs="Times New Roman" w:ascii="Times New Roman" w:hAnsi="Times New Roman"/>
                    </w:rPr>
                    <w:t> </w:t>
                  </w:r>
                  <w:r>
                    <w:rPr>
                      <w:rFonts w:cs="Times New Roman" w:ascii="Times New Roman" w:hAnsi="Times New Roman"/>
                    </w:rPr>
                    <w:t>Шеф-монтажные работы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rPr/>
                  </w:pPr>
                  <w:r>
                    <w:rPr>
                      <w:rFonts w:cs="Times New Roman" w:ascii="Times New Roman" w:hAnsi="Times New Roman"/>
                    </w:rPr>
                    <w:t> </w:t>
                  </w:r>
                  <w:r>
                    <w:rPr>
                      <w:rFonts w:cs="Times New Roman" w:ascii="Times New Roman" w:hAnsi="Times New Roman"/>
                    </w:rPr>
                    <w:t>1</w:t>
                  </w:r>
                </w:p>
              </w:tc>
              <w:tc>
                <w:tcPr>
                  <w:tcW w:w="1335" w:type="dxa"/>
                  <w:tcBorders>
                    <w:top w:val="single" w:sz="6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rPr/>
                  </w:pPr>
                  <w:r>
                    <w:rPr>
                      <w:rFonts w:cs="Times New Roman" w:ascii="Times New Roman" w:hAnsi="Times New Roman"/>
                    </w:rPr>
                    <w:t> </w:t>
                  </w:r>
                  <w:r>
                    <w:rPr>
                      <w:rFonts w:cs="Times New Roman" w:ascii="Times New Roman" w:hAnsi="Times New Roman"/>
                    </w:rPr>
                    <w:t>Директор по производству</w:t>
                  </w:r>
                </w:p>
              </w:tc>
              <w:tc>
                <w:tcPr>
                  <w:tcW w:w="1281" w:type="dxa"/>
                  <w:tcBorders>
                    <w:top w:val="single" w:sz="6" w:space="0" w:color="000000"/>
                    <w:start w:val="single" w:sz="2" w:space="0" w:color="000000"/>
                    <w:bottom w:val="single" w:sz="2" w:space="0" w:color="000000"/>
                    <w:end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rPr/>
                  </w:pPr>
                  <w:r>
                    <w:rPr>
                      <w:rFonts w:cs="Times New Roman" w:ascii="Times New Roman" w:hAnsi="Times New Roman"/>
                    </w:rPr>
                    <w:t> </w:t>
                  </w:r>
                  <w:r>
                    <w:rPr>
                      <w:rFonts w:cs="Times New Roman" w:ascii="Times New Roman" w:hAnsi="Times New Roman"/>
                    </w:rPr>
                    <w:t>7</w:t>
                  </w:r>
                </w:p>
              </w:tc>
              <w:tc>
                <w:tcPr>
                  <w:tcW w:w="1281" w:type="dxa"/>
                  <w:tcBorders>
                    <w:top w:val="single" w:sz="6" w:space="0" w:color="000000"/>
                    <w:start w:val="single" w:sz="6" w:space="0" w:color="000000"/>
                    <w:bottom w:val="single" w:sz="2" w:space="0" w:color="000000"/>
                    <w:end w:val="single" w:sz="2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rPr/>
                  </w:pPr>
                  <w:r>
                    <w:rPr>
                      <w:rFonts w:cs="Times New Roman" w:ascii="Times New Roman" w:hAnsi="Times New Roman"/>
                    </w:rPr>
                    <w:t> </w:t>
                  </w:r>
                  <w:r>
                    <w:rPr>
                      <w:rFonts w:cs="Times New Roman" w:ascii="Times New Roman" w:hAnsi="Times New Roman"/>
                    </w:rPr>
                    <w:t>2700,00</w:t>
                  </w:r>
                </w:p>
              </w:tc>
              <w:tc>
                <w:tcPr>
                  <w:tcW w:w="1809" w:type="dxa"/>
                  <w:tcBorders>
                    <w:top w:val="single" w:sz="6" w:space="0" w:color="000000"/>
                    <w:start w:val="single" w:sz="2" w:space="0" w:color="000000"/>
                    <w:bottom w:val="single" w:sz="2" w:space="0" w:color="000000"/>
                    <w:end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autoSpaceDE w:val="false"/>
                    <w:spacing w:lineRule="auto" w:line="240" w:before="0" w:after="0"/>
                    <w:rPr/>
                  </w:pPr>
                  <w:r>
                    <w:rPr>
                      <w:rFonts w:cs="Times New Roman" w:ascii="Times New Roman" w:hAnsi="Times New Roman"/>
                    </w:rPr>
                    <w:t> </w:t>
                  </w:r>
                  <w:r>
                    <w:rPr>
                      <w:rFonts w:cs="Times New Roman" w:ascii="Times New Roman" w:hAnsi="Times New Roman"/>
                    </w:rPr>
                    <w:t>18900,00</w:t>
                  </w:r>
                </w:p>
              </w:tc>
            </w:tr>
          </w:tbl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Итого заработной платы, в руб 18900,00 (восемнадцать тысяч девятьсот) рублей 00 коп.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 Расчет стоимости выполнения работ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2.1 Накладные расходы, % - 10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2.2 Себестоимость работ - 2160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</w:rPr>
              <w:t>2.3 Уровень рентабельности, % - 10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Итого 18900,00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</w:rPr>
              <w:t>3. Командировочные расходы (по расчету) 53900,00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Всего (руб.)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b/>
                <w:u w:val="single"/>
              </w:rPr>
              <w:t>72800,00 (восемьдесят три пятьсот восемьдесят рублей 00 копеек)</w:t>
            </w:r>
          </w:p>
          <w:p>
            <w:pPr>
              <w:pStyle w:val="Normal"/>
              <w:shd w:fill="FFFFFF" w:val="clear"/>
              <w:spacing w:lineRule="auto" w:line="240" w:before="0" w:after="0"/>
              <w:ind w:firstLine="207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(сумма прописью)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Составил:            /должность, организация/                                    /подпись/   /расшифровка подписи/</w:t>
            </w:r>
          </w:p>
          <w:p>
            <w:pPr>
              <w:pStyle w:val="Normal"/>
              <w:shd w:fill="FFFFFF" w:val="clear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hd w:fill="FFFFFF" w:val="clear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Проверил:            /должность, организация/                                    /подпись/   /расшифровка подписи/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fill="FFFFFF" w:val="clear"/>
        <w:spacing w:lineRule="auto" w:line="240" w:before="0" w:after="0"/>
        <w:ind w:hanging="284" w:start="6523" w:end="0"/>
        <w:rPr>
          <w:rFonts w:ascii="Times New Roman" w:hAnsi="Times New Roman" w:cs="Times New Roman"/>
        </w:rPr>
        <w:sectPr>
          <w:footerReference w:type="default" r:id="rId3"/>
          <w:footerReference w:type="first" r:id="rId4"/>
          <w:footnotePr>
            <w:numFmt w:val="decimal"/>
            <w:numRestart w:val="eachPage"/>
          </w:footnotePr>
          <w:type w:val="nextPage"/>
          <w:pgSz w:w="11906" w:h="16838"/>
          <w:pgMar w:left="1304" w:right="924" w:gutter="0" w:header="0" w:top="539" w:footer="709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shd w:fill="FFFFFF" w:val="clear"/>
        <w:spacing w:lineRule="auto" w:line="240" w:before="0" w:after="0"/>
        <w:ind w:firstLine="5101" w:start="6239" w:end="-28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584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"/>
        <w:gridCol w:w="960"/>
        <w:gridCol w:w="1267"/>
        <w:gridCol w:w="886"/>
        <w:gridCol w:w="22"/>
        <w:gridCol w:w="960"/>
        <w:gridCol w:w="174"/>
        <w:gridCol w:w="549"/>
        <w:gridCol w:w="878"/>
        <w:gridCol w:w="1443"/>
        <w:gridCol w:w="813"/>
        <w:gridCol w:w="1130"/>
        <w:gridCol w:w="1418"/>
        <w:gridCol w:w="1559"/>
        <w:gridCol w:w="1134"/>
        <w:gridCol w:w="2552"/>
      </w:tblGrid>
      <w:tr>
        <w:trPr>
          <w:trHeight w:val="446" w:hRule="atLeast"/>
        </w:trPr>
        <w:tc>
          <w:tcPr>
            <w:tcW w:w="3233" w:type="dxa"/>
            <w:gridSpan w:val="5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СОГЛАСОВАНО: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________________(Подрядчик)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 И.О.Ф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gridSpan w:val="2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  <w:tc>
          <w:tcPr>
            <w:tcW w:w="11476" w:type="dxa"/>
            <w:gridSpan w:val="9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ind w:firstLine="6292" w:start="1886" w:end="-4795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УТВЕРЖДАЮ:</w:t>
            </w:r>
          </w:p>
          <w:p>
            <w:pPr>
              <w:pStyle w:val="Normal"/>
              <w:spacing w:lineRule="auto" w:line="240" w:before="0" w:after="0"/>
              <w:ind w:firstLine="4103" w:start="4075" w:end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Cs/>
              </w:rPr>
              <w:t>_________________(Заказчик)</w:t>
            </w:r>
          </w:p>
          <w:p>
            <w:pPr>
              <w:pStyle w:val="Normal"/>
              <w:spacing w:lineRule="auto" w:line="240" w:before="0" w:after="0"/>
              <w:ind w:firstLine="6292" w:start="1886" w:end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</w:rPr>
              <w:t>_________________И.О.Ф.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</w:tr>
      <w:tr>
        <w:trPr>
          <w:trHeight w:val="285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  <w:tc>
          <w:tcPr>
            <w:tcW w:w="96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9540" w:type="dxa"/>
            <w:gridSpan w:val="11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559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13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540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Style52"/>
              <w:snapToGrid w:val="false"/>
              <w:spacing w:before="0" w:after="2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2059" w:type="dxa"/>
            <w:gridSpan w:val="13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Расчет командировочных </w:t>
            </w:r>
          </w:p>
        </w:tc>
        <w:tc>
          <w:tcPr>
            <w:tcW w:w="113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Style52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6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267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86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82" w:type="dxa"/>
            <w:gridSpan w:val="2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987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59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85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Style52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№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п/п</w:t>
            </w:r>
          </w:p>
        </w:tc>
        <w:tc>
          <w:tcPr>
            <w:tcW w:w="12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Количество, чел</w:t>
            </w:r>
          </w:p>
        </w:tc>
        <w:tc>
          <w:tcPr>
            <w:tcW w:w="3469" w:type="dxa"/>
            <w:gridSpan w:val="6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Проезд,провоз багажа</w:t>
            </w:r>
          </w:p>
        </w:tc>
        <w:tc>
          <w:tcPr>
            <w:tcW w:w="144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Учет времени командировки  </w:t>
            </w:r>
          </w:p>
        </w:tc>
        <w:tc>
          <w:tcPr>
            <w:tcW w:w="1943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Суточные, руб.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Пункт назначения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Итого проживание в общежитие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Всего командировочных расходов</w:t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720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Style52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2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6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АВИА</w:t>
            </w:r>
          </w:p>
        </w:tc>
        <w:tc>
          <w:tcPr>
            <w:tcW w:w="1601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Авто -Ж/д </w:t>
            </w:r>
          </w:p>
        </w:tc>
        <w:tc>
          <w:tcPr>
            <w:tcW w:w="144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4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900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Style52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2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прямой</w:t>
            </w:r>
          </w:p>
        </w:tc>
        <w:tc>
          <w:tcPr>
            <w:tcW w:w="982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обратная</w:t>
            </w:r>
          </w:p>
        </w:tc>
        <w:tc>
          <w:tcPr>
            <w:tcW w:w="72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прямой</w:t>
            </w:r>
          </w:p>
        </w:tc>
        <w:tc>
          <w:tcPr>
            <w:tcW w:w="8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обратный</w:t>
            </w:r>
          </w:p>
        </w:tc>
        <w:tc>
          <w:tcPr>
            <w:tcW w:w="1443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813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руб/день</w:t>
            </w:r>
          </w:p>
        </w:tc>
        <w:tc>
          <w:tcPr>
            <w:tcW w:w="11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Всего</w:t>
            </w:r>
          </w:p>
        </w:tc>
        <w:tc>
          <w:tcPr>
            <w:tcW w:w="141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Style52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2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1 человек</w:t>
            </w:r>
          </w:p>
        </w:tc>
        <w:tc>
          <w:tcPr>
            <w:tcW w:w="88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20000,00</w:t>
            </w:r>
          </w:p>
        </w:tc>
        <w:tc>
          <w:tcPr>
            <w:tcW w:w="982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15000,00</w:t>
            </w:r>
          </w:p>
        </w:tc>
        <w:tc>
          <w:tcPr>
            <w:tcW w:w="72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0 </w:t>
            </w:r>
          </w:p>
        </w:tc>
        <w:tc>
          <w:tcPr>
            <w:tcW w:w="87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0 </w:t>
            </w:r>
          </w:p>
        </w:tc>
        <w:tc>
          <w:tcPr>
            <w:tcW w:w="1443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 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13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700 </w:t>
            </w:r>
          </w:p>
        </w:tc>
        <w:tc>
          <w:tcPr>
            <w:tcW w:w="11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4900</w:t>
            </w:r>
          </w:p>
        </w:tc>
        <w:tc>
          <w:tcPr>
            <w:tcW w:w="141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г. Южно-Сахалинск, ул. Шлакоблочная, 1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firstLine="201" w:end="0"/>
              <w:jc w:val="end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14000,00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53900,00</w:t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Style52"/>
              <w:snapToGrid w:val="false"/>
              <w:spacing w:before="0" w:after="2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2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1 человек</w:t>
            </w:r>
          </w:p>
        </w:tc>
        <w:tc>
          <w:tcPr>
            <w:tcW w:w="88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20000,00</w:t>
            </w:r>
          </w:p>
        </w:tc>
        <w:tc>
          <w:tcPr>
            <w:tcW w:w="982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15000,00</w:t>
            </w:r>
          </w:p>
        </w:tc>
        <w:tc>
          <w:tcPr>
            <w:tcW w:w="72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</w:t>
            </w:r>
          </w:p>
        </w:tc>
        <w:tc>
          <w:tcPr>
            <w:tcW w:w="87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</w:t>
            </w:r>
          </w:p>
        </w:tc>
        <w:tc>
          <w:tcPr>
            <w:tcW w:w="1443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</w:t>
            </w:r>
          </w:p>
        </w:tc>
        <w:tc>
          <w:tcPr>
            <w:tcW w:w="813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700 </w:t>
            </w:r>
          </w:p>
        </w:tc>
        <w:tc>
          <w:tcPr>
            <w:tcW w:w="11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4900</w:t>
            </w:r>
          </w:p>
        </w:tc>
        <w:tc>
          <w:tcPr>
            <w:tcW w:w="141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г. Южно-Сахалинск, ул. Шлакоблочная, 1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14000,00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53900,00</w:t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Style52"/>
              <w:snapToGrid w:val="false"/>
              <w:spacing w:before="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0500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НДС 20%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firstLine="201" w:end="0"/>
              <w:jc w:val="end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10780,00</w:t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98" w:type="dxa"/>
            <w:tcBorders/>
            <w:tcMar>
              <w:start w:w="0" w:type="dxa"/>
              <w:end w:w="0" w:type="dxa"/>
            </w:tcMar>
          </w:tcPr>
          <w:p>
            <w:pPr>
              <w:pStyle w:val="Style52"/>
              <w:snapToGrid w:val="false"/>
              <w:spacing w:before="0" w:after="2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0500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Итого с НДС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firstLine="201" w:end="0"/>
              <w:jc w:val="end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64680,00-</w:t>
            </w:r>
          </w:p>
        </w:tc>
        <w:tc>
          <w:tcPr>
            <w:tcW w:w="255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start="6373" w:end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start="6373" w:end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start="6373" w:end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lineRule="auto" w:line="240" w:before="0" w:after="0"/>
        <w:ind w:start="6373" w:end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</w:rPr>
        <w:t xml:space="preserve">Приложение №3 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</w:t>
      </w:r>
      <w:r>
        <w:rPr>
          <w:rFonts w:eastAsia="Times New Roman" w:cs="Times New Roman" w:ascii="Times New Roman" w:hAnsi="Times New Roman"/>
          <w:color w:val="auto"/>
          <w:sz w:val="22"/>
          <w:szCs w:val="22"/>
        </w:rPr>
        <w:t xml:space="preserve"> требованиям к оформлению сметной документации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center"/>
        <w:rPr>
          <w:rFonts w:eastAsia="Calibri"/>
          <w:kern w:val="0"/>
          <w:lang w:eastAsia="en-US"/>
        </w:rPr>
      </w:pPr>
      <w:r>
        <w:rPr>
          <w:rFonts w:eastAsia="Times New Roman" w:cs="Times New Roman" w:ascii="Times New Roman" w:hAnsi="Times New Roman"/>
          <w:color w:val="auto"/>
          <w:sz w:val="22"/>
          <w:szCs w:val="22"/>
        </w:rPr>
        <w:t>Метод анализа ТКП</w:t>
      </w:r>
    </w:p>
    <w:p>
      <w:pPr>
        <w:pStyle w:val="Normal"/>
        <w:spacing w:lineRule="auto" w:line="240" w:before="0" w:after="0"/>
        <w:jc w:val="center"/>
        <w:rPr>
          <w:rFonts w:eastAsia="Calibri"/>
          <w:kern w:val="0"/>
          <w:lang w:eastAsia="en-US"/>
        </w:rPr>
      </w:pPr>
      <w:r>
        <w:rPr>
          <w:rFonts w:eastAsia="Calibri"/>
          <w:kern w:val="0"/>
          <w:lang w:eastAsia="en-US"/>
        </w:rPr>
      </w:r>
    </w:p>
    <w:p>
      <w:pPr>
        <w:pStyle w:val="Normal"/>
        <w:widowControl/>
        <w:tabs>
          <w:tab w:val="clear" w:pos="708"/>
          <w:tab w:val="left" w:pos="567" w:leader="none"/>
        </w:tabs>
        <w:spacing w:lineRule="auto" w:line="240" w:before="0" w:after="0"/>
        <w:rPr>
          <w:rFonts w:eastAsia="Calibri"/>
          <w:kern w:val="0"/>
          <w:lang w:eastAsia="en-US"/>
        </w:rPr>
      </w:pPr>
      <w:r>
        <w:rPr/>
        <w:object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76.5pt;height:49.45pt" filled="f" o:ole="">
            <v:imagedata r:id="rId6" o:title=""/>
          </v:shape>
          <o:OLEObject Type="Embed" ProgID="Excel.Sheet.12" ShapeID="ole_rId5" DrawAspect="Icon" ObjectID="_2027120526" r:id="rId5"/>
        </w:object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567" w:leader="none"/>
        </w:tabs>
        <w:spacing w:lineRule="auto" w:line="240" w:before="0" w:after="0"/>
        <w:ind w:hanging="0" w:start="1440" w:end="0"/>
        <w:contextualSpacing/>
        <w:rPr>
          <w:rFonts w:eastAsia="Calibri"/>
          <w:kern w:val="0"/>
          <w:lang w:eastAsia="en-US"/>
        </w:rPr>
      </w:pPr>
      <w:r>
        <w:rPr>
          <w:rFonts w:eastAsia="Calibri"/>
          <w:kern w:val="0"/>
          <w:lang w:eastAsia="en-US"/>
        </w:rPr>
      </w:r>
    </w:p>
    <w:sectPr>
      <w:footerReference w:type="default" r:id="rId7"/>
      <w:footerReference w:type="first" r:id="rId8"/>
      <w:footnotePr>
        <w:numFmt w:val="decimal"/>
        <w:numRestart w:val="eachPage"/>
      </w:footnotePr>
      <w:type w:val="nextPage"/>
      <w:pgSz w:orient="landscape" w:w="16838" w:h="11906"/>
      <w:pgMar w:left="1134" w:right="539" w:gutter="0" w:header="0" w:top="1304" w:footer="709" w:bottom="9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Garamond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Style10"/>
        </w:rPr>
        <w:footnoteRef/>
      </w:r>
      <w:r>
        <w:rPr/>
        <w:t xml:space="preserve"> </w:t>
      </w:r>
      <w:r>
        <w:rPr/>
        <w:t>Если в организации функции главного бухгалтера выполняет генеральный директор–ставится только его виза.</w:t>
      </w:r>
    </w:p>
    <w:p>
      <w:pPr>
        <w:pStyle w:val="FootnoteText"/>
        <w:rPr/>
      </w:pPr>
      <w:r>
        <w:rPr/>
        <w:t>Возможно предоставление иной формы справки в соответствии с внутренним документооборотом организации.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92"/>
        </w:tabs>
        <w:ind w:start="792" w:hanging="432"/>
      </w:pPr>
      <w:rPr>
        <w:color w:val="000000"/>
      </w:rPr>
    </w:lvl>
    <w:lvl w:ilvl="2">
      <w:start w:val="1"/>
      <w:numFmt w:val="decimal"/>
      <w:lvlText w:val="%1.%2.%3."/>
      <w:lvlJc w:val="start"/>
      <w:pPr>
        <w:tabs>
          <w:tab w:val="num" w:pos="1440"/>
        </w:tabs>
        <w:ind w:start="1224" w:hanging="504"/>
      </w:pPr>
      <w:rPr>
        <w:rFonts w:ascii="Garamond" w:hAnsi="Garamond" w:cs="Garamond"/>
        <w:i w:val="false"/>
      </w:rPr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713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>
        <w:u w:val="none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713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center"/>
      <w:pPr>
        <w:tabs>
          <w:tab w:val="num" w:pos="567"/>
        </w:tabs>
        <w:ind w:start="567" w:hanging="279"/>
      </w:pPr>
      <w:rPr/>
    </w:lvl>
    <w:lvl w:ilvl="1">
      <w:start w:val="1"/>
      <w:numFmt w:val="decimal"/>
      <w:lvlText w:val="%1.%2."/>
      <w:lvlJc w:val="start"/>
      <w:pPr>
        <w:tabs>
          <w:tab w:val="num" w:pos="1844"/>
        </w:tabs>
        <w:ind w:start="1844" w:hanging="567"/>
      </w:pPr>
      <w:rPr>
        <w:u w:val="none"/>
      </w:rPr>
    </w:lvl>
    <w:lvl w:ilvl="2">
      <w:start w:val="1"/>
      <w:numFmt w:val="decimal"/>
      <w:lvlText w:val="%1.%2.%3."/>
      <w:lvlJc w:val="start"/>
      <w:pPr>
        <w:tabs>
          <w:tab w:val="num" w:pos="993"/>
        </w:tabs>
        <w:ind w:start="993" w:hanging="851"/>
      </w:pPr>
      <w:rPr>
        <w:strike w:val="false"/>
        <w:dstrike w:val="false"/>
      </w:rPr>
    </w:lvl>
    <w:lvl w:ilvl="3">
      <w:start w:val="1"/>
      <w:numFmt w:val="decimal"/>
      <w:lvlText w:val="%1.%2.%3.%4."/>
      <w:lvlJc w:val="start"/>
      <w:pPr>
        <w:tabs>
          <w:tab w:val="num" w:pos="1277"/>
        </w:tabs>
        <w:ind w:start="1277" w:hanging="567"/>
      </w:pPr>
      <w:rPr/>
    </w:lvl>
    <w:lvl w:ilvl="4">
      <w:start w:val="1"/>
      <w:numFmt w:val="lowerLetter"/>
      <w:lvlText w:val="%5)"/>
      <w:lvlJc w:val="start"/>
      <w:pPr>
        <w:tabs>
          <w:tab w:val="num" w:pos="1718"/>
        </w:tabs>
        <w:ind w:start="1718" w:hanging="1008"/>
      </w:pPr>
      <w:rPr/>
    </w:lvl>
    <w:lvl w:ilvl="5">
      <w:start w:val="1"/>
      <w:numFmt w:val="decimal"/>
      <w:lvlText w:val="%1.%2.%3.%4.%5.%6."/>
      <w:lvlJc w:val="start"/>
      <w:pPr>
        <w:tabs>
          <w:tab w:val="num" w:pos="2592"/>
        </w:tabs>
        <w:ind w:start="2592" w:hanging="1152"/>
      </w:pPr>
      <w:rPr/>
    </w:lvl>
    <w:lvl w:ilvl="6">
      <w:start w:val="1"/>
      <w:numFmt w:val="decimal"/>
      <w:lvlText w:val="%1.%2.%3.%4.%5.%6.%7."/>
      <w:lvlJc w:val="start"/>
      <w:pPr>
        <w:tabs>
          <w:tab w:val="num" w:pos="2736"/>
        </w:tabs>
        <w:ind w:start="2736" w:hanging="129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2880"/>
        </w:tabs>
        <w:ind w:start="288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3024"/>
        </w:tabs>
        <w:ind w:start="302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footnotePr>
    <w:numFmt w:val="decimal"/>
    <w:numRestart w:val="eachPage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40" w:before="480" w:after="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40" w:before="200" w:after="0"/>
      <w:outlineLvl w:val="2"/>
    </w:pPr>
    <w:rPr>
      <w:rFonts w:ascii="Cambria" w:hAnsi="Cambria" w:eastAsia="Times New Roman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240" w:before="200" w:after="0"/>
      <w:outlineLvl w:val="3"/>
    </w:pPr>
    <w:rPr>
      <w:rFonts w:ascii="Cambria" w:hAnsi="Cambria" w:eastAsia="Times New Roman" w:cs="Times New Roman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240" w:before="200" w:after="0"/>
      <w:outlineLvl w:val="4"/>
    </w:pPr>
    <w:rPr>
      <w:rFonts w:ascii="Cambria" w:hAnsi="Cambria" w:eastAsia="Times New Roman" w:cs="Times New Roman"/>
      <w:color w:val="243F60"/>
      <w:sz w:val="20"/>
      <w:szCs w:val="2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240" w:before="200" w:after="0"/>
      <w:outlineLvl w:val="5"/>
    </w:pPr>
    <w:rPr>
      <w:rFonts w:ascii="Cambria" w:hAnsi="Cambria" w:eastAsia="Times New Roman" w:cs="Times New Roman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lineRule="auto" w:line="240" w:before="200" w:after="0"/>
      <w:outlineLvl w:val="6"/>
    </w:pPr>
    <w:rPr>
      <w:rFonts w:ascii="Cambria" w:hAnsi="Cambria" w:eastAsia="Times New Roman" w:cs="Times New Roman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lineRule="auto" w:line="240" w:before="200" w:after="0"/>
      <w:outlineLvl w:val="7"/>
    </w:pPr>
    <w:rPr>
      <w:rFonts w:ascii="Cambria" w:hAnsi="Cambria" w:eastAsia="Times New Roman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lineRule="auto" w:line="240" w:before="200" w:after="0"/>
      <w:outlineLvl w:val="8"/>
    </w:pPr>
    <w:rPr>
      <w:rFonts w:ascii="Cambria" w:hAnsi="Cambria" w:eastAsia="Times New Roman" w:cs="Times New Roman"/>
      <w:i/>
      <w:iCs/>
      <w:color w:val="404040"/>
      <w:sz w:val="20"/>
      <w:szCs w:val="20"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>
      <w:rFonts w:ascii="Garamond" w:hAnsi="Garamond" w:cs="Garamond"/>
      <w:i w:val="fals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u w:val="none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>
      <w:u w:val="none"/>
    </w:rPr>
  </w:style>
  <w:style w:type="character" w:styleId="WW8Num6z2">
    <w:name w:val="WW8Num6z2"/>
    <w:qFormat/>
    <w:rPr>
      <w:strike w:val="false"/>
      <w:dstrike w:val="false"/>
    </w:rPr>
  </w:style>
  <w:style w:type="character" w:styleId="WW8Num1z0">
    <w:name w:val="WW8Num1z0"/>
    <w:qFormat/>
    <w:rPr>
      <w:rFonts w:ascii="Times New Roman" w:hAnsi="Times New Roman" w:eastAsia="Times New Roman" w:cs="Times New Roman"/>
      <w:b w:val="false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>
      <w:color w:val="000000"/>
    </w:rPr>
  </w:style>
  <w:style w:type="character" w:styleId="WW8Num10z2">
    <w:name w:val="WW8Num10z2"/>
    <w:qFormat/>
    <w:rPr>
      <w:rFonts w:ascii="Garamond" w:hAnsi="Garamond" w:cs="Garamond"/>
      <w:i w:val="false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b w:val="false"/>
      <w:u w:val="none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Times New Roman" w:hAnsi="Times New Roman" w:eastAsia="Calibri" w:cs="Times New Roman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Times New Roman" w:hAnsi="Times New Roman" w:eastAsia="Calibri" w:cs="Times New Roman"/>
    </w:rPr>
  </w:style>
  <w:style w:type="character" w:styleId="WW8Num27z0">
    <w:name w:val="WW8Num27z0"/>
    <w:qFormat/>
    <w:rPr>
      <w:rFonts w:ascii="Times New Roman" w:hAnsi="Times New Roman" w:eastAsia="Calibri" w:cs="Times New Roman"/>
      <w:b w:val="false"/>
    </w:rPr>
  </w:style>
  <w:style w:type="character" w:styleId="WW8Num28z0">
    <w:name w:val="WW8Num28z0"/>
    <w:qFormat/>
    <w:rPr>
      <w:u w:val="none"/>
    </w:rPr>
  </w:style>
  <w:style w:type="character" w:styleId="WW8Num28z1">
    <w:name w:val="WW8Num28z1"/>
    <w:qFormat/>
    <w:rPr>
      <w:rFonts w:ascii="Times New Roman" w:hAnsi="Times New Roman" w:cs="Times New Roman"/>
      <w:b/>
    </w:rPr>
  </w:style>
  <w:style w:type="character" w:styleId="WW8Num28z2">
    <w:name w:val="WW8Num28z2"/>
    <w:qFormat/>
    <w:rPr/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u w:val="none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>
      <w:color w:val="000000"/>
    </w:rPr>
  </w:style>
  <w:style w:type="character" w:styleId="WW8Num37z1">
    <w:name w:val="WW8Num37z1"/>
    <w:qFormat/>
    <w:rPr/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40z0">
    <w:name w:val="WW8Num40z0"/>
    <w:qFormat/>
    <w:rPr>
      <w:rFonts w:ascii="Symbol" w:hAnsi="Symbol" w:cs="Symbo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2z0">
    <w:name w:val="WW8Num42z0"/>
    <w:qFormat/>
    <w:rPr/>
  </w:style>
  <w:style w:type="character" w:styleId="WW8Num42z1">
    <w:name w:val="WW8Num42z1"/>
    <w:qFormat/>
    <w:rPr>
      <w:rFonts w:ascii="Symbol" w:hAnsi="Symbol" w:cs="Symbol"/>
    </w:rPr>
  </w:style>
  <w:style w:type="character" w:styleId="WW8Num43z0">
    <w:name w:val="WW8Num43z0"/>
    <w:qFormat/>
    <w:rPr/>
  </w:style>
  <w:style w:type="character" w:styleId="WW8Num43z1">
    <w:name w:val="WW8Num43z1"/>
    <w:qFormat/>
    <w:rPr>
      <w:u w:val="none"/>
    </w:rPr>
  </w:style>
  <w:style w:type="character" w:styleId="WW8Num43z2">
    <w:name w:val="WW8Num43z2"/>
    <w:qFormat/>
    <w:rPr>
      <w:strike w:val="false"/>
      <w:dstrike w:val="false"/>
    </w:rPr>
  </w:style>
  <w:style w:type="character" w:styleId="WW8Num44z0">
    <w:name w:val="WW8Num44z0"/>
    <w:qFormat/>
    <w:rPr>
      <w:rFonts w:ascii="Symbol" w:hAnsi="Symbol" w:cs="Symbol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WW8Num45z0">
    <w:name w:val="WW8Num45z0"/>
    <w:qFormat/>
    <w:rPr>
      <w:rFonts w:ascii="Symbol" w:hAnsi="Symbol" w:cs="Symbol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2">
    <w:name w:val="WW8Num45z2"/>
    <w:qFormat/>
    <w:rPr>
      <w:rFonts w:ascii="Wingdings" w:hAnsi="Wingdings" w:cs="Wingdings"/>
    </w:rPr>
  </w:style>
  <w:style w:type="character" w:styleId="WW8Num46z0">
    <w:name w:val="WW8Num46z0"/>
    <w:qFormat/>
    <w:rPr>
      <w:rFonts w:ascii="Symbol" w:hAnsi="Symbol" w:cs="Symbol"/>
    </w:rPr>
  </w:style>
  <w:style w:type="character" w:styleId="WW8Num46z1">
    <w:name w:val="WW8Num46z1"/>
    <w:qFormat/>
    <w:rPr>
      <w:rFonts w:ascii="Courier New" w:hAnsi="Courier New" w:cs="Courier New"/>
    </w:rPr>
  </w:style>
  <w:style w:type="character" w:styleId="WW8Num46z2">
    <w:name w:val="WW8Num46z2"/>
    <w:qFormat/>
    <w:rPr>
      <w:rFonts w:ascii="Wingdings" w:hAnsi="Wingdings" w:cs="Wingdings"/>
    </w:rPr>
  </w:style>
  <w:style w:type="character" w:styleId="WW8Num47z0">
    <w:name w:val="WW8Num47z0"/>
    <w:qFormat/>
    <w:rPr/>
  </w:style>
  <w:style w:type="character" w:styleId="WW8Num48z0">
    <w:name w:val="WW8Num48z0"/>
    <w:qFormat/>
    <w:rPr>
      <w:rFonts w:ascii="Symbol" w:hAnsi="Symbol" w:cs="Symbol"/>
    </w:rPr>
  </w:style>
  <w:style w:type="character" w:styleId="WW8Num48z1">
    <w:name w:val="WW8Num48z1"/>
    <w:qFormat/>
    <w:rPr>
      <w:rFonts w:ascii="Courier New" w:hAnsi="Courier New" w:cs="Courier New"/>
    </w:rPr>
  </w:style>
  <w:style w:type="character" w:styleId="WW8Num48z2">
    <w:name w:val="WW8Num48z2"/>
    <w:qFormat/>
    <w:rPr>
      <w:rFonts w:ascii="Wingdings" w:hAnsi="Wingdings" w:cs="Wingdings"/>
    </w:rPr>
  </w:style>
  <w:style w:type="character" w:styleId="WW8Num49z0">
    <w:name w:val="WW8Num49z0"/>
    <w:qFormat/>
    <w:rPr>
      <w:rFonts w:ascii="Symbol" w:hAnsi="Symbol" w:cs="Symbol"/>
    </w:rPr>
  </w:style>
  <w:style w:type="character" w:styleId="WW8Num49z1">
    <w:name w:val="WW8Num49z1"/>
    <w:qFormat/>
    <w:rPr>
      <w:rFonts w:ascii="Courier New" w:hAnsi="Courier New" w:cs="Courier New"/>
    </w:rPr>
  </w:style>
  <w:style w:type="character" w:styleId="WW8Num49z2">
    <w:name w:val="WW8Num49z2"/>
    <w:qFormat/>
    <w:rPr>
      <w:rFonts w:ascii="Wingdings" w:hAnsi="Wingdings" w:cs="Wingdings"/>
    </w:rPr>
  </w:style>
  <w:style w:type="character" w:styleId="WW8Num50z0">
    <w:name w:val="WW8Num50z0"/>
    <w:qFormat/>
    <w:rPr>
      <w:b w:val="false"/>
    </w:rPr>
  </w:style>
  <w:style w:type="character" w:styleId="WW8Num50z1">
    <w:name w:val="WW8Num50z1"/>
    <w:qFormat/>
    <w:rPr>
      <w:rFonts w:ascii="Times New Roman" w:hAnsi="Times New Roman" w:cs="Times New Roman"/>
    </w:rPr>
  </w:style>
  <w:style w:type="character" w:styleId="WW8Num52z0">
    <w:name w:val="WW8Num52z0"/>
    <w:qFormat/>
    <w:rPr>
      <w:rFonts w:ascii="Symbol" w:hAnsi="Symbol" w:cs="Symbol"/>
    </w:rPr>
  </w:style>
  <w:style w:type="character" w:styleId="WW8Num52z1">
    <w:name w:val="WW8Num52z1"/>
    <w:qFormat/>
    <w:rPr>
      <w:rFonts w:ascii="Courier New" w:hAnsi="Courier New" w:cs="Courier New"/>
    </w:rPr>
  </w:style>
  <w:style w:type="character" w:styleId="WW8Num52z2">
    <w:name w:val="WW8Num52z2"/>
    <w:qFormat/>
    <w:rPr>
      <w:rFonts w:ascii="Wingdings" w:hAnsi="Wingdings" w:cs="Wingdings"/>
    </w:rPr>
  </w:style>
  <w:style w:type="character" w:styleId="WW8Num53z0">
    <w:name w:val="WW8Num53z0"/>
    <w:qFormat/>
    <w:rPr>
      <w:rFonts w:ascii="Symbol" w:hAnsi="Symbol" w:cs="Symbol"/>
    </w:rPr>
  </w:style>
  <w:style w:type="character" w:styleId="WW8Num53z1">
    <w:name w:val="WW8Num53z1"/>
    <w:qFormat/>
    <w:rPr>
      <w:rFonts w:ascii="Courier New" w:hAnsi="Courier New" w:cs="Courier New"/>
    </w:rPr>
  </w:style>
  <w:style w:type="character" w:styleId="WW8Num53z2">
    <w:name w:val="WW8Num53z2"/>
    <w:qFormat/>
    <w:rPr>
      <w:rFonts w:ascii="Wingdings" w:hAnsi="Wingdings" w:cs="Wingdings"/>
    </w:rPr>
  </w:style>
  <w:style w:type="character" w:styleId="WW8Num54z0">
    <w:name w:val="WW8Num54z0"/>
    <w:qFormat/>
    <w:rPr>
      <w:rFonts w:ascii="Symbol" w:hAnsi="Symbol" w:cs="Symbol"/>
    </w:rPr>
  </w:style>
  <w:style w:type="character" w:styleId="WW8Num54z1">
    <w:name w:val="WW8Num54z1"/>
    <w:qFormat/>
    <w:rPr>
      <w:rFonts w:ascii="Courier New" w:hAnsi="Courier New" w:cs="Courier New"/>
    </w:rPr>
  </w:style>
  <w:style w:type="character" w:styleId="WW8Num54z2">
    <w:name w:val="WW8Num54z2"/>
    <w:qFormat/>
    <w:rPr>
      <w:rFonts w:ascii="Wingdings" w:hAnsi="Wingdings" w:cs="Wingdings"/>
    </w:rPr>
  </w:style>
  <w:style w:type="character" w:styleId="WW8Num55z0">
    <w:name w:val="WW8Num55z0"/>
    <w:qFormat/>
    <w:rPr/>
  </w:style>
  <w:style w:type="character" w:styleId="WW8Num56z0">
    <w:name w:val="WW8Num56z0"/>
    <w:qFormat/>
    <w:rPr>
      <w:rFonts w:ascii="Symbol" w:hAnsi="Symbol" w:cs="Symbol"/>
    </w:rPr>
  </w:style>
  <w:style w:type="character" w:styleId="WW8Num56z1">
    <w:name w:val="WW8Num56z1"/>
    <w:qFormat/>
    <w:rPr>
      <w:rFonts w:ascii="Courier New" w:hAnsi="Courier New" w:cs="Courier New"/>
    </w:rPr>
  </w:style>
  <w:style w:type="character" w:styleId="WW8Num56z2">
    <w:name w:val="WW8Num56z2"/>
    <w:qFormat/>
    <w:rPr>
      <w:rFonts w:ascii="Wingdings" w:hAnsi="Wingdings" w:cs="Wingdings"/>
    </w:rPr>
  </w:style>
  <w:style w:type="character" w:styleId="WW8Num57z0">
    <w:name w:val="WW8Num57z0"/>
    <w:qFormat/>
    <w:rPr>
      <w:rFonts w:ascii="Symbol" w:hAnsi="Symbol" w:cs="Symbol"/>
    </w:rPr>
  </w:style>
  <w:style w:type="character" w:styleId="WW8Num57z1">
    <w:name w:val="WW8Num57z1"/>
    <w:qFormat/>
    <w:rPr>
      <w:rFonts w:ascii="Courier New" w:hAnsi="Courier New" w:cs="Courier New"/>
    </w:rPr>
  </w:style>
  <w:style w:type="character" w:styleId="WW8Num57z2">
    <w:name w:val="WW8Num57z2"/>
    <w:qFormat/>
    <w:rPr>
      <w:rFonts w:ascii="Wingdings" w:hAnsi="Wingdings" w:cs="Wingdings"/>
    </w:rPr>
  </w:style>
  <w:style w:type="character" w:styleId="WW8Num58z0">
    <w:name w:val="WW8Num58z0"/>
    <w:qFormat/>
    <w:rPr>
      <w:rFonts w:ascii="Symbol" w:hAnsi="Symbol" w:cs="Symbol"/>
    </w:rPr>
  </w:style>
  <w:style w:type="character" w:styleId="WW8Num58z1">
    <w:name w:val="WW8Num58z1"/>
    <w:qFormat/>
    <w:rPr>
      <w:rFonts w:ascii="Courier New" w:hAnsi="Courier New" w:cs="Courier New"/>
    </w:rPr>
  </w:style>
  <w:style w:type="character" w:styleId="WW8Num58z2">
    <w:name w:val="WW8Num58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Style6">
    <w:name w:val="Знак примечания"/>
    <w:qFormat/>
    <w:rPr>
      <w:sz w:val="16"/>
      <w:szCs w:val="16"/>
    </w:rPr>
  </w:style>
  <w:style w:type="character" w:styleId="Style7">
    <w:name w:val="Текст примечания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8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Style9">
    <w:name w:val="Текст сноски Знак"/>
    <w:qFormat/>
    <w:rPr>
      <w:rFonts w:ascii="Times New Roman" w:hAnsi="Times New Roman" w:eastAsia="Calibri" w:cs="Times New Roman"/>
      <w:sz w:val="20"/>
      <w:szCs w:val="20"/>
    </w:rPr>
  </w:style>
  <w:style w:type="character" w:styleId="Style10">
    <w:name w:val="Символ сноски"/>
    <w:qFormat/>
    <w:rPr>
      <w:vertAlign w:val="superscript"/>
    </w:rPr>
  </w:style>
  <w:style w:type="character" w:styleId="1">
    <w:name w:val="Подпункт Знак1"/>
    <w:qFormat/>
    <w:rPr>
      <w:rFonts w:ascii="Times New Roman" w:hAnsi="Times New Roman" w:eastAsia="Times New Roman" w:cs="Times New Roman"/>
      <w:b/>
      <w:sz w:val="28"/>
      <w:szCs w:val="20"/>
    </w:rPr>
  </w:style>
  <w:style w:type="character" w:styleId="Style11">
    <w:name w:val="Верхний колонтитул Знак"/>
    <w:basedOn w:val="Style5"/>
    <w:qFormat/>
    <w:rPr/>
  </w:style>
  <w:style w:type="character" w:styleId="Style12">
    <w:name w:val="Нижний колонтитул Знак"/>
    <w:basedOn w:val="Style5"/>
    <w:qFormat/>
    <w:rPr/>
  </w:style>
  <w:style w:type="character" w:styleId="LineNumber">
    <w:name w:val="line number"/>
    <w:basedOn w:val="Style5"/>
    <w:rPr/>
  </w:style>
  <w:style w:type="character" w:styleId="Style13">
    <w:name w:val="Схема документа Знак"/>
    <w:qFormat/>
    <w:rPr>
      <w:rFonts w:ascii="Tahoma" w:hAnsi="Tahoma" w:cs="Tahoma"/>
      <w:sz w:val="16"/>
      <w:szCs w:val="16"/>
    </w:rPr>
  </w:style>
  <w:style w:type="character" w:styleId="11">
    <w:name w:val="Заголовок 1 Знак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3">
    <w:name w:val="Заголовок 3 Знак"/>
    <w:qFormat/>
    <w:rPr>
      <w:rFonts w:ascii="Cambria" w:hAnsi="Cambria" w:eastAsia="Times New Roman" w:cs="Times New Roman"/>
      <w:b/>
      <w:bCs/>
      <w:color w:val="4F81BD"/>
      <w:sz w:val="20"/>
      <w:szCs w:val="20"/>
    </w:rPr>
  </w:style>
  <w:style w:type="character" w:styleId="4">
    <w:name w:val="Заголовок 4 Знак"/>
    <w:qFormat/>
    <w:rPr>
      <w:rFonts w:ascii="Cambria" w:hAnsi="Cambria" w:eastAsia="Times New Roman" w:cs="Times New Roman"/>
      <w:b/>
      <w:bCs/>
      <w:i/>
      <w:iCs/>
      <w:color w:val="4F81BD"/>
      <w:sz w:val="20"/>
      <w:szCs w:val="20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243F60"/>
      <w:sz w:val="20"/>
      <w:szCs w:val="20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243F60"/>
      <w:sz w:val="20"/>
      <w:szCs w:val="20"/>
    </w:rPr>
  </w:style>
  <w:style w:type="character" w:styleId="7">
    <w:name w:val="Заголовок 7 Знак"/>
    <w:qFormat/>
    <w:rPr>
      <w:rFonts w:ascii="Cambria" w:hAnsi="Cambria" w:eastAsia="Times New Roman" w:cs="Times New Roman"/>
      <w:i/>
      <w:iCs/>
      <w:color w:val="404040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color w:val="4F81BD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404040"/>
      <w:sz w:val="20"/>
      <w:szCs w:val="20"/>
    </w:rPr>
  </w:style>
  <w:style w:type="character" w:styleId="Style14">
    <w:name w:val="Название Знак"/>
    <w:qFormat/>
    <w:rPr>
      <w:rFonts w:ascii="Cambria" w:hAnsi="Cambria" w:eastAsia="Times New Roman" w:cs="Times New Roman"/>
      <w:color w:val="17365D"/>
      <w:spacing w:val="5"/>
      <w:kern w:val="2"/>
      <w:sz w:val="52"/>
      <w:szCs w:val="52"/>
    </w:rPr>
  </w:style>
  <w:style w:type="character" w:styleId="Style15">
    <w:name w:val="Подзаголовок Знак"/>
    <w:qFormat/>
    <w:rPr>
      <w:rFonts w:ascii="Cambria" w:hAnsi="Cambria" w:eastAsia="Times New Roman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21">
    <w:name w:val="Цитата 2 Знак"/>
    <w:qFormat/>
    <w:rPr>
      <w:rFonts w:ascii="Calibri" w:hAnsi="Calibri" w:eastAsia="Calibri" w:cs="Times New Roman"/>
      <w:i/>
      <w:iCs/>
      <w:color w:val="000000"/>
      <w:sz w:val="20"/>
      <w:szCs w:val="20"/>
    </w:rPr>
  </w:style>
  <w:style w:type="character" w:styleId="Style16">
    <w:name w:val="Выделенная цитата Знак"/>
    <w:qFormat/>
    <w:rPr>
      <w:rFonts w:ascii="Calibri" w:hAnsi="Calibri" w:eastAsia="Calibri" w:cs="Times New Roman"/>
      <w:b/>
      <w:bCs/>
      <w:i/>
      <w:iCs/>
      <w:color w:val="4F81BD"/>
      <w:sz w:val="20"/>
      <w:szCs w:val="20"/>
    </w:rPr>
  </w:style>
  <w:style w:type="character" w:styleId="Style17">
    <w:name w:val="Слабое выделение"/>
    <w:qFormat/>
    <w:rPr>
      <w:i/>
      <w:iCs/>
      <w:color w:val="808080"/>
    </w:rPr>
  </w:style>
  <w:style w:type="character" w:styleId="Style18">
    <w:name w:val="Сильное выделение"/>
    <w:qFormat/>
    <w:rPr>
      <w:b/>
      <w:bCs/>
      <w:i/>
      <w:iCs/>
      <w:color w:val="4F81BD"/>
    </w:rPr>
  </w:style>
  <w:style w:type="character" w:styleId="Style19">
    <w:name w:val="Слабая ссылка"/>
    <w:qFormat/>
    <w:rPr>
      <w:smallCaps/>
      <w:color w:val="C0504D"/>
      <w:u w:val="single"/>
    </w:rPr>
  </w:style>
  <w:style w:type="character" w:styleId="Style20">
    <w:name w:val="Сильная ссылка"/>
    <w:qFormat/>
    <w:rPr>
      <w:b/>
      <w:bCs/>
      <w:smallCaps/>
      <w:color w:val="C0504D"/>
      <w:spacing w:val="5"/>
      <w:u w:val="single"/>
    </w:rPr>
  </w:style>
  <w:style w:type="character" w:styleId="Style21">
    <w:name w:val="Название книги"/>
    <w:qFormat/>
    <w:rPr>
      <w:b/>
      <w:bCs/>
      <w:smallCaps/>
      <w:spacing w:val="5"/>
    </w:rPr>
  </w:style>
  <w:style w:type="character" w:styleId="Style22">
    <w:name w:val="Электронная подпись Знак"/>
    <w:qFormat/>
    <w:rPr>
      <w:rFonts w:ascii="Times New Roman" w:hAnsi="Times New Roman" w:eastAsia="Calibri" w:cs="Times New Roman"/>
      <w:sz w:val="24"/>
      <w:szCs w:val="24"/>
    </w:rPr>
  </w:style>
  <w:style w:type="character" w:styleId="Style23">
    <w:name w:val="Тема примечания Знак"/>
    <w:qFormat/>
    <w:rPr>
      <w:rFonts w:ascii="Times New Roman" w:hAnsi="Times New Roman" w:eastAsia="Calibri" w:cs="Times New Roman"/>
      <w:b/>
      <w:bCs/>
      <w:sz w:val="20"/>
      <w:szCs w:val="20"/>
    </w:rPr>
  </w:style>
  <w:style w:type="character" w:styleId="Style24">
    <w:name w:val="Основной текст с отступом Знак"/>
    <w:qFormat/>
    <w:rPr>
      <w:rFonts w:ascii="Times New Roman" w:hAnsi="Times New Roman" w:eastAsia="Times New Roman" w:cs="Times New Roman"/>
      <w:sz w:val="28"/>
      <w:szCs w:val="28"/>
    </w:rPr>
  </w:style>
  <w:style w:type="character" w:styleId="FootnoteReference1">
    <w:name w:val="Footnote Reference1"/>
    <w:qFormat/>
    <w:rPr>
      <w:vertAlign w:val="superscript"/>
    </w:rPr>
  </w:style>
  <w:style w:type="character" w:styleId="Style25">
    <w:name w:val="Символ концевой сноски"/>
    <w:qFormat/>
    <w:rPr>
      <w:vertAlign w:val="superscript"/>
    </w:rPr>
  </w:style>
  <w:style w:type="character" w:styleId="WW-">
    <w:name w:val="WW-Символ концевой сноски"/>
    <w:qFormat/>
    <w:rPr/>
  </w:style>
  <w:style w:type="character" w:styleId="FootnoteReference2">
    <w:name w:val="Footnote Reference2"/>
    <w:qFormat/>
    <w:rPr>
      <w:vertAlign w:val="superscript"/>
    </w:rPr>
  </w:style>
  <w:style w:type="character" w:styleId="EndnoteReference1">
    <w:name w:val="Endnote Reference1"/>
    <w:qFormat/>
    <w:rPr>
      <w:vertAlign w:val="superscript"/>
    </w:rPr>
  </w:style>
  <w:style w:type="character" w:styleId="FootnoteReference3">
    <w:name w:val="Footnote Reference3"/>
    <w:qFormat/>
    <w:rPr>
      <w:vertAlign w:val="superscript"/>
    </w:rPr>
  </w:style>
  <w:style w:type="character" w:styleId="EndnoteReference2">
    <w:name w:val="Endnote Reference2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Style26">
    <w:name w:val="Заголовок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Times New Roman" w:cs="Times New Roman"/>
      <w:color w:val="17365D"/>
      <w:spacing w:val="5"/>
      <w:kern w:val="2"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7">
    <w:name w:val="Указатель"/>
    <w:basedOn w:val="Normal"/>
    <w:qFormat/>
    <w:pPr>
      <w:suppressLineNumbers/>
    </w:pPr>
    <w:rPr>
      <w:rFonts w:cs="Lohit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8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Style29">
    <w:name w:val="Текст примечания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Style30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31">
    <w:name w:val="Обычный+ без отступа"/>
    <w:basedOn w:val="Normal"/>
    <w:qFormat/>
    <w:pPr>
      <w:autoSpaceDE w:val="false"/>
      <w:spacing w:lineRule="auto" w:line="360" w:before="120" w:after="0"/>
      <w:jc w:val="both"/>
    </w:pPr>
    <w:rPr>
      <w:rFonts w:ascii="Times New Roman" w:hAnsi="Times New Roman" w:eastAsia="MS Mincho" w:cs="Times New Roman"/>
      <w:sz w:val="28"/>
      <w:szCs w:val="28"/>
    </w:rPr>
  </w:style>
  <w:style w:type="paragraph" w:styleId="Style32">
    <w:name w:val="Таблица шапка"/>
    <w:basedOn w:val="Normal"/>
    <w:qFormat/>
    <w:pPr>
      <w:keepNext w:val="true"/>
      <w:spacing w:lineRule="auto" w:line="240" w:before="40" w:after="40"/>
      <w:ind w:hanging="0" w:start="57" w:end="57"/>
    </w:pPr>
    <w:rPr>
      <w:rFonts w:ascii="Times New Roman" w:hAnsi="Times New Roman" w:eastAsia="Times New Roman" w:cs="Times New Roman"/>
      <w:sz w:val="18"/>
      <w:szCs w:val="18"/>
    </w:rPr>
  </w:style>
  <w:style w:type="paragraph" w:styleId="Style33">
    <w:name w:val="Текст таблицы"/>
    <w:basedOn w:val="Normal"/>
    <w:qFormat/>
    <w:pPr>
      <w:spacing w:lineRule="auto" w:line="240" w:before="40" w:after="40"/>
      <w:ind w:hanging="0" w:start="57" w:end="57"/>
    </w:pPr>
    <w:rPr>
      <w:rFonts w:ascii="Times New Roman" w:hAnsi="Times New Roman" w:eastAsia="Times New Roman" w:cs="Times New Roman"/>
      <w:sz w:val="24"/>
      <w:szCs w:val="24"/>
    </w:rPr>
  </w:style>
  <w:style w:type="paragraph" w:styleId="Style34">
    <w:name w:val="Пункт Знак"/>
    <w:basedOn w:val="Normal"/>
    <w:qFormat/>
    <w:pPr>
      <w:numPr>
        <w:ilvl w:val="0"/>
        <w:numId w:val="6"/>
      </w:numPr>
      <w:spacing w:lineRule="auto" w:line="360" w:before="0" w:after="0"/>
      <w:jc w:val="both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Style35">
    <w:name w:val="Подпункт"/>
    <w:basedOn w:val="Style34"/>
    <w:qFormat/>
    <w:pPr/>
    <w:rPr/>
  </w:style>
  <w:style w:type="paragraph" w:styleId="Style36">
    <w:name w:val="Подподпункт"/>
    <w:basedOn w:val="Style35"/>
    <w:qFormat/>
    <w:pPr/>
    <w:rPr/>
  </w:style>
  <w:style w:type="paragraph" w:styleId="Style37">
    <w:name w:val="Подподподпункт"/>
    <w:basedOn w:val="Normal"/>
    <w:qFormat/>
    <w:pPr>
      <w:numPr>
        <w:ilvl w:val="0"/>
        <w:numId w:val="6"/>
      </w:numPr>
      <w:spacing w:lineRule="auto" w:line="360" w:before="0" w:after="0"/>
      <w:jc w:val="both"/>
    </w:pPr>
    <w:rPr>
      <w:rFonts w:ascii="Times New Roman" w:hAnsi="Times New Roman" w:eastAsia="Times New Roman" w:cs="Times New Roman"/>
      <w:sz w:val="28"/>
      <w:szCs w:val="20"/>
    </w:rPr>
  </w:style>
  <w:style w:type="paragraph" w:styleId="12">
    <w:name w:val="Пункт1"/>
    <w:basedOn w:val="Normal"/>
    <w:qFormat/>
    <w:pPr>
      <w:numPr>
        <w:ilvl w:val="0"/>
        <w:numId w:val="6"/>
      </w:numPr>
      <w:spacing w:lineRule="auto" w:line="360" w:before="240" w:after="0"/>
      <w:jc w:val="center"/>
    </w:pPr>
    <w:rPr>
      <w:rFonts w:ascii="Arial" w:hAnsi="Arial" w:eastAsia="Times New Roman" w:cs="Times New Roman"/>
      <w:b/>
      <w:sz w:val="28"/>
      <w:szCs w:val="28"/>
    </w:rPr>
  </w:style>
  <w:style w:type="paragraph" w:styleId="31">
    <w:name w:val="Пункт_3"/>
    <w:basedOn w:val="Normal"/>
    <w:qFormat/>
    <w:pPr>
      <w:spacing w:lineRule="auto" w:line="360" w:before="0" w:after="0"/>
      <w:ind w:hanging="1133" w:start="1134" w:end="0"/>
      <w:jc w:val="both"/>
    </w:pPr>
    <w:rPr>
      <w:rFonts w:ascii="Times New Roman" w:hAnsi="Times New Roman" w:eastAsia="Times New Roman" w:cs="Times New Roman"/>
      <w:sz w:val="28"/>
      <w:szCs w:val="20"/>
    </w:rPr>
  </w:style>
  <w:style w:type="paragraph" w:styleId="TOC1">
    <w:name w:val="toc 1"/>
    <w:basedOn w:val="Normal"/>
    <w:next w:val="Normal"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</w:rPr>
  </w:style>
  <w:style w:type="paragraph" w:styleId="TOC2">
    <w:name w:val="toc 2"/>
    <w:basedOn w:val="Normal"/>
    <w:next w:val="Normal"/>
    <w:pPr>
      <w:spacing w:before="0" w:after="100"/>
      <w:ind w:hanging="0" w:start="220" w:end="0"/>
    </w:pPr>
    <w:rPr/>
  </w:style>
  <w:style w:type="paragraph" w:styleId="FootnoteText">
    <w:name w:val="footnote text"/>
    <w:basedOn w:val="Normal"/>
    <w:pPr>
      <w:spacing w:lineRule="auto" w:line="240" w:before="0" w:after="0"/>
    </w:pPr>
    <w:rPr>
      <w:rFonts w:ascii="Times New Roman" w:hAnsi="Times New Roman" w:eastAsia="Calibri" w:cs="Times New Roman"/>
      <w:sz w:val="20"/>
      <w:szCs w:val="20"/>
    </w:rPr>
  </w:style>
  <w:style w:type="paragraph" w:styleId="ConsPlusNormal">
    <w:name w:val="ConsPlusNormal"/>
    <w:qFormat/>
    <w:pPr>
      <w:widowControl w:val="false"/>
      <w:suppressAutoHyphens w:val="tru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38">
    <w:name w:val="Таблица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3">
    <w:name w:val="Абзац списка1"/>
    <w:basedOn w:val="Normal"/>
    <w:qFormat/>
    <w:pPr>
      <w:spacing w:before="0" w:after="200"/>
      <w:ind w:hanging="0" w:start="720" w:end="0"/>
      <w:contextualSpacing/>
    </w:pPr>
    <w:rPr>
      <w:rFonts w:ascii="Calibri" w:hAnsi="Calibri" w:eastAsia="Times New Roman" w:cs="Times New Roman"/>
    </w:rPr>
  </w:style>
  <w:style w:type="paragraph" w:styleId="Style39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4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Style41">
    <w:name w:val="Схема документа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42">
    <w:name w:val="Знак Знак Знак Знак Знак Знак Знак Знак Знак"/>
    <w:basedOn w:val="Normal"/>
    <w:qFormat/>
    <w:pPr>
      <w:spacing w:lineRule="exact" w:line="240" w:before="0" w:after="160"/>
      <w:jc w:val="both"/>
    </w:pPr>
    <w:rPr>
      <w:rFonts w:ascii="Verdana" w:hAnsi="Verdana" w:eastAsia="Times New Roman" w:cs="Verdana"/>
      <w:lang w:val="en-US"/>
    </w:rPr>
  </w:style>
  <w:style w:type="paragraph" w:styleId="Style43">
    <w:name w:val="Без интервала"/>
    <w:basedOn w:val="Normal"/>
    <w:qFormat/>
    <w:pPr>
      <w:spacing w:lineRule="auto" w:line="360" w:before="0" w:after="0"/>
    </w:pPr>
    <w:rPr>
      <w:rFonts w:ascii="Times New Roman" w:hAnsi="Times New Roman" w:eastAsia="Calibri" w:cs="Times New Roman"/>
      <w:sz w:val="24"/>
      <w:szCs w:val="24"/>
    </w:rPr>
  </w:style>
  <w:style w:type="paragraph" w:styleId="Style44">
    <w:name w:val="Название объекта"/>
    <w:basedOn w:val="Normal"/>
    <w:next w:val="Normal"/>
    <w:qFormat/>
    <w:pPr>
      <w:spacing w:lineRule="auto" w:line="240" w:before="0" w:after="0"/>
    </w:pPr>
    <w:rPr>
      <w:rFonts w:ascii="Times New Roman" w:hAnsi="Times New Roman" w:eastAsia="Calibri" w:cs="Times New Roman"/>
      <w:b/>
      <w:bCs/>
      <w:color w:val="4F81BD"/>
      <w:sz w:val="18"/>
      <w:szCs w:val="18"/>
    </w:rPr>
  </w:style>
  <w:style w:type="paragraph" w:styleId="Subtitle">
    <w:name w:val="Subtitle"/>
    <w:basedOn w:val="Normal"/>
    <w:next w:val="Normal"/>
    <w:qFormat/>
    <w:pPr>
      <w:spacing w:lineRule="auto" w:line="240" w:before="0" w:after="0"/>
      <w:ind w:firstLine="709" w:start="1066" w:end="0"/>
    </w:pPr>
    <w:rPr>
      <w:rFonts w:ascii="Cambria" w:hAnsi="Cambria" w:eastAsia="Times New Roman" w:cs="Times New Roman"/>
      <w:i/>
      <w:iCs/>
      <w:color w:val="4F81BD"/>
      <w:spacing w:val="15"/>
      <w:sz w:val="24"/>
      <w:szCs w:val="24"/>
    </w:rPr>
  </w:style>
  <w:style w:type="paragraph" w:styleId="22">
    <w:name w:val="Цитата 2"/>
    <w:basedOn w:val="Normal"/>
    <w:next w:val="Normal"/>
    <w:qFormat/>
    <w:pPr>
      <w:spacing w:lineRule="auto" w:line="240" w:before="0" w:after="0"/>
    </w:pPr>
    <w:rPr>
      <w:rFonts w:ascii="Calibri" w:hAnsi="Calibri" w:eastAsia="Calibri" w:cs="Times New Roman"/>
      <w:i/>
      <w:iCs/>
      <w:color w:val="000000"/>
      <w:sz w:val="20"/>
      <w:szCs w:val="20"/>
    </w:rPr>
  </w:style>
  <w:style w:type="paragraph" w:styleId="Style45">
    <w:name w:val="Выделенная цитата"/>
    <w:basedOn w:val="Normal"/>
    <w:next w:val="Normal"/>
    <w:qFormat/>
    <w:pPr>
      <w:pBdr>
        <w:bottom w:val="single" w:sz="4" w:space="4" w:color="4F81BD"/>
      </w:pBdr>
      <w:spacing w:lineRule="auto" w:line="240" w:before="200" w:after="280"/>
      <w:ind w:hanging="0" w:start="936" w:end="936"/>
    </w:pPr>
    <w:rPr>
      <w:rFonts w:ascii="Calibri" w:hAnsi="Calibri" w:eastAsia="Calibri" w:cs="Times New Roman"/>
      <w:b/>
      <w:bCs/>
      <w:i/>
      <w:iCs/>
      <w:color w:val="4F81BD"/>
      <w:sz w:val="20"/>
      <w:szCs w:val="20"/>
    </w:rPr>
  </w:style>
  <w:style w:type="paragraph" w:styleId="IndexHeading">
    <w:name w:val="index heading"/>
    <w:basedOn w:val="Style26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Style46">
    <w:name w:val="Электронная подпись"/>
    <w:basedOn w:val="Normal"/>
    <w:qFormat/>
    <w:pPr>
      <w:spacing w:lineRule="auto" w:line="240" w:before="0" w:after="0"/>
    </w:pPr>
    <w:rPr>
      <w:rFonts w:ascii="Times New Roman" w:hAnsi="Times New Roman" w:eastAsia="Calibri" w:cs="Times New Roman"/>
      <w:sz w:val="24"/>
      <w:szCs w:val="24"/>
    </w:rPr>
  </w:style>
  <w:style w:type="paragraph" w:styleId="Style47">
    <w:name w:val="Знак"/>
    <w:basedOn w:val="Normal"/>
    <w:qFormat/>
    <w:pPr>
      <w:spacing w:lineRule="exact" w:line="240" w:before="0" w:after="160"/>
    </w:pPr>
    <w:rPr>
      <w:rFonts w:ascii="Verdana" w:hAnsi="Verdana" w:eastAsia="Times New Roman" w:cs="Verdana"/>
      <w:sz w:val="20"/>
      <w:szCs w:val="20"/>
      <w:lang w:val="en-US"/>
    </w:rPr>
  </w:style>
  <w:style w:type="paragraph" w:styleId="Style48">
    <w:name w:val="Тема примечания"/>
    <w:basedOn w:val="Style29"/>
    <w:next w:val="Style29"/>
    <w:qFormat/>
    <w:pPr/>
    <w:rPr>
      <w:rFonts w:eastAsia="Calibri"/>
      <w:b/>
      <w:bCs/>
    </w:rPr>
  </w:style>
  <w:style w:type="paragraph" w:styleId="32">
    <w:name w:val="Нумерованный список ур3"/>
    <w:basedOn w:val="Normal"/>
    <w:qFormat/>
    <w:pPr>
      <w:numPr>
        <w:ilvl w:val="0"/>
        <w:numId w:val="2"/>
      </w:numPr>
      <w:spacing w:lineRule="auto" w:line="240" w:before="0" w:after="0"/>
      <w:jc w:val="both"/>
    </w:pPr>
    <w:rPr>
      <w:rFonts w:ascii="Garamond" w:hAnsi="Garamond" w:eastAsia="Times New Roman" w:cs="Times New Roman"/>
      <w:sz w:val="24"/>
      <w:szCs w:val="20"/>
    </w:rPr>
  </w:style>
  <w:style w:type="paragraph" w:styleId="List3">
    <w:name w:val="List 3"/>
    <w:basedOn w:val="Normal"/>
    <w:qFormat/>
    <w:pPr>
      <w:numPr>
        <w:ilvl w:val="0"/>
        <w:numId w:val="2"/>
      </w:numPr>
      <w:spacing w:lineRule="auto" w:line="240" w:before="120" w:after="0"/>
      <w:jc w:val="both"/>
    </w:pPr>
    <w:rPr>
      <w:rFonts w:ascii="Garamond" w:hAnsi="Garamond" w:eastAsia="Times New Roman" w:cs="Times New Roman"/>
      <w:sz w:val="24"/>
      <w:szCs w:val="20"/>
    </w:rPr>
  </w:style>
  <w:style w:type="paragraph" w:styleId="23">
    <w:name w:val="Нумерованный список ур2"/>
    <w:basedOn w:val="Normal"/>
    <w:qFormat/>
    <w:pPr>
      <w:numPr>
        <w:ilvl w:val="0"/>
        <w:numId w:val="2"/>
      </w:numPr>
      <w:spacing w:lineRule="auto" w:line="240" w:before="120" w:after="0"/>
      <w:jc w:val="both"/>
    </w:pPr>
    <w:rPr>
      <w:rFonts w:ascii="Garamond" w:hAnsi="Garamond" w:eastAsia="Times New Roman" w:cs="Times New Roman"/>
      <w:sz w:val="24"/>
      <w:szCs w:val="20"/>
    </w:rPr>
  </w:style>
  <w:style w:type="paragraph" w:styleId="Style49">
    <w:name w:val="Обычный (веб)"/>
    <w:basedOn w:val="Normal"/>
    <w:qFormat/>
    <w:pPr>
      <w:spacing w:lineRule="auto" w:line="240" w:before="30" w:after="30"/>
    </w:pPr>
    <w:rPr>
      <w:rFonts w:ascii="Arial" w:hAnsi="Arial" w:eastAsia="Arial Unicode MS" w:cs="Arial"/>
      <w:color w:val="332E2D"/>
      <w:spacing w:val="2"/>
      <w:sz w:val="24"/>
      <w:szCs w:val="24"/>
    </w:rPr>
  </w:style>
  <w:style w:type="paragraph" w:styleId="Style50">
    <w:name w:val="Рецензия"/>
    <w:qFormat/>
    <w:pPr>
      <w:widowControl/>
      <w:suppressAutoHyphens w:val="true"/>
      <w:bidi w:val="0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33">
    <w:name w:val="Знак Знак3 Знак Знак"/>
    <w:basedOn w:val="Normal"/>
    <w:qFormat/>
    <w:pPr>
      <w:spacing w:lineRule="exact" w:line="240" w:before="0" w:after="160"/>
      <w:jc w:val="both"/>
    </w:pPr>
    <w:rPr>
      <w:rFonts w:ascii="Verdana" w:hAnsi="Verdana" w:eastAsia="Times New Roman" w:cs="Verdana"/>
      <w:lang w:val="en-US"/>
    </w:rPr>
  </w:style>
  <w:style w:type="paragraph" w:styleId="Style51">
    <w:name w:val="Пункт"/>
    <w:basedOn w:val="Normal"/>
    <w:qFormat/>
    <w:pPr>
      <w:widowControl w:val="false"/>
      <w:spacing w:lineRule="auto" w:line="360" w:before="120" w:after="0"/>
      <w:ind w:hanging="1134" w:start="1134" w:end="800"/>
      <w:jc w:val="both"/>
    </w:pPr>
    <w:rPr>
      <w:rFonts w:ascii="Arial" w:hAnsi="Arial" w:eastAsia="Times New Roman" w:cs="Times New Roman"/>
      <w:b/>
      <w:i/>
      <w:sz w:val="28"/>
      <w:szCs w:val="20"/>
    </w:rPr>
  </w:style>
  <w:style w:type="paragraph" w:styleId="24">
    <w:name w:val="Абзац списка2"/>
    <w:basedOn w:val="Normal"/>
    <w:qFormat/>
    <w:pPr>
      <w:spacing w:before="0" w:after="200"/>
      <w:ind w:hanging="0" w:start="720" w:end="0"/>
      <w:contextualSpacing/>
    </w:pPr>
    <w:rPr>
      <w:rFonts w:ascii="Calibri" w:hAnsi="Calibri" w:eastAsia="Times New Roman" w:cs="Times New Roman"/>
    </w:rPr>
  </w:style>
  <w:style w:type="paragraph" w:styleId="BodyTextIndent">
    <w:name w:val="Body Text Indent"/>
    <w:basedOn w:val="Normal"/>
    <w:pPr>
      <w:spacing w:lineRule="auto" w:line="240" w:before="0" w:after="120"/>
      <w:ind w:hanging="0" w:start="283" w:end="0"/>
    </w:pPr>
    <w:rPr>
      <w:rFonts w:ascii="Times New Roman" w:hAnsi="Times New Roman" w:eastAsia="Times New Roman" w:cs="Times New Roman"/>
      <w:sz w:val="28"/>
      <w:szCs w:val="28"/>
    </w:rPr>
  </w:style>
  <w:style w:type="paragraph" w:styleId="Style52">
    <w:name w:val="Содержимое таблицы"/>
    <w:basedOn w:val="Normal"/>
    <w:qFormat/>
    <w:pPr>
      <w:widowControl w:val="false"/>
      <w:suppressLineNumbers/>
    </w:pPr>
    <w:rPr/>
  </w:style>
  <w:style w:type="paragraph" w:styleId="Style53">
    <w:name w:val="Заголовок таблицы"/>
    <w:basedOn w:val="Style52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12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package" Target="embeddings/oleObject1.xlsx"/><Relationship Id="rId6" Type="http://schemas.openxmlformats.org/officeDocument/2006/relationships/image" Target="media/image1.wmf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notes" Target="footnote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2023-06-08T11:03:00Z</dcterms:created>
  <dc:creator>Торопов Денис Владимирович</dc:creator>
  <dc:description/>
  <dc:language>ru-RU</dc:language>
  <cp:lastModifiedBy/>
  <cp:lastPrinted>2015-04-01T12:05:00Z</cp:lastPrinted>
  <dcterms:modified xsi:type="dcterms:W3CDTF">2025-11-10T07:06:44Z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r8>0</vt:r8>
  </property>
</Properties>
</file>