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08"/>
          <w:tab w:val="left" w:pos="720" w:leader="none"/>
        </w:tabs>
        <w:suppressAutoHyphens w:val="true"/>
        <w:autoSpaceDE w:val="false"/>
        <w:spacing w:lineRule="auto" w:line="240" w:before="0" w:after="0"/>
        <w:ind w:firstLine="284" w:end="0"/>
        <w:jc w:val="end"/>
        <w:rPr>
          <w:rFonts w:ascii="Times New Roman" w:hAnsi="Times New Roman" w:eastAsia="Times New Roman" w:cs="Times New Roman"/>
          <w:sz w:val="20"/>
          <w:szCs w:val="20"/>
        </w:rPr>
      </w:pPr>
      <w:r>
        <w:rPr>
          <w:rFonts w:eastAsia="Times New Roman" w:cs="Times New Roman" w:ascii="Times New Roman" w:hAnsi="Times New Roman"/>
          <w:sz w:val="20"/>
          <w:szCs w:val="20"/>
        </w:rPr>
        <w:t>УТВЕРЖДАЮ</w:t>
      </w:r>
    </w:p>
    <w:p>
      <w:pPr>
        <w:pStyle w:val="Normal"/>
        <w:widowControl w:val="false"/>
        <w:tabs>
          <w:tab w:val="clear" w:pos="708"/>
          <w:tab w:val="left" w:pos="720" w:leader="none"/>
        </w:tabs>
        <w:suppressAutoHyphens w:val="true"/>
        <w:autoSpaceDE w:val="false"/>
        <w:spacing w:lineRule="auto" w:line="240" w:before="0" w:after="0"/>
        <w:ind w:firstLine="284" w:end="0"/>
        <w:jc w:val="end"/>
        <w:rPr/>
      </w:pPr>
      <w:r>
        <w:rPr>
          <w:rFonts w:eastAsia="Times New Roman" w:cs="Times New Roman" w:ascii="Times New Roman" w:hAnsi="Times New Roman"/>
          <w:sz w:val="20"/>
          <w:szCs w:val="20"/>
        </w:rPr>
        <w:t>Главный врач</w:t>
      </w:r>
    </w:p>
    <w:p>
      <w:pPr>
        <w:pStyle w:val="Normal"/>
        <w:widowControl w:val="false"/>
        <w:tabs>
          <w:tab w:val="clear" w:pos="708"/>
          <w:tab w:val="left" w:pos="720" w:leader="none"/>
        </w:tabs>
        <w:suppressAutoHyphens w:val="true"/>
        <w:autoSpaceDE w:val="false"/>
        <w:spacing w:lineRule="auto" w:line="240" w:before="0" w:after="0"/>
        <w:ind w:firstLine="284" w:end="0"/>
        <w:jc w:val="end"/>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Санкт-Петербургского государственного </w:t>
      </w:r>
    </w:p>
    <w:p>
      <w:pPr>
        <w:pStyle w:val="Normal"/>
        <w:widowControl w:val="false"/>
        <w:tabs>
          <w:tab w:val="clear" w:pos="708"/>
          <w:tab w:val="left" w:pos="720" w:leader="none"/>
        </w:tabs>
        <w:suppressAutoHyphens w:val="true"/>
        <w:autoSpaceDE w:val="false"/>
        <w:spacing w:lineRule="auto" w:line="240" w:before="0" w:after="0"/>
        <w:ind w:firstLine="284" w:end="0"/>
        <w:jc w:val="end"/>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бюджетного учреждения здравоохранения </w:t>
      </w:r>
    </w:p>
    <w:p>
      <w:pPr>
        <w:pStyle w:val="Normal"/>
        <w:widowControl w:val="false"/>
        <w:tabs>
          <w:tab w:val="clear" w:pos="708"/>
          <w:tab w:val="left" w:pos="720" w:leader="none"/>
        </w:tabs>
        <w:suppressAutoHyphens w:val="true"/>
        <w:autoSpaceDE w:val="false"/>
        <w:spacing w:lineRule="auto" w:line="240" w:before="0" w:after="0"/>
        <w:ind w:firstLine="284" w:end="0"/>
        <w:jc w:val="end"/>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«Женская консультация № 18» </w:t>
      </w:r>
    </w:p>
    <w:p>
      <w:pPr>
        <w:pStyle w:val="Normal"/>
        <w:widowControl w:val="false"/>
        <w:tabs>
          <w:tab w:val="clear" w:pos="708"/>
          <w:tab w:val="left" w:pos="720" w:leader="none"/>
        </w:tabs>
        <w:suppressAutoHyphens w:val="true"/>
        <w:autoSpaceDE w:val="false"/>
        <w:spacing w:lineRule="auto" w:line="240" w:before="0" w:after="0"/>
        <w:ind w:firstLine="284" w:end="0"/>
        <w:jc w:val="end"/>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___________________ И.В. Котылевская </w:t>
      </w:r>
    </w:p>
    <w:p>
      <w:pPr>
        <w:pStyle w:val="Normal"/>
        <w:widowControl w:val="false"/>
        <w:tabs>
          <w:tab w:val="clear" w:pos="708"/>
          <w:tab w:val="left" w:pos="720" w:leader="none"/>
        </w:tabs>
        <w:suppressAutoHyphens w:val="true"/>
        <w:autoSpaceDE w:val="false"/>
        <w:spacing w:lineRule="auto" w:line="240" w:before="0" w:after="0"/>
        <w:ind w:firstLine="284" w:end="0"/>
        <w:jc w:val="end"/>
        <w:rPr>
          <w:rFonts w:ascii="Times New Roman" w:hAnsi="Times New Roman" w:eastAsia="Times New Roman" w:cs="Times New Roman"/>
          <w:sz w:val="20"/>
          <w:szCs w:val="20"/>
        </w:rPr>
      </w:pPr>
      <w:r>
        <w:rPr>
          <w:rFonts w:eastAsia="Times New Roman" w:cs="Times New Roman" w:ascii="Times New Roman" w:hAnsi="Times New Roman"/>
          <w:sz w:val="20"/>
          <w:szCs w:val="20"/>
        </w:rPr>
        <w:t>«____ » _______________ 2026 г</w:t>
      </w:r>
    </w:p>
    <w:p>
      <w:pPr>
        <w:pStyle w:val="Normal"/>
        <w:widowControl w:val="false"/>
        <w:tabs>
          <w:tab w:val="clear" w:pos="708"/>
          <w:tab w:val="left" w:pos="720" w:leader="none"/>
        </w:tabs>
        <w:suppressAutoHyphens w:val="true"/>
        <w:autoSpaceDE w:val="false"/>
        <w:spacing w:lineRule="auto" w:line="240" w:before="0" w:after="0"/>
        <w:ind w:firstLine="284" w:end="0"/>
        <w:jc w:val="end"/>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widowControl w:val="false"/>
        <w:tabs>
          <w:tab w:val="clear" w:pos="708"/>
          <w:tab w:val="left" w:pos="720" w:leader="none"/>
        </w:tabs>
        <w:suppressAutoHyphens w:val="true"/>
        <w:autoSpaceDE w:val="false"/>
        <w:spacing w:lineRule="auto" w:line="240" w:before="0" w:after="0"/>
        <w:ind w:firstLine="284" w:end="0"/>
        <w:jc w:val="end"/>
        <w:rPr>
          <w:rFonts w:ascii="Times New Roman" w:hAnsi="Times New Roman" w:eastAsia="Times New Roman" w:cs="Times New Roman"/>
          <w:sz w:val="20"/>
          <w:szCs w:val="20"/>
        </w:rPr>
      </w:pPr>
      <w:r>
        <w:rPr>
          <w:rFonts w:eastAsia="Times New Roman" w:cs="Times New Roman" w:ascii="Times New Roman" w:hAnsi="Times New Roman"/>
          <w:sz w:val="20"/>
          <w:szCs w:val="20"/>
        </w:rPr>
        <w:t>Приложение к электронному контракту</w:t>
      </w:r>
    </w:p>
    <w:p>
      <w:pPr>
        <w:pStyle w:val="Normal"/>
        <w:spacing w:lineRule="auto" w:line="240" w:before="0" w:after="0"/>
        <w:ind w:firstLine="709" w:end="0"/>
        <w:jc w:val="center"/>
        <w:rPr/>
      </w:pPr>
      <w:r>
        <w:rPr>
          <w:rFonts w:eastAsia="Times New Roman" w:cs="Times New Roman" w:ascii="Times New Roman" w:hAnsi="Times New Roman"/>
          <w:b/>
          <w:sz w:val="20"/>
          <w:szCs w:val="20"/>
          <w:lang w:eastAsia="ru-RU"/>
        </w:rPr>
        <w:t xml:space="preserve">ГРАЖДАНСКО-ПРАВОВОГО ДОГОВОРА БЮДЖЕТНОГО УЧРЕЖДЕНИЯ № _____/26 </w:t>
      </w:r>
    </w:p>
    <w:p>
      <w:pPr>
        <w:pStyle w:val="Normal"/>
        <w:spacing w:lineRule="auto" w:line="240" w:before="0" w:after="0"/>
        <w:ind w:firstLine="709" w:end="0"/>
        <w:jc w:val="center"/>
        <w:rPr>
          <w:rFonts w:ascii="Times New Roman" w:hAnsi="Times New Roman" w:cs="Times New Roman"/>
          <w:b/>
          <w:sz w:val="20"/>
          <w:szCs w:val="20"/>
        </w:rPr>
      </w:pPr>
      <w:r>
        <w:rPr>
          <w:rFonts w:eastAsia="Times New Roman" w:cs="Times New Roman" w:ascii="Times New Roman" w:hAnsi="Times New Roman"/>
          <w:b/>
          <w:color w:val="000000"/>
          <w:sz w:val="20"/>
          <w:szCs w:val="20"/>
        </w:rPr>
        <w:t xml:space="preserve">на </w:t>
      </w:r>
      <w:r>
        <w:rPr>
          <w:rFonts w:cs="Times New Roman" w:ascii="Times New Roman" w:hAnsi="Times New Roman"/>
          <w:b/>
          <w:sz w:val="20"/>
          <w:szCs w:val="20"/>
        </w:rPr>
        <w:t>поставку средств дезинфицирующих</w:t>
      </w:r>
    </w:p>
    <w:p>
      <w:pPr>
        <w:pStyle w:val="Normal"/>
        <w:spacing w:lineRule="auto" w:line="240" w:before="0" w:after="0"/>
        <w:ind w:firstLine="709" w:end="0"/>
        <w:jc w:val="center"/>
        <w:rPr/>
      </w:pPr>
      <w:r>
        <w:rPr>
          <w:rFonts w:eastAsia="Times New Roman" w:cs="Times New Roman" w:ascii="Times New Roman" w:hAnsi="Times New Roman"/>
          <w:b/>
          <w:color w:val="000000"/>
          <w:sz w:val="20"/>
          <w:szCs w:val="20"/>
        </w:rPr>
        <w:t xml:space="preserve"> </w:t>
      </w:r>
      <w:r>
        <w:rPr>
          <w:rFonts w:cs="Times New Roman" w:ascii="Times New Roman" w:hAnsi="Times New Roman"/>
          <w:b/>
          <w:bCs/>
          <w:sz w:val="20"/>
          <w:szCs w:val="20"/>
        </w:rPr>
        <w:t xml:space="preserve"> </w:t>
      </w:r>
      <w:r>
        <w:rPr>
          <w:rFonts w:eastAsia="Times New Roman" w:cs="Times New Roman" w:ascii="Times New Roman" w:hAnsi="Times New Roman"/>
          <w:b/>
          <w:sz w:val="20"/>
          <w:szCs w:val="20"/>
          <w:lang w:eastAsia="ru-RU"/>
        </w:rPr>
        <w:t>для нужд Санкт-Петербургского государственного бюджетного учреждения здравоохранения «Женская консультация № 18» в 2026 году</w:t>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tbl>
      <w:tblPr>
        <w:tblW w:w="10186" w:type="dxa"/>
        <w:jc w:val="start"/>
        <w:tblInd w:w="20" w:type="dxa"/>
        <w:tblLayout w:type="fixed"/>
        <w:tblCellMar>
          <w:top w:w="0" w:type="dxa"/>
          <w:start w:w="0" w:type="dxa"/>
          <w:bottom w:w="0" w:type="dxa"/>
          <w:end w:w="0" w:type="dxa"/>
        </w:tblCellMar>
      </w:tblPr>
      <w:tblGrid>
        <w:gridCol w:w="3070"/>
        <w:gridCol w:w="7116"/>
      </w:tblGrid>
      <w:tr>
        <w:trPr/>
        <w:tc>
          <w:tcPr>
            <w:tcW w:w="3070" w:type="dxa"/>
            <w:tcBorders/>
          </w:tcPr>
          <w:p>
            <w:pPr>
              <w:pStyle w:val="Normal"/>
              <w:spacing w:lineRule="auto" w:line="257" w:before="0" w:after="160"/>
              <w:jc w:val="both"/>
              <w:rPr/>
            </w:pPr>
            <w:r>
              <w:rPr>
                <w:rFonts w:cs="Times New Roman" w:ascii="Times New Roman" w:hAnsi="Times New Roman"/>
                <w:sz w:val="20"/>
                <w:szCs w:val="20"/>
              </w:rPr>
              <w:t xml:space="preserve">г. Санкт-Петербург                                                                                </w:t>
            </w:r>
          </w:p>
        </w:tc>
        <w:tc>
          <w:tcPr>
            <w:tcW w:w="7116" w:type="dxa"/>
            <w:tcBorders/>
          </w:tcPr>
          <w:p>
            <w:pPr>
              <w:pStyle w:val="Normal"/>
              <w:spacing w:lineRule="auto" w:line="257" w:before="0" w:after="160"/>
              <w:jc w:val="end"/>
              <w:rPr/>
            </w:pPr>
            <w:r>
              <w:rPr>
                <w:rFonts w:cs="Times New Roman" w:ascii="Times New Roman" w:hAnsi="Times New Roman"/>
                <w:sz w:val="20"/>
                <w:szCs w:val="20"/>
              </w:rPr>
              <w:t xml:space="preserve">                              </w:t>
            </w:r>
            <w:r>
              <w:rPr>
                <w:rFonts w:cs="Times New Roman" w:ascii="Times New Roman" w:hAnsi="Times New Roman"/>
                <w:sz w:val="20"/>
                <w:szCs w:val="20"/>
              </w:rPr>
              <w:t>«____» _____________ 2026 г.</w:t>
            </w:r>
          </w:p>
        </w:tc>
      </w:tr>
    </w:tbl>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Санкт-Петербургское государственное бюджетное учреждение здравоохранения «Женская консультация       № 18», именуемое в дальнейшем «Заказчик», в лице главного врача Котылевской Ирины Вячеславовны, действующего на основании, Устава с одной стороны, и __________, именуемое в дальнейшем «Поставщик», в лице __________, действующего на основании __________, с другой стороны, здесь и далее именуемые «Стороны», в порядке __________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Закон), по результатам __________, объявленного Извещением «__» __________ ____ г. № ____, идентификационный код закупки -                        , на основании протокола от «__» __________ 2026  г. № ______, заключили настоящий гражданско-правовой договор бюджетного учреждения (далее - Договор) о нижеследующем:</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1. Предмет Договора</w:t>
      </w:r>
    </w:p>
    <w:p>
      <w:pPr>
        <w:pStyle w:val="Normal"/>
        <w:numPr>
          <w:ilvl w:val="1"/>
          <w:numId w:val="2"/>
        </w:numPr>
        <w:spacing w:lineRule="auto" w:line="240" w:before="0" w:after="0"/>
        <w:ind w:firstLine="709" w:start="0"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В соответствии с Договором Поставщик обязуется в порядке и сроки, предусмотренные Договором, осуществить </w:t>
      </w:r>
      <w:r>
        <w:rPr>
          <w:rFonts w:cs="Times New Roman" w:ascii="Times New Roman" w:hAnsi="Times New Roman"/>
          <w:sz w:val="20"/>
          <w:szCs w:val="20"/>
        </w:rPr>
        <w:t xml:space="preserve">поставку средств дезинфицирующих </w:t>
      </w:r>
      <w:r>
        <w:rPr>
          <w:rFonts w:eastAsia="Times New Roman" w:cs="Times New Roman" w:ascii="Times New Roman" w:hAnsi="Times New Roman"/>
          <w:sz w:val="20"/>
          <w:szCs w:val="20"/>
          <w:lang w:eastAsia="ru-RU"/>
        </w:rPr>
        <w:t xml:space="preserve">(код ОКПД2 - </w:t>
      </w:r>
      <w:r>
        <w:rPr>
          <w:rFonts w:cs="Times New Roman" w:ascii="Times New Roman" w:hAnsi="Times New Roman"/>
          <w:sz w:val="20"/>
          <w:szCs w:val="20"/>
        </w:rPr>
        <w:t>20.20.14.000 Средства дезинфекционные</w:t>
      </w:r>
      <w:r>
        <w:rPr>
          <w:rFonts w:eastAsia="Times New Roman" w:cs="Times New Roman" w:ascii="Times New Roman" w:hAnsi="Times New Roman"/>
          <w:sz w:val="20"/>
          <w:szCs w:val="20"/>
          <w:lang w:eastAsia="ru-RU"/>
        </w:rPr>
        <w:t>) (далее – Товар) в соответствии со Спецификацией (приложение № 1 к Договору), а Заказчик обязуется в порядке и сроки, предусмотренные Договором, принять и оплатить поставленный Товар.</w:t>
      </w:r>
    </w:p>
    <w:p>
      <w:pPr>
        <w:pStyle w:val="Normal"/>
        <w:numPr>
          <w:ilvl w:val="1"/>
          <w:numId w:val="2"/>
        </w:numPr>
        <w:spacing w:lineRule="auto" w:line="240" w:before="0" w:after="0"/>
        <w:ind w:firstLine="709" w:start="0"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Номенклатура Товара и его количество определяются Спецификацией (приложение № 1 к Договору).</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1.3. Поставка Товара осуществляется с разгрузкой транспортного средства Поставщиком с момента заключения договора по представленным Поставщику заявкам от заказчика, в течение 5 (пяти) рабочих дней (но не позднее 16:00 ч), в которой указывается наименование и количество товара. Заявка подается в рабочие дни с 09:00 до 16:00</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1.4. Поставщик доставляет Товар Заказчику по адресам: </w:t>
      </w:r>
      <w:r>
        <w:rPr>
          <w:rFonts w:eastAsia="Courier New" w:cs="Times New Roman" w:ascii="Times New Roman" w:hAnsi="Times New Roman"/>
          <w:sz w:val="20"/>
          <w:szCs w:val="20"/>
          <w:lang w:eastAsia="ru-RU" w:bidi="ru-RU"/>
        </w:rPr>
        <w:t>Санкт-Петербург, наб. реки Фонтанки, д. 155 лит. А., Нарвский пр., д. 7.</w:t>
      </w:r>
      <w:r>
        <w:rPr>
          <w:rFonts w:eastAsia="Times New Roman" w:cs="Times New Roman" w:ascii="Times New Roman" w:hAnsi="Times New Roman"/>
          <w:sz w:val="20"/>
          <w:szCs w:val="20"/>
          <w:lang w:eastAsia="ru-RU"/>
        </w:rPr>
        <w:t xml:space="preserve"> </w:t>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 xml:space="preserve">2. Цена Договора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2.1. Цена Договора и валюта платежа устанавливаются в российских рублях.</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2.2. Цена Договора составляет _____ рублей ______ копейки (_____________), в том числе НДС - (__ процентов) _______ рублей ______ копеек (______)/НДС не облагается в соответствии с налоговым законодательством Российской Федерации на основании 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2.3.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2.4. Цена Договора включает в себя стоимость Товара, а также все расходы на перевозку, погрузо-разгрузочные работы (в случае поставки Товара с разгрузкой транспортного средства), страхование, уплату налогов, пошлин, сборов и других обязательных платежей, которые Поставщик должен выплатить в связи с выполнением обязательств по Договору в соответствии с законодательством Российской Федерации.</w:t>
      </w:r>
    </w:p>
    <w:p>
      <w:pPr>
        <w:pStyle w:val="Normal"/>
        <w:spacing w:lineRule="auto" w:line="240" w:before="0" w:after="0"/>
        <w:ind w:firstLine="709" w:end="0"/>
        <w:jc w:val="both"/>
        <w:rPr>
          <w:rFonts w:ascii="Times New Roman" w:hAnsi="Times New Roman" w:eastAsia="Times New Roman" w:cs="Times New Roman"/>
          <w:sz w:val="20"/>
          <w:szCs w:val="20"/>
          <w:u w:val="single"/>
          <w:lang w:eastAsia="ru-RU"/>
        </w:rPr>
      </w:pPr>
      <w:r>
        <w:rPr>
          <w:rFonts w:eastAsia="Times New Roman" w:cs="Times New Roman" w:ascii="Times New Roman" w:hAnsi="Times New Roman"/>
          <w:sz w:val="20"/>
          <w:szCs w:val="20"/>
          <w:lang w:eastAsia="ru-RU"/>
        </w:rPr>
        <w:t>2.5. Цена Договора является твердой и определяется на весь срок исполнения Договора, за исключением случаев, предусмотренных пунктами 2.6 и 2.7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2.6. Цена Договора может быть изменена, если по предложению Заказчика увеличивается предусмотренное Договором количество Товара не более чем на десять процентов или уменьшается предусмотренное Договором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Договора пропорционально дополнительному количеству Товара, исходя из установленной в Договоре цены единицы Товара, но не более чем на десять процентов цены Договора. При уменьшении предусмотренного Договором количества Товара Стороны Договора обязаны уменьшить цену Договора исходя из цены единицы Товара.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в Договоре количество Товара.</w:t>
      </w:r>
    </w:p>
    <w:p>
      <w:pPr>
        <w:pStyle w:val="Normal"/>
        <w:spacing w:lineRule="auto" w:line="240" w:before="0" w:after="0"/>
        <w:ind w:firstLine="709" w:end="0"/>
        <w:jc w:val="both"/>
        <w:rPr/>
      </w:pPr>
      <w:bookmarkStart w:id="0" w:name="p52"/>
      <w:bookmarkEnd w:id="0"/>
      <w:r>
        <w:rPr>
          <w:rFonts w:eastAsia="Times New Roman" w:cs="Times New Roman" w:ascii="Times New Roman" w:hAnsi="Times New Roman"/>
          <w:sz w:val="20"/>
          <w:szCs w:val="20"/>
          <w:lang w:eastAsia="ru-RU"/>
        </w:rPr>
        <w:t>2.7. Изменение цены Договора допускается в соответствии с Законом по соглашению сторон в следующих случаях:</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а) при снижении цены Договора без изменения, предусмотренного Договором количества товара и иных условий Договора;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б) если по предложению Заказчика увеличивается предусмотренное Договором количество товара не более чем на десять процентов или уменьшаются предусмотренное Договором количество поставляемого товара не более чем на десять процентов. </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 При этом по соглашению сторон допускается изменение с учетом положений бюджетного законодательства Российской Федерации цены Договора пропорционально дополнительному количеству товара исходя из установленной в Договоре цены единицы товара, но не более чем на десять процентов цены договора.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При уменьшении предусмотренного Договором количества товара Стороны Договора обязаны уменьшить цену Договора исходя из цены единицы товара.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в Договоре количество такого товара.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bookmarkStart w:id="1" w:name="p51"/>
      <w:bookmarkEnd w:id="1"/>
      <w:r>
        <w:rPr>
          <w:rFonts w:eastAsia="Times New Roman" w:cs="Times New Roman" w:ascii="Times New Roman" w:hAnsi="Times New Roman"/>
          <w:b/>
          <w:sz w:val="20"/>
          <w:szCs w:val="20"/>
          <w:lang w:eastAsia="ru-RU"/>
        </w:rPr>
        <w:t>3. Взаимодействие Сторон</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3.1. Поставщик обязан:</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3.1.1. поставить Товар, соответствующий требованиям законодательства Российской Федерации, в соответствии с условиями Договора, в полном объеме, надлежащего качества и в установленные сроки;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3.1.2. предоставлять по требованию Заказчика информацию и документы, относящиеся к предмету Договора;</w:t>
      </w:r>
    </w:p>
    <w:p>
      <w:pPr>
        <w:pStyle w:val="Normal"/>
        <w:spacing w:lineRule="auto" w:line="240" w:before="0" w:after="0"/>
        <w:ind w:firstLine="709" w:end="0"/>
        <w:jc w:val="both"/>
        <w:rPr/>
      </w:pPr>
      <w:bookmarkStart w:id="2" w:name="p59"/>
      <w:bookmarkEnd w:id="2"/>
      <w:r>
        <w:rPr>
          <w:rFonts w:eastAsia="Times New Roman" w:cs="Times New Roman" w:ascii="Times New Roman" w:hAnsi="Times New Roman"/>
          <w:sz w:val="20"/>
          <w:szCs w:val="20"/>
          <w:lang w:eastAsia="ru-RU"/>
        </w:rPr>
        <w:t>3.1.3. незамедлительно информировать Заказчика о сложностях, возникающих при исполнении Договора, а также обо всех обстоятельствах, препятствующих исполнению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3.1.4. в случае окончания срока действия регистрационного удостоверения лекарственного препарата в период исполнения обязательств по Договору, - представлять Заказчику копию заявления, подтверждающего обращение в соответствующий уполномоченный федеральный орган исполнительной власти о подтверждении государственной регистрации лекарственного препарата, в течение 5 рабочих дней со дня направления такого заявления;</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3.1.5. устранять своими силами и за свой счет допущенные недостатки при поставке Товара, выявленные, в том числе, при приемке Товара;</w:t>
      </w:r>
    </w:p>
    <w:p>
      <w:pPr>
        <w:pStyle w:val="Normal"/>
        <w:widowControl w:val="false"/>
        <w:autoSpaceDE w:val="false"/>
        <w:spacing w:lineRule="auto" w:line="240" w:before="0" w:after="0"/>
        <w:ind w:firstLine="709" w:end="0"/>
        <w:jc w:val="both"/>
        <w:rPr/>
      </w:pPr>
      <w:bookmarkStart w:id="3" w:name="p63"/>
      <w:bookmarkEnd w:id="3"/>
      <w:r>
        <w:rPr>
          <w:rFonts w:eastAsia="Times New Roman" w:cs="Times New Roman" w:ascii="Times New Roman" w:hAnsi="Times New Roman"/>
          <w:sz w:val="20"/>
          <w:szCs w:val="20"/>
          <w:lang w:eastAsia="ru-RU"/>
        </w:rPr>
        <w:t xml:space="preserve">3.1.6. В случае принятия решения об одностороннем отказе от исполнения настоящего Договора передать такое решение лицу, имеющему право действовать от имени Заказчика, лично под расписку или направить такое решение Заказчику по почте заказным письмом с уведомлением о вручении по адресу Заказчика, указанному в настоящем Договоре. Датой такого надлежащего уведомления считается: </w:t>
      </w:r>
    </w:p>
    <w:p>
      <w:pPr>
        <w:pStyle w:val="Normal"/>
        <w:widowControl w:val="false"/>
        <w:autoSpaceDE w:val="false"/>
        <w:spacing w:lineRule="auto" w:line="240" w:before="0" w:after="0"/>
        <w:ind w:firstLine="709" w:end="0"/>
        <w:jc w:val="both"/>
        <w:rPr/>
      </w:pPr>
      <w:r>
        <w:rPr>
          <w:rFonts w:eastAsia="Times New Roman" w:cs="Times New Roman" w:ascii="Times New Roman" w:hAnsi="Times New Roman"/>
          <w:sz w:val="20"/>
          <w:szCs w:val="20"/>
          <w:lang w:eastAsia="ru-RU"/>
        </w:rPr>
        <w:t xml:space="preserve">дата, указанная лицом, имеющим право действовать от имени Заказчика, в расписке о получении решения об одностороннем отказе от исполнения Договора (в случае передачи такого решения лицу, имеющему право действовать от имени Заказчика, лично под расписку), </w:t>
      </w:r>
    </w:p>
    <w:p>
      <w:pPr>
        <w:pStyle w:val="Normal"/>
        <w:widowControl w:val="false"/>
        <w:autoSpaceDE w:val="false"/>
        <w:spacing w:lineRule="auto" w:line="240" w:before="0" w:after="0"/>
        <w:ind w:firstLine="709" w:end="0"/>
        <w:jc w:val="both"/>
        <w:rPr/>
      </w:pPr>
      <w:r>
        <w:rPr>
          <w:rFonts w:eastAsia="Times New Roman" w:cs="Times New Roman" w:ascii="Times New Roman" w:hAnsi="Times New Roman"/>
          <w:sz w:val="20"/>
          <w:szCs w:val="20"/>
          <w:lang w:eastAsia="ru-RU"/>
        </w:rPr>
        <w:t>или дата получения Поставщиком подтверждения о вручении Заказчику заказного письма, предусмотренного настоящим пунктом, либо дата получения Поставщиком информации об отсутствии Заказчика по адресу, указанному в настоящем Договоре, информации о возврате такого письма по истечении срока хранения (в случае направления решения об одностороннем отказе от исполнения настоящего Договора заказным письмом).</w:t>
      </w:r>
    </w:p>
    <w:p>
      <w:pPr>
        <w:pStyle w:val="Normal"/>
        <w:widowControl w:val="false"/>
        <w:autoSpaceDE w:val="false"/>
        <w:spacing w:lineRule="auto" w:line="240" w:before="0" w:after="0"/>
        <w:ind w:firstLine="709" w:end="0"/>
        <w:jc w:val="both"/>
        <w:rPr/>
      </w:pPr>
      <w:r>
        <w:rPr>
          <w:rFonts w:eastAsia="Times New Roman" w:cs="Times New Roman" w:ascii="Times New Roman" w:hAnsi="Times New Roman"/>
          <w:sz w:val="20"/>
          <w:szCs w:val="20"/>
          <w:lang w:eastAsia="ru-RU"/>
        </w:rPr>
        <w:t xml:space="preserve">3.1.7. </w:t>
      </w:r>
      <w:r>
        <w:rPr>
          <w:rFonts w:eastAsia="Times New Roman" w:cs="Times New Roman" w:ascii="Times New Roman" w:hAnsi="Times New Roman"/>
          <w:bCs/>
          <w:sz w:val="20"/>
          <w:szCs w:val="20"/>
          <w:lang w:eastAsia="ru-RU"/>
        </w:rPr>
        <w:t>Формировать в единой информационной системе и направлять Заказчику структурированный документ о приемке</w:t>
      </w:r>
      <w:r>
        <w:rPr>
          <w:rStyle w:val="FootnoteReference"/>
          <w:rFonts w:eastAsia="Times New Roman" w:cs="Times New Roman" w:ascii="Times New Roman" w:hAnsi="Times New Roman"/>
          <w:bCs/>
          <w:sz w:val="20"/>
          <w:szCs w:val="20"/>
          <w:vertAlign w:val="superscript"/>
          <w:lang w:eastAsia="ru-RU"/>
        </w:rPr>
        <w:footnoteReference w:id="2"/>
      </w:r>
      <w:r>
        <w:rPr>
          <w:rFonts w:eastAsia="Times New Roman" w:cs="Times New Roman" w:ascii="Times New Roman" w:hAnsi="Times New Roman"/>
          <w:bCs/>
          <w:sz w:val="20"/>
          <w:szCs w:val="20"/>
          <w:lang w:eastAsia="ru-RU"/>
        </w:rPr>
        <w:t xml:space="preserve"> в электронной форме с приложением дополнительных документов, указанных в пункте 5.3 настоящего Договора (далее – структурированный документ о приемке) в соответствии с условиями настоящего Договора.</w:t>
      </w:r>
    </w:p>
    <w:p>
      <w:pPr>
        <w:pStyle w:val="Normal"/>
        <w:widowControl w:val="false"/>
        <w:autoSpaceDE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bCs/>
          <w:sz w:val="20"/>
          <w:szCs w:val="20"/>
          <w:lang w:eastAsia="ru-RU"/>
        </w:rPr>
        <w:t>3.1.8. Нести ответственность перед Заказчиком за последствия неисполнения или ненадлежащего исполнения обязательств соисполнителями в случае привлечения к исполнению своих обязательств иных лиц (соисполнителей).</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3.2. Поставщик вправе:</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3.2.1. требовать от Заказчика приемки поставленного Товара в соответствии с условиями, предусмотренными Договором;</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3.2.2. требовать от Заказчика предоставления имеющейся у него информации, необходимой для исполнения обязательств по Договору;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3.2.3. требовать от Заказчика своевременной оплаты поставленного и принятого Заказчиком Товара в порядке и на условиях, предусмотренных Договором;</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3.2.4. принять решение об одностороннем отказе от исполнения Договора в соответствии с гражданским законодательством Российской Федерации;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Договоре (за исключением случаев, которые предусмотрены нормативными правовыми актами, принятыми в соответствии с частью 6 статьи 14 Закона);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3.2.6. требовать возмещения убытков, уплаты неустоек (штрафов, пеней) в соответствии с </w:t>
      </w:r>
      <w:hyperlink w:anchor="p287">
        <w:r>
          <w:rPr>
            <w:rStyle w:val="Hyperlink"/>
            <w:rFonts w:eastAsia="Times New Roman" w:cs="Times New Roman" w:ascii="Times New Roman" w:hAnsi="Times New Roman"/>
            <w:sz w:val="20"/>
            <w:szCs w:val="20"/>
            <w:lang w:eastAsia="ru-RU"/>
          </w:rPr>
          <w:t>разделом 11</w:t>
        </w:r>
      </w:hyperlink>
      <w:r>
        <w:rPr>
          <w:rFonts w:eastAsia="Times New Roman" w:cs="Times New Roman" w:ascii="Times New Roman" w:hAnsi="Times New Roman"/>
          <w:sz w:val="20"/>
          <w:szCs w:val="20"/>
          <w:lang w:eastAsia="ru-RU"/>
        </w:rPr>
        <w:t xml:space="preserve"> Договора.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3.3. Заказчик обязан:</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3.3.1. обеспечить контроль за исполнением Поставщиком условий Договора в соответствии с законодательством Российской Федерации;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3.3.2. предоставлять Поставщику всю имеющуюся у него информацию и документы, относящиеся к предмету Договора и необходимые для исполнения Поставщиком обязательств по Договору;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3.3.3. Для проверки предоставленных Поставщиком результатов, предусмотренных Договором, в части их соответствия условиям Договора, провести экспертизу.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Договоров, заключенных в соответствии с Законом.</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3.3.4. своевременно принять и оплатить поставленный и принятый Товар;</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3.3.5. принять решение об одностороннем отказе от исполнения Договора в случае, если в ходе исполнения Договора установлено, что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а)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и (или) поставляемому Товару;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pPr>
        <w:pStyle w:val="Normal"/>
        <w:widowControl w:val="false"/>
        <w:autoSpaceDE w:val="false"/>
        <w:spacing w:lineRule="auto" w:line="240" w:before="0" w:after="0"/>
        <w:ind w:firstLine="709" w:end="0"/>
        <w:jc w:val="both"/>
        <w:rPr/>
      </w:pPr>
      <w:r>
        <w:rPr>
          <w:rFonts w:eastAsia="Times New Roman" w:cs="Times New Roman" w:ascii="Times New Roman" w:hAnsi="Times New Roman"/>
          <w:sz w:val="20"/>
          <w:szCs w:val="20"/>
          <w:lang w:eastAsia="ru-RU"/>
        </w:rPr>
        <w:t xml:space="preserve">3.3.6. В случае принятия решения об одностороннем отказе от исполнения настоящего Договора передать такое решение лицу, имеющему право действовать от имени Поставщика, лично под расписку или направить такое решение Поставщику с соблюдением требований законодательства Российской Федерации о государственной тайне по адресу Поставщика, указанному в настоящем Договоре, и не позднее дня направления решения разместить такое решение в единой информационной системе в сфере закупок. </w:t>
      </w:r>
    </w:p>
    <w:p>
      <w:pPr>
        <w:pStyle w:val="Normal"/>
        <w:widowControl w:val="false"/>
        <w:autoSpaceDE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Датой такого надлежащего уведомления считается:</w:t>
      </w:r>
    </w:p>
    <w:p>
      <w:pPr>
        <w:pStyle w:val="Normal"/>
        <w:widowControl w:val="false"/>
        <w:autoSpaceDE w:val="false"/>
        <w:spacing w:lineRule="auto" w:line="240" w:before="0" w:after="0"/>
        <w:ind w:firstLine="709" w:end="0"/>
        <w:jc w:val="both"/>
        <w:rPr/>
      </w:pPr>
      <w:r>
        <w:rPr>
          <w:rFonts w:eastAsia="Times New Roman" w:cs="Times New Roman" w:ascii="Times New Roman" w:hAnsi="Times New Roman"/>
          <w:sz w:val="20"/>
          <w:szCs w:val="20"/>
          <w:lang w:eastAsia="ru-RU"/>
        </w:rPr>
        <w:t>дата, указанная лицом, имеющим право действовать от имени Поставщика, в расписке о получении решения об одностороннем отказе от исполнения настоящего Договора (в случае передачи такого решения лицу, имеющему право действовать от имени Поставщика, лично под расписку);</w:t>
      </w:r>
    </w:p>
    <w:p>
      <w:pPr>
        <w:pStyle w:val="Normal"/>
        <w:widowControl w:val="false"/>
        <w:autoSpaceDE w:val="false"/>
        <w:spacing w:lineRule="auto" w:line="240" w:before="0" w:after="0"/>
        <w:ind w:firstLine="709" w:end="0"/>
        <w:jc w:val="both"/>
        <w:rPr/>
      </w:pPr>
      <w:r>
        <w:rPr>
          <w:rFonts w:eastAsia="Times New Roman" w:cs="Times New Roman" w:ascii="Times New Roman" w:hAnsi="Times New Roman"/>
          <w:sz w:val="20"/>
          <w:szCs w:val="20"/>
          <w:lang w:eastAsia="ru-RU"/>
        </w:rPr>
        <w:t>или дата получения Заказчиком подтверждения о вручении Поставщику заказного письма, предусмотренного настоящим пунктом, либо дата получения Заказчиком информации об отсутствии Поставщика по адресу, указанному в настоящем Договоре, информации о возврате такого письма по истечении срока хранения (в случае направления решения об одностороннем отказе от исполнения настоящего Договора заказным письмом).</w:t>
      </w:r>
    </w:p>
    <w:p>
      <w:pPr>
        <w:pStyle w:val="Normal"/>
        <w:spacing w:lineRule="auto" w:line="240" w:before="0" w:after="0"/>
        <w:ind w:firstLine="709" w:end="0"/>
        <w:jc w:val="both"/>
        <w:rPr>
          <w:rFonts w:ascii="Times New Roman" w:hAnsi="Times New Roman" w:cs="Times New Roman"/>
          <w:sz w:val="20"/>
          <w:szCs w:val="20"/>
        </w:rPr>
      </w:pPr>
      <w:r>
        <w:rPr>
          <w:rFonts w:cs="Times New Roman" w:ascii="Times New Roman" w:hAnsi="Times New Roman"/>
          <w:sz w:val="20"/>
          <w:szCs w:val="20"/>
        </w:rPr>
        <w:t>В случае неполучения Заказчиком подтверждения о вручении Поставщику заказного письма, направленного в соответствии с настоящим пунктом, либо информации об отсутствии Поставщика по адресу, указанному в настоящем Договоре, датой надлежащего уведомления Поставщика об одностороннем отказе от исполнения настоящего Договора считается день по истечении 15 (пятнадцати) дней, считая с даты размещения в единой информационной системе в сфере закупок решения в соответствии с подпунктом «б» пункта 3 части 6 статьи 8 Федерального закона от 02.07.2021 № 360-ФЗ «О внесении изменений в отдельные законодательные акты Российской Федерации»</w:t>
      </w:r>
      <w:r>
        <w:rPr>
          <w:rFonts w:eastAsia="Times New Roman" w:cs="Times New Roman" w:ascii="Times New Roman" w:hAnsi="Times New Roman"/>
          <w:sz w:val="20"/>
          <w:szCs w:val="20"/>
          <w:lang w:eastAsia="ru-RU"/>
        </w:rPr>
        <w:t>;</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3.3.7. требовать уплаты неустойки (штрафа, пени) в соответствии с разделом 11 Договора.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3.4. Заказчик вправе:</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3.4.1. требовать от Поставщика надлежащего исполнения обязательств, предусмотренных Договором;</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3.4.2. запрашивать у Поставщика информацию об исполнении им обязательств по Договору;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3.4.3. проверять в любое время ход исполнения Поставщиком обязательств по Договору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Договора;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3.4.4. осуществлять выборочную проверку качества поставляемого Товара;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3.4.5. требовать от Поставщика устранения недостатков, допущенных при исполнении Договора, за его счет;</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3.4.6. отказаться от приемки Товара, не соответствующего условиям Договора, и потребовать заменить товар ненадлежащего качества товаром, соответствующим Договору;</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3.4.7. отказаться от оплаты товаров ненадлежащего качества и некомплектных товаров, а если такие товары оплачены, потребовать возврата уплаченных сумм впредь до устранения недостатков и доукомплектования товаров либо их замены (п. 2 ст. 520 ГК РФ)</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3.4.8. привлекать экспертов, экспертные организации к проведению экспертизы результатов, предусмотренных Договором, и для проверки соответствия исполнения Поставщиком обязательств по Договору требованиям, установленным Договором.</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3.4.9. требовать возмещения убытков, причиненных по вине Поставщика, в соответствии с действующим законодательством Российской Федерации;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3.4.10. предложить увеличить или уменьшить в процессе исполнения Договора количество поставляемого Товара, предусмотренного Договором, не более чем на десять процентов в порядке и на условиях, установленных Законом</w:t>
      </w:r>
      <w:r>
        <w:rPr>
          <w:rFonts w:eastAsia="Times New Roman" w:cs="Times New Roman" w:ascii="Times New Roman" w:hAnsi="Times New Roman"/>
          <w:sz w:val="20"/>
          <w:szCs w:val="20"/>
          <w:u w:val="single"/>
          <w:lang w:eastAsia="ru-RU"/>
        </w:rPr>
        <w:t>;</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3.4.11. принять решение об одностороннем отказе от исполнения Договора в соответствии с гражданским законодательством Российской Федерации и потребовать возврата уплаченной за товар денежной суммы;</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3.4.12. до принятия решения об одностороннем отказе от исполнения Договора провести экспертизу поставленного Товара с привлечением экспертов, экспертных организаций.</w:t>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4. Упаковка и маркировка. Условия перевозки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4.1. Первичная и вторичная (потребительская)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4.2. Поставщик должен обеспечить транспортную упаковку (тару) Товара, способную предотвратить его повреждение или порчу во время перевозки к Месту доставки/Месту получения. Транспортная упаковка (тара) Товара должна полностью обеспечивать условия перевозки Товара.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 определении габаритов упаковки (тары) Товара и его веса с упаковкой (тарой) необходимо учитывать удаленность Мест доставки и отсутствие грузоподъемных средств в пунктах по пути следования Товара.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bookmarkStart w:id="4" w:name="p111"/>
      <w:bookmarkEnd w:id="4"/>
      <w:r>
        <w:rPr>
          <w:rFonts w:eastAsia="Times New Roman" w:cs="Times New Roman" w:ascii="Times New Roman" w:hAnsi="Times New Roman"/>
          <w:sz w:val="20"/>
          <w:szCs w:val="20"/>
          <w:lang w:eastAsia="ru-RU"/>
        </w:rPr>
        <w:t>4.3. Транспортная упаковка (тара) Товара должна соответствовать требованиям статьи 46 Федерального закона от 12.04.2010 № 61-ФЗ «Об обращении лекарственных средств» и иметь следующую маркировку:</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Наименование Товара: _________</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Реквизиты Договора: (наименование, дата и номер) ____________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Заказчик: ___________________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Поставщик: ___________________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Получатель: ___________________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Пункт назначения: ______________________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Грузоотправитель: ______________________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Ящик/контейнер  № _______, всего ящиков/контейнеров  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Размеры ящика/контейнера____________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Вес брутто _____ кг</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Вес нетто _____ кг.</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4.4. Каждую единицу транспортной упаковки (тары) Товара должны сопровождать два экземпляра упаковочного листа с указанием информации, предусмотренной пунктом 4.3 Договора (далее – Упаковочный лист).</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Один Упаковочный лист, должен находиться внутри транспортной упаковки (тары) Товара, другой – крепиться с внешней стороны транспортной упаковки (тары) Товара в водонепроницаемом конверте.</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4.5.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перевозки Товара, определенные нормативной документацией на Товар и инструкцией по медицинскому применению Товара.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5. Поставка Товара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5.1. Поставка Товара осуществляется Поставщиком в Место доставки и сроки, предусмотренных пунктом 1.3-1.4 Договора.</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5.2. Поставщик за 2 дня до осуществления поставки Товара в Место доставки направляет Заказчику уведомление о времени доставки Товара в Место доставки.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5.2. Заказчик за 3 дня до получения Товара направляет Поставщику Заявку о получении Товара.</w:t>
      </w:r>
    </w:p>
    <w:p>
      <w:pPr>
        <w:pStyle w:val="Normal"/>
        <w:spacing w:lineRule="auto" w:line="240" w:before="0" w:after="0"/>
        <w:ind w:firstLine="709" w:end="0"/>
        <w:jc w:val="both"/>
        <w:rPr/>
      </w:pPr>
      <w:bookmarkStart w:id="5" w:name="p136"/>
      <w:bookmarkEnd w:id="5"/>
      <w:r>
        <w:rPr>
          <w:rFonts w:eastAsia="Times New Roman" w:cs="Times New Roman" w:ascii="Times New Roman" w:hAnsi="Times New Roman"/>
          <w:sz w:val="20"/>
          <w:szCs w:val="20"/>
          <w:lang w:eastAsia="ru-RU"/>
        </w:rPr>
        <w:t>5.3. В срок не более 5 рабочих дней с даты поставки товара в соответствии с Заявкой Заказчика Поставщик 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Поставщика, и размещает в единой информационной системе в сфере закупок документ о приемке товара</w:t>
      </w:r>
      <w:r>
        <w:rPr>
          <w:rStyle w:val="FootnoteReference"/>
          <w:rFonts w:eastAsia="Times New Roman" w:cs="Times New Roman" w:ascii="Times New Roman" w:hAnsi="Times New Roman"/>
          <w:sz w:val="20"/>
          <w:szCs w:val="20"/>
          <w:vertAlign w:val="superscript"/>
          <w:lang w:eastAsia="ru-RU"/>
        </w:rPr>
        <w:footnoteReference w:id="3"/>
      </w:r>
      <w:r>
        <w:rPr>
          <w:rFonts w:eastAsia="Times New Roman" w:cs="Times New Roman" w:ascii="Times New Roman" w:hAnsi="Times New Roman"/>
          <w:sz w:val="20"/>
          <w:szCs w:val="20"/>
          <w:lang w:eastAsia="ru-RU"/>
        </w:rPr>
        <w:t xml:space="preserve">, который должен содержать информацию, указанную в подпунктах «а» - «г», «е» - «ж» пункта 1 части 13 статьи 94 Закона. </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К документу о приемке</w:t>
      </w:r>
      <w:r>
        <w:rPr>
          <w:rStyle w:val="FootnoteReference"/>
          <w:rFonts w:eastAsia="Times New Roman" w:cs="Times New Roman" w:ascii="Times New Roman" w:hAnsi="Times New Roman"/>
          <w:sz w:val="20"/>
          <w:szCs w:val="20"/>
          <w:vertAlign w:val="superscript"/>
          <w:lang w:eastAsia="ru-RU"/>
        </w:rPr>
        <w:footnoteReference w:id="4"/>
      </w:r>
      <w:r>
        <w:rPr>
          <w:rFonts w:eastAsia="Times New Roman" w:cs="Times New Roman" w:ascii="Times New Roman" w:hAnsi="Times New Roman"/>
          <w:sz w:val="20"/>
          <w:szCs w:val="20"/>
          <w:lang w:eastAsia="ru-RU"/>
        </w:rPr>
        <w:t xml:space="preserve"> должны быть приложены следующие документы, являющиеся его неотъемлемой частью </w:t>
      </w:r>
      <w:r>
        <w:rPr>
          <w:rStyle w:val="FootnoteReference"/>
          <w:rFonts w:eastAsia="Times New Roman" w:cs="Times New Roman" w:ascii="Times New Roman" w:hAnsi="Times New Roman"/>
          <w:sz w:val="20"/>
          <w:szCs w:val="20"/>
          <w:vertAlign w:val="superscript"/>
          <w:lang w:eastAsia="ru-RU"/>
        </w:rPr>
        <w:footnoteReference w:id="5"/>
      </w:r>
      <w:r>
        <w:rPr>
          <w:rFonts w:eastAsia="Times New Roman" w:cs="Times New Roman" w:ascii="Times New Roman" w:hAnsi="Times New Roman"/>
          <w:sz w:val="20"/>
          <w:szCs w:val="20"/>
          <w:lang w:eastAsia="ru-RU"/>
        </w:rPr>
        <w:t xml:space="preserve"> </w:t>
      </w:r>
      <w:r>
        <w:rPr>
          <w:rStyle w:val="FootnoteReference"/>
          <w:rFonts w:eastAsia="Times New Roman" w:cs="Times New Roman" w:ascii="Times New Roman" w:hAnsi="Times New Roman"/>
          <w:sz w:val="20"/>
          <w:szCs w:val="20"/>
          <w:vertAlign w:val="superscript"/>
          <w:lang w:eastAsia="ru-RU"/>
        </w:rPr>
        <w:footnoteReference w:id="6"/>
      </w:r>
      <w:r>
        <w:rPr>
          <w:rFonts w:eastAsia="Times New Roman" w:cs="Times New Roman" w:ascii="Times New Roman" w:hAnsi="Times New Roman"/>
          <w:sz w:val="20"/>
          <w:szCs w:val="20"/>
          <w:lang w:eastAsia="ru-RU"/>
        </w:rPr>
        <w:t xml:space="preserve">: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а) счет на оплату поставленного товара;</w:t>
      </w:r>
    </w:p>
    <w:p>
      <w:pPr>
        <w:pStyle w:val="Normal"/>
        <w:spacing w:lineRule="auto" w:line="240" w:before="0" w:after="0"/>
        <w:ind w:firstLine="709" w:end="0"/>
        <w:jc w:val="both"/>
        <w:rPr/>
      </w:pPr>
      <w:r>
        <w:rPr>
          <w:rFonts w:cs="Times New Roman" w:ascii="Times New Roman" w:hAnsi="Times New Roman"/>
          <w:sz w:val="20"/>
          <w:szCs w:val="20"/>
        </w:rPr>
        <w:t>б) Акт приёмки Товара по Договору (Приложение №2 к Договору);</w:t>
      </w:r>
    </w:p>
    <w:p>
      <w:pPr>
        <w:pStyle w:val="Normal"/>
        <w:spacing w:lineRule="auto" w:line="240" w:before="0" w:after="0"/>
        <w:ind w:firstLine="709" w:end="0"/>
        <w:jc w:val="both"/>
        <w:rPr>
          <w:rFonts w:ascii="Times New Roman" w:hAnsi="Times New Roman" w:cs="Times New Roman"/>
          <w:sz w:val="20"/>
          <w:szCs w:val="20"/>
        </w:rPr>
      </w:pPr>
      <w:r>
        <w:rPr>
          <w:rFonts w:cs="Times New Roman" w:ascii="Times New Roman" w:hAnsi="Times New Roman"/>
          <w:sz w:val="20"/>
          <w:szCs w:val="20"/>
        </w:rPr>
        <w:t>в) товарную накладную;</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Закона информация, содержащаяся в документе о приемке.</w:t>
      </w:r>
    </w:p>
    <w:p>
      <w:pPr>
        <w:pStyle w:val="Normal"/>
        <w:tabs>
          <w:tab w:val="clear" w:pos="708"/>
          <w:tab w:val="left" w:pos="851"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 поставке Товара Поставщик представляет следующие документы:</w:t>
      </w:r>
    </w:p>
    <w:p>
      <w:pPr>
        <w:pStyle w:val="Normal"/>
        <w:tabs>
          <w:tab w:val="clear" w:pos="708"/>
          <w:tab w:val="left" w:pos="284" w:leader="none"/>
        </w:tabs>
        <w:spacing w:lineRule="auto" w:line="257" w:before="0" w:after="160"/>
        <w:ind w:firstLine="567" w:end="0"/>
        <w:contextualSpacing/>
        <w:jc w:val="both"/>
        <w:rPr/>
      </w:pPr>
      <w:r>
        <w:rPr>
          <w:rFonts w:cs="Times New Roman" w:ascii="Times New Roman" w:hAnsi="Times New Roman"/>
          <w:sz w:val="20"/>
          <w:szCs w:val="20"/>
          <w:lang w:eastAsia="ru-RU" w:bidi="ru-RU"/>
        </w:rPr>
        <w:t>- копию действующего свидетельства о государственной регистрации установленного образца, выданное Федеральной службой по надзору в сфере защиты прав потребителей и благополучия человека, в соответствии с Соглашением Таможенного союза по санитарным мерам (Решением Комиссии Таможенного союза от 28.05.2010 N 299 "О применении санитарных мер в таможенном союзе")</w:t>
      </w:r>
      <w:r>
        <w:rPr>
          <w:rFonts w:eastAsia="Courier New" w:cs="Times New Roman" w:ascii="Times New Roman" w:hAnsi="Times New Roman"/>
          <w:color w:val="000000"/>
          <w:sz w:val="20"/>
          <w:szCs w:val="20"/>
          <w:lang w:eastAsia="ru-RU" w:bidi="ru-RU"/>
        </w:rPr>
        <w:t xml:space="preserve"> </w:t>
      </w:r>
      <w:r>
        <w:rPr>
          <w:rFonts w:cs="Times New Roman" w:ascii="Times New Roman" w:hAnsi="Times New Roman"/>
          <w:sz w:val="20"/>
          <w:szCs w:val="20"/>
          <w:lang w:eastAsia="ru-RU" w:bidi="ru-RU"/>
        </w:rPr>
        <w:t>и постановлением Правительства Российской Федерации № 322 от 30.06.2004 г. «Об утверждении Положения о Федеральной службе по надзору в сфере защиты прав потребителей и благополучия человека»;</w:t>
      </w:r>
    </w:p>
    <w:p>
      <w:pPr>
        <w:pStyle w:val="Normal"/>
        <w:tabs>
          <w:tab w:val="clear" w:pos="708"/>
          <w:tab w:val="left" w:pos="284" w:leader="none"/>
        </w:tabs>
        <w:spacing w:lineRule="auto" w:line="257" w:before="0" w:after="160"/>
        <w:ind w:firstLine="567" w:end="0"/>
        <w:contextualSpacing/>
        <w:jc w:val="both"/>
        <w:rPr/>
      </w:pPr>
      <w:r>
        <w:rPr>
          <w:rFonts w:cs="Times New Roman" w:ascii="Times New Roman" w:hAnsi="Times New Roman"/>
          <w:color w:val="000000"/>
          <w:sz w:val="20"/>
          <w:szCs w:val="20"/>
        </w:rPr>
        <w:tab/>
        <w:t>- документ, подтверждающий соответствие Товара, выданный уполномоченными органами (организациями) (Декларация о соответствии при наличии);</w:t>
      </w:r>
    </w:p>
    <w:p>
      <w:pPr>
        <w:pStyle w:val="Normal"/>
        <w:tabs>
          <w:tab w:val="clear" w:pos="708"/>
          <w:tab w:val="left" w:pos="284" w:leader="none"/>
        </w:tabs>
        <w:spacing w:lineRule="auto" w:line="257" w:before="0" w:after="160"/>
        <w:ind w:firstLine="567" w:end="0"/>
        <w:contextualSpacing/>
        <w:jc w:val="both"/>
        <w:rPr>
          <w:rFonts w:ascii="Times New Roman" w:hAnsi="Times New Roman" w:cs="Times New Roman"/>
          <w:color w:val="000000"/>
          <w:sz w:val="20"/>
          <w:szCs w:val="20"/>
        </w:rPr>
      </w:pPr>
      <w:r>
        <w:rPr>
          <w:rFonts w:cs="Times New Roman" w:ascii="Times New Roman" w:hAnsi="Times New Roman"/>
          <w:color w:val="000000"/>
          <w:sz w:val="20"/>
          <w:szCs w:val="20"/>
        </w:rPr>
        <w:t xml:space="preserve">  </w:t>
      </w:r>
      <w:r>
        <w:rPr>
          <w:rFonts w:cs="Times New Roman" w:ascii="Times New Roman" w:hAnsi="Times New Roman"/>
          <w:color w:val="000000"/>
          <w:sz w:val="20"/>
          <w:szCs w:val="20"/>
        </w:rPr>
        <w:tab/>
        <w:t>- инструкцию по применению средства дезинфицирующего;</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5.3.1. Датой поступления Заказчику документа о приемке товара, подписанного Поставщиком, считается дата размещения в соответствии с пунктом 3 части 13 статьи 94 Закона такого документа в единой информационной системе в сфере закупок в соответствии с часовой зоной, в которой расположен Заказчик.</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5.4. Поставка Товара осуществляется в целых упаковках в соответствии с требованиями Федерального закона от 12.04.2010 № 61-ФЗ «Об обращении лекарственных средств». При этом, если количество Товара, поставляемого Заказчику во вторичной (потребительской) упаковке, превышает количество Товара, указанного в Спецификации (приложение № 1 к Договору), поставка Товара сверх количества, указанного в Спецификации (приложение № 1 к Договору), осуществляется за счет Поставщика.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5.5. Фактической датой поставки Товара считается дата, указанная в структурированном документе о приемке.</w:t>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6. Приемка Товара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6.1. Приемка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 и включает в себя:</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а) проверку по Упаковочным листам номенклатуры поставленного Товара на соответствие Спецификации (приложение № 1 к Договору);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б) проверку полноты и правильности оформления комплекта документов, предусмотренных пунктом 5.3 Договора;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в) контроль наличия/отсутствия внешних повреждений упаковки Товара;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г) проверку соблюдения температурного режима при хранении и перевозке Товара.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По факту приемки Товара Поставщик и Получатель подписывают Акт приема-передачи Товара по Договору (приложение № 2 к Договору).</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Документы о приемке формируются и направляются Заказчику с использованием единой информационной системы в сфере закупок в виде структурированного документа о приемке. </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6.3. Заказчик в срок не более 20 рабочих дней со дня поступления структурированного документа о приемке в соответствии с пунктом 5.3.1 Договора с прилагаемыми документами, поименованными в пункте 5.3 Договора, и на основании результатов экспертизы, проведенной в соответствии с пунктом 6.2 Договора, осуществляет одно из следующих действий: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подписывает усиленной электронной подписью лица, имеющего право действовать от имени Заказчика, и размещает в единой информационной системе в сфере закупок структурированный документ о приемке;</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Заказчика, и размещает в единой информационной системе в сфере закупок мотивированный отказ от подписания структурированного документа о приемке с указанием причин такого отказа, перечня недостатков и сроков их устранения Поставщиком.</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Заказчик имеет право частично принять поставленный Товар с отражением информации о фактически принятом количестве Товара в структурированном документе о приемке в единой информационной системе в сфере закупок.</w:t>
      </w:r>
    </w:p>
    <w:p>
      <w:pPr>
        <w:pStyle w:val="Normal"/>
        <w:spacing w:lineRule="auto" w:line="240" w:before="0" w:after="0"/>
        <w:ind w:firstLine="709" w:end="0"/>
        <w:jc w:val="both"/>
        <w:rPr/>
      </w:pPr>
      <w:bookmarkStart w:id="6" w:name="p191"/>
      <w:bookmarkEnd w:id="6"/>
      <w:r>
        <w:rPr>
          <w:rFonts w:eastAsia="Times New Roman" w:cs="Times New Roman" w:ascii="Times New Roman" w:hAnsi="Times New Roman"/>
          <w:sz w:val="20"/>
          <w:szCs w:val="20"/>
          <w:lang w:eastAsia="ru-RU"/>
        </w:rPr>
        <w:t>6.4. После устранения недостатков, послуживших основанием для неподписания Акта приема-передачи Товара по Договору (приложение № 2 к Договору), Поставщик и Получатель подписывают Акт приема-передачи Товара по Договору (приложение № 2 к Договору) в порядке и сроки, предусмотренные пунктом 6.3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После устранения недостатков, послуживших основанием для неподписания структурированного документа о приемке, Поставщик и Заказчик подписывают структурированный документ о приемке в единой информационной системе в сфере закупок в порядке и сроки, предусмотренные пунктом 6.3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Внесение исправлений в структурированный документ о приемке, оформленный в соответствии с настоящим разделом Договора,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в сфере закупок исправленного структурированного документа о приемке.</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Срок исправления Поставщиком структурированного документа о приемке при поступлении от Заказчика уведомления о уточнении составляет два рабочих дня.</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6.5. Со дня подписания Заказчиком структурированного документа о приемке в единой информационной системе в сфере закупок все риски случайной гибели, утраты или повреждения Товара переходят к Заказчику.</w:t>
      </w:r>
    </w:p>
    <w:p>
      <w:pPr>
        <w:pStyle w:val="Normal"/>
        <w:spacing w:lineRule="auto" w:line="240" w:before="0" w:after="0"/>
        <w:ind w:firstLine="709" w:end="0"/>
        <w:jc w:val="both"/>
        <w:rPr/>
      </w:pPr>
      <w:bookmarkStart w:id="7" w:name="p198"/>
      <w:bookmarkEnd w:id="7"/>
      <w:r>
        <w:rPr>
          <w:rFonts w:eastAsia="Times New Roman" w:cs="Times New Roman" w:ascii="Times New Roman" w:hAnsi="Times New Roman"/>
          <w:sz w:val="20"/>
          <w:szCs w:val="20"/>
          <w:lang w:eastAsia="ru-RU"/>
        </w:rPr>
        <w:t>6.6. Структурированный документ о приемке формируется Сторонами в единой информационной системе в сфере закупок.</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Структурированный документ о приемке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Мотивированный отказ от приемки формируется Заказчиком в электронной форме в единой информационной системе в сфере закупок и подписывается усиленной электронной подписью лица, имеющего право действовать от имени Заказчика.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6.7. Обязательства Поставщика по поставке Товара по Договору считаются выполненными Поставщиком после подписания Сторонами структурированного документа о приемке.</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6.8. Датой поступления Поставщику структурированного документа о приемке, мотивированного отказа от подписания структурированного документа о приемке считается дата размещения в соответствии с пунктом 6 части 13 статьи 94 Закона таких документа о приемке, мотивированного отказа в единой информационной системе в сфере закупок в соответствии с часовой зоной, в которой расположен Поставщик.</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6.9. Датой приемки поставленного Товара считается дата размещения в единой информационной системе в сфере закупок структурированного документа о приемке, подписанного Заказчиком.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7. Выборочная проверка Товара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7.1. Заказчик имеет право осуществлять выборочную проверку поставляемого Товара.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7.2. Для проведения проверки Товара Заказчик направляет Поставщику запрос о предоставлении образцов каждой серии Товара для проведения анализа независимыми профильными экспертными организациями по контролю качества лекарственных средств.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7.3. Выбор независимых профильных экспертных организаций по контролю качества лекарственных средств осуществляется Заказчиком.</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7.4. Проверка Товара проводится за счет средств Заказчика.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7.5. Если по результатам выборочной проверки Товара определяется, что Товар не соответствует условиям Договора, не соответствующий условиям Договора Товар забраковывается в объеме всей серии. При этом объем поставки Товара и цена Договора остаются неизменными, а Поставщик обязан заменить забракованную серию Товара.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Расходы по проведению проверки Товара в случае, если по результатам выборочной проверки Товара определяется, что Товар не соответствует требованиям Договора, несет Поставщик.</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При этом Заказчик имеет право потребовать замены всего поставленного Товара или проведения проверки каждой поставляемой единицы Товара за счет Поставщика.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7.6. Заказчик в соответствии с пунктом 4 статьи 477 Гражданского кодекса Российской Федерации вправе предъявить в отношении Товара требования, связанные с недостатками Товара, если они обнаружены в течение срока годности Товара.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8. Качество Товара</w:t>
      </w:r>
    </w:p>
    <w:p>
      <w:pPr>
        <w:pStyle w:val="Normal"/>
        <w:spacing w:lineRule="atLeast" w:line="16" w:before="0" w:after="200"/>
        <w:ind w:firstLine="284" w:end="0"/>
        <w:contextualSpacing/>
        <w:jc w:val="both"/>
        <w:rPr/>
      </w:pPr>
      <w:r>
        <w:rPr>
          <w:rFonts w:eastAsia="Times New Roman" w:cs="Times New Roman" w:ascii="Times New Roman" w:hAnsi="Times New Roman"/>
          <w:sz w:val="20"/>
          <w:szCs w:val="20"/>
          <w:lang w:eastAsia="ru-RU"/>
        </w:rPr>
        <w:t xml:space="preserve">       </w:t>
      </w:r>
      <w:r>
        <w:rPr>
          <w:rFonts w:eastAsia="Courier New" w:cs="Times New Roman" w:ascii="Times New Roman" w:hAnsi="Times New Roman"/>
          <w:sz w:val="20"/>
          <w:szCs w:val="20"/>
          <w:lang w:eastAsia="ru-RU" w:bidi="ru-RU"/>
        </w:rPr>
        <w:t xml:space="preserve"> </w:t>
      </w:r>
      <w:r>
        <w:rPr>
          <w:rFonts w:cs="Times New Roman" w:ascii="Times New Roman" w:hAnsi="Times New Roman"/>
          <w:sz w:val="20"/>
          <w:szCs w:val="20"/>
        </w:rPr>
        <w:t>Гарантия Поставщика на поставленный товар составляет не менее срока гарантии производителя на товар. Гарантийный срок начинает исчисляться со дня подписания соответствующего Акта приема- передачи товара. Устранение недостатков и дефектов выявленных при использовании товара или замена некачественного товара на качественный аналогичный товар, осуществляется за счет средств Поставщика, в срок, согласованный с Заказчиком.</w:t>
      </w:r>
    </w:p>
    <w:p>
      <w:pPr>
        <w:pStyle w:val="Normal"/>
        <w:spacing w:lineRule="atLeast" w:line="16" w:before="0" w:after="200"/>
        <w:ind w:firstLine="284" w:end="0"/>
        <w:contextualSpacing/>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9. Порядок расчетов</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9.1. Оплата по Договору осуществляется за счет средств: внебюджетные средства, средства бюджетных учреждений, средства обязательного медицинского страхования, поступающие бюджетным учреждениям из территориального фонда ОМС, КОСГУ 340, код вида расходов 244.</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9.2. Оплата по Договору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9.3. Оплата по Договору осуществляется после исполнения Поставщиком обязательств по поставке Товара по Договору.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Окончательный расчет осуществляется после исполнения Поставщиком обязательств по поставке Товара по Договору.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Выплата аванса при исполнении настоящего Договора не допускается.</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9.4. Оплата по Договору за поставленный Товар осуществляется Заказчиком после подписания Поставщиком и Заказчиком структурированного документа о приемке в единой информационной системе в сфере закупок, к которому Поставщиком приложены дополнительные документы, поименованные в пункте 5.3 настоящего Договора, являющиеся его неотъемлемой частью.</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9.5. Оплата по Договору осуществляется по факту поставки Товара, предусмотренного Спецификацией (приложение № 1 к Договору) на основании Заявки о получении Товара (приложение № 4 к Договору) в течение 7 рабочих дней с даты подписания Заказчиком структурированного документа о приемке, и на основании документов, предусмотренных </w:t>
      </w:r>
      <w:hyperlink w:anchor="p246">
        <w:r>
          <w:rPr>
            <w:rStyle w:val="Hyperlink"/>
            <w:rFonts w:eastAsia="Times New Roman" w:cs="Times New Roman" w:ascii="Times New Roman" w:hAnsi="Times New Roman"/>
            <w:sz w:val="20"/>
            <w:szCs w:val="20"/>
            <w:lang w:eastAsia="ru-RU"/>
          </w:rPr>
          <w:t>пунктом 5.3</w:t>
        </w:r>
      </w:hyperlink>
      <w:r>
        <w:rPr>
          <w:rFonts w:eastAsia="Times New Roman" w:cs="Times New Roman" w:ascii="Times New Roman" w:hAnsi="Times New Roman"/>
          <w:sz w:val="20"/>
          <w:szCs w:val="20"/>
          <w:lang w:eastAsia="ru-RU"/>
        </w:rPr>
        <w:t xml:space="preserve"> настоящего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9.6. В случае ненадлежащего исполнения Поставщиком обязательств, предусмотренных Договором, в том числе нарушения срока поставки Товара по Договору, Заказчик вправе произвести оплату поставленного по Договору Товара с учетом вычета рассчитанного в установленном законодательством Российской Федерации порядке размера неустойки (пени).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cs="Times New Roman" w:ascii="Times New Roman" w:hAnsi="Times New Roman"/>
          <w:sz w:val="20"/>
          <w:szCs w:val="20"/>
        </w:rPr>
        <w:t>Суммы неисполненных Поставщиком требований об уплате неустоек (штрафов, пеней), предъявленных Заказчиком в соответствии с Законом и настоящим Договором, удерживаются Заказчиком из суммы, подлежащей оплате Поставщику.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9.7. После оплаты Заказчиком всего поставленного Товара по Договору Поставщик в течение 5 рабочих дней представляет Заказчику Акт сверки расчетов (</w:t>
      </w:r>
      <w:hyperlink w:anchor="p885">
        <w:r>
          <w:rPr>
            <w:rStyle w:val="Hyperlink"/>
            <w:rFonts w:eastAsia="Times New Roman" w:cs="Times New Roman" w:ascii="Times New Roman" w:hAnsi="Times New Roman"/>
            <w:sz w:val="20"/>
            <w:szCs w:val="20"/>
            <w:lang w:eastAsia="ru-RU"/>
          </w:rPr>
          <w:t xml:space="preserve">приложение № </w:t>
        </w:r>
      </w:hyperlink>
      <w:r>
        <w:rPr>
          <w:rFonts w:eastAsia="Times New Roman" w:cs="Times New Roman" w:ascii="Times New Roman" w:hAnsi="Times New Roman"/>
          <w:sz w:val="20"/>
          <w:szCs w:val="20"/>
          <w:lang w:eastAsia="ru-RU"/>
        </w:rPr>
        <w:t>3 к Договору).</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pPr>
      <w:r>
        <w:rPr>
          <w:rFonts w:eastAsia="Times New Roman" w:cs="Times New Roman" w:ascii="Times New Roman" w:hAnsi="Times New Roman"/>
          <w:b/>
          <w:sz w:val="20"/>
          <w:szCs w:val="20"/>
          <w:lang w:eastAsia="ru-RU"/>
        </w:rPr>
        <w:t>10. Обеспечение исполнения Договора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Вариант 1):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10.1. Поставщик в соответствии с пунктом 1 части 1 статьи 30 Закона, освобождается от предоставления обеспечения исполнения договора, в том числе с учетом положений статьи 37 Закона, в случае предоставления Поставщиком информации, содержащейся в реестре договоров,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договоров, исполненных без применения к такому участнику неустоек (штрафов, пеней).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Такая информация представляется Поставщиком до заключения договора в случаях, установленных Законом для предоставления обеспечения исполнения договора. При этом сумма цен таких договоров должна составлять не менее начальной (максимальной) цены договора, указанной в извещении.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Вариант 2):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10.1. В целях обеспечения своих обязательств по Договору Поставщиком представлено обеспечение договора в форме _____________ (независимой гарантии, выданной банком и соответствующей требованиям статьи 45 Закона, или внесением денежных средств на указанный заказчиком счет, способ обеспечения договора указывается заказчиком в Договоре после представления победителем торгов обеспечения договора) в размере  ____________ рублей _______ копеек (____________рублей __________ копеек) . НДС не облагается.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10.2. Обеспечение договора в виде независимой гарантии покрывает следующие случаи неисполнения или ненадлежащего исполнения Поставщиком своих обязательств по Договору:</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а) если принципал не поставил заказчику товар, являющийся предметом Договора;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б) если принципал нарушил предусмотренные Договором сроки поставки товара;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в) если принципал нарушил установленные Договором сроки устранения обнаруженных заказчиком недостатков в поставленном товаре;</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г) если принципал поставил товар, не соответствующий требованиям Договора по качеству и (или) количеству (спецификации) и (или) комплектности; техническим и функциональным характеристикам (потребительским свойствам), предусмотренным Договором.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В случае неисполнения или ненадлежащего исполнения Поставщиком обязательств, предусмотренных Договором, Заказчик имеет право требовать уплаты денежной суммы по представленному Поставщиком обеспечению договора. Требования Заказчика удовлетворяются без обращения в суд.</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10.3. В случае если по каким-либо причинам обеспечение договора перестало быть действительным, закончило свое действие или иным образом перестало обеспечивать исполнение Поставщиком своих обязательств по Договору, Поставщик обязуется в течение десяти рабочих дней с момента, когда соответствующее обеспечение договора перестало действовать, представить Заказчику иное (новое) надлежащее обеспечение договора на тех же условиях и в том же размере.</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10.4. В случае отзыва в соответствии с законодательством Российской Федерации у банка, предоставившего независимой гарантию в качестве обеспечения исполнения Договора, лицензии на осуществление банковских операций Поставщик обязуется предоставить новое обеспечение исполнения договора не позднее одного месяца со дня надлежащего уведомления Заказчиком Поставщика о необходимости предоставить соответствующее обеспечение.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Размер такого обеспечения может быть уменьшен в порядке и случаях, которые предусмотрены частями 7, 7.1, 7.2 и 7.3 статьи 96 Закона.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За каждый день просрочки исполнения Поставщиком указанного обязательства, начисляется пеня в размере, определенном в порядке, установленном в соответствии с частью 7 статьи 34 Закона.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определенном в порядке, установленном Правительством Российской Федерации, но не менее чем одна трехсотая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Уменьшение в соответствии с частями 7 и 7.1 статьи 96 Закона размера обеспечения исполнения Договор,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информации в соответствующий реестр договоров, предусмотренный статьей 103 Закона.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10.5. В случае предоставления нового обеспечения исполнения Договора в соответствии с частью 30 статьи 34, частью 7 статьи 96 Закона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10.6. В ходе исполнения Договора Поставщик вправе предоставить Заказчику обеспечение договора, уменьшенное на размер выполненных обязательств, предусмотренных Договором, взамен ранее предоставленного обеспечения договора. При этом может быть изменен способ обеспечения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Размер обеспечения исполнения договора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Договора и стоимости исполненных обязательств для включения в соответствующий реестр договоров, предусмотренный статьей 103 Закона. </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Уменьшение размера обеспечения исполнения договора производится пропорционально стоимости исполненных обязательств, приемка и оплата которых осуществлены в порядке и сроки, которые предусмотрены Договором. В случае, если обеспечение исполнения договора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Договора, рассчитанного Заказчиком на основании информации об исполнении Договора, размещенной в соответствующем реестре договоров. </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В случае, если обеспечение исполнения договора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частью 27 статьи 34 Закона Договором срок денежные средства в сумме, на которую уменьшен размер обеспечения исполнения договора, рассчитанный Заказчиком на основании информации об исполнении договора, размещенной в соответствующем реестре договоров.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10.7. Денежные средства (если Поставщиком обеспечение договора представлено в форме внесения денежных средств на указанный Заказчиком счет) возвращаются Поставщику при условии надлежащего исполнения им всех своих обязательств по Договору.</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При ненадлежащем исполнении или неисполнении обеспеченного внесением денежных средств на счет Заказчика обязательства требования Заказчика удовлетворяются без обращения в суд, внесенные Поставщиком на счет Заказчика денежные средства удерживаются Заказчиком.  </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10.8. Денежные средства возвращаются Поставщику при условии полного исполнения последним своих обязательств по Договору в течение пятнадцати дней с даты исполнения Поставщиком обязательств, предусмотренных Договором.</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bookmarkStart w:id="8" w:name="p287"/>
      <w:bookmarkEnd w:id="8"/>
      <w:r>
        <w:rPr>
          <w:rFonts w:eastAsia="Times New Roman" w:cs="Times New Roman" w:ascii="Times New Roman" w:hAnsi="Times New Roman"/>
          <w:b/>
          <w:sz w:val="20"/>
          <w:szCs w:val="20"/>
          <w:lang w:eastAsia="ru-RU"/>
        </w:rPr>
        <w:t>11. Ответственность Сторон</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11.1.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штрафа и (или) пени. </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за исключением случаев, если законодательством Российской Федерации установлен иной порядок начисления пени.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Штрафы начисляются за ненадлежащее исполнение заказчиком обязательств, предусмотренных Договором, за исключением просрочки исполнения обязательств, предусмотренных Договором. </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За каждый факт неисполнения Заказчиком обязательств, предусмотренных Договором, за исключением просрочки исполнения обязательств, размер штрафа устанавливается в следующем порядке:</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а) 1000 рублей, если цена Договора не превышает 3 млн. рублей (включительно);</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б) 5000 рублей, если цена Договора составляет от 3 млн. рублей до 50 млн. рублей (включительно).</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12.2.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направляет Поставщику требование об уплате неустоек (штрафов, пени).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Штрафы начисляются за неисполнение или ненадлежащее исполнение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 </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Размер штрафа устанавливается Договором следующем порядке, за исключением случаев, если законодательством Российской Федерации установлен иной порядок начисления штрафов.</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12.2.1. За каждый факт неисполнения или ненадлежащего исполнения Поставщиком обязательств, предусмотренных Договором, заключенным по результатам определения поставщика (подрядчика, исполнителя) в соответствии с пунктом 1 части 1 статьи 30 Закона за исключением просрочки исполнения обязательств (в том числе гарантийного обязательства), предусмотренных Договором, размер штрафа устанавливается размере 1 процента от цены Договора (этапа), но не более 5 тысяч рублей и не менее 1 тысячи рублей.</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12.2.2. За каждый факт неисполнения или ненадлежащего исполнения Поставщиком обязательств, предусмотренных Договором, заключенным с победителем закупки (или с иным участником закупки в случаях, установленных Законом), предложившим наиболее высокую цену за право заключения Договора, размер штрафа рассчитывается в порядке, установленном Правительством Российской Федерации, за исключением просрочки исполнения обязательств (в том числе гарантийного обязательства), предусмотренных мом устанавливается в следующем порядке:</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а) в случае, если цена Договора не превышает начальную (максимальную) цену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10 процентов начальной (максимальной) цены договора в случае, если начальная (максимальная) цена договора не превышает 3 млн. рублей;</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5 процентов начальной (максимальной) цены договора в случае, если начальная (максимальная) цена договора составляет от 3 млн. рублей до 50 млн. рублей (включительно).</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б) в случае, если цена Договора превышает начальную (максимальную) цену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10 процентов цены Договора в случае, если начальная (максимальная) цена договора не превышает 3 млн. рублей;</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5 процентов цены Договора в случае, если начальная (максимальная) цена договора составляет от 3 млн. рублей до 50 млн. рублей (включительно).</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12.2.3.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размер штрафа устанавливается (при наличии в договоре таких обязательств) в следующем порядке:</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а) 1000 рублей, если цена Договора не превышает 3 млн. рублей;</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б) 5000 рублей, если цена Договора составляет от 3 млн. рублей до 50 млн. рублей (включительно).</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12.2.4. За неисполнение Поставщиком условия о привлечении к исполнению Договора субподрядчиков, соисполнителей из числа субъектов малого предпринимательства, социально ориентированных некоммерческих организаций в виде штрафа, штраф устанавливается в размере 5 процентов объема такого привлечения, установленного Договором.</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12.3. В случае неисполнения или ненадлежащего исполнения Поставщиком обязательств по перечислению неустойки (штрафов, пени), Заказчик вправе осуществлять оплату по Договору с учетом уменьшения суммы выплаты, предусмотренной Договором, на сумму указанной неустойки (штрафов, пени). В этом случае оплата по Договору осуществляется на основании Акта о приемке поставленного товара, содержащего сведения об исполнении обязательства Поставщиком, о принятых результатах исполнения Договора, включая сумму неустойки (штрафов, пени).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12.4.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12.5. Уплата неустойки (штрафа, пени) производится Поставщиком на основании требования Заказчика путем перечисления денежных средств на счет Заказчика, указанный в Договоре.</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12.6. Уплата неустойки, а также возмещение убытков, причиненных ненадлежащим исполнением обязательств, не освобождает Поставщика от исполнения обязательств в натуре. Неустойка взимается за каждое нарушение в отдельности.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pPr>
      <w:r>
        <w:rPr>
          <w:rFonts w:eastAsia="Times New Roman" w:cs="Times New Roman" w:ascii="Times New Roman" w:hAnsi="Times New Roman"/>
          <w:b/>
          <w:sz w:val="20"/>
          <w:szCs w:val="20"/>
          <w:lang w:eastAsia="ru-RU"/>
        </w:rPr>
        <w:t xml:space="preserve">12. Срок действия Договора, изменение и расторжение Договора. Срок исполнения Договора.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12.1. Договор вступает в силу с момента его подписания Сторонами и действует до полного исполнения сторонами своих обязательств, но не позднее «31» декабря 2026 года.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Истечение срока действия Договора не освобождает Стороны от исполнения обязательств, возникших в период действия Договора, а также от ответственности за его нарушение.</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12.2. Все изменения Договора должны быть совершены в письменном виде и оформлены дополнительными соглашениями к Договору.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12.3. Договор может быть расторгнут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12.4.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Договора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pPr>
        <w:pStyle w:val="Normal"/>
        <w:widowControl w:val="false"/>
        <w:autoSpaceDE w:val="false"/>
        <w:spacing w:lineRule="auto" w:line="240" w:before="0" w:after="0"/>
        <w:ind w:firstLine="709" w:end="0"/>
        <w:jc w:val="both"/>
        <w:rPr/>
      </w:pPr>
      <w:r>
        <w:rPr>
          <w:rFonts w:eastAsia="Times New Roman" w:cs="Times New Roman" w:ascii="Times New Roman" w:hAnsi="Times New Roman"/>
          <w:sz w:val="20"/>
          <w:szCs w:val="20"/>
          <w:lang w:eastAsia="ru-RU"/>
        </w:rPr>
        <w:t>12.5. Срок исполнения настоящего Договора: 30.11.2026 года.</w:t>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13. Исключительные права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13.1.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13.2.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14. Обстоятельства непреодолимой силы</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14.1. Стороны освобождаются от ответственности за полное или частичное неисполнение своих обязательств по Договору, если их неисполнение явилось следствием обстоятельств непреодолимой силы, то есть чрезвычайных и непредотвратимых при данных условиях обстоятельств.</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14.2. Сторона, у которой возникли обстоятельства непреодолимой силы, обязана в течение 2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Договору.</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14.3. В случае возникновения обстоятельств непреодолимой силы Стороны вправе расторгнуть Договор, и в этом случае ни одна из Сторон не вправе требовать возмещения убытков.</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14.4.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15. Уведомления</w:t>
      </w:r>
    </w:p>
    <w:p>
      <w:pPr>
        <w:pStyle w:val="Normal"/>
        <w:spacing w:lineRule="auto" w:line="240" w:before="0" w:after="0"/>
        <w:ind w:firstLine="709" w:end="0"/>
        <w:jc w:val="both"/>
        <w:rPr/>
      </w:pPr>
      <w:r>
        <w:rPr>
          <w:rFonts w:eastAsia="Times New Roman" w:cs="Times New Roman" w:ascii="Times New Roman" w:hAnsi="Times New Roman"/>
          <w:sz w:val="20"/>
          <w:szCs w:val="20"/>
          <w:lang w:eastAsia="ru-RU"/>
        </w:rPr>
        <w:t>15.1. Любое уведомление, которое одна Сторона направляет другой Стороне в соответствии с Договором, высылается в виде электронного письма по адресу другой Стороны с подтверждением о получении.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pPr>
      <w:r>
        <w:rPr>
          <w:rFonts w:eastAsia="Times New Roman" w:cs="Times New Roman" w:ascii="Times New Roman" w:hAnsi="Times New Roman"/>
          <w:b/>
          <w:sz w:val="20"/>
          <w:szCs w:val="20"/>
          <w:lang w:eastAsia="ru-RU"/>
        </w:rPr>
        <w:t>16. Банковское сопровождение Договора или</w:t>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Казначейское сопровождение средств в валюте Российской Федерации, предоставление которых осуществляется с последующим подтверждением их использования в соответствии с условиями и (или) целями предоставления указанных средств (казначейское сопровождение)</w:t>
      </w:r>
    </w:p>
    <w:p>
      <w:pPr>
        <w:pStyle w:val="Normal"/>
        <w:spacing w:lineRule="auto" w:line="240" w:before="0" w:after="0"/>
        <w:ind w:firstLine="709" w:end="0"/>
        <w:jc w:val="both"/>
        <w:rPr/>
      </w:pPr>
      <w:r>
        <w:rPr>
          <w:rFonts w:cs="Times New Roman" w:ascii="Times New Roman" w:hAnsi="Times New Roman"/>
          <w:sz w:val="20"/>
          <w:szCs w:val="20"/>
        </w:rPr>
        <w:t xml:space="preserve">16.1. </w:t>
      </w:r>
      <w:r>
        <w:rPr>
          <w:rFonts w:eastAsia="Times New Roman" w:cs="Times New Roman" w:ascii="Times New Roman" w:hAnsi="Times New Roman"/>
          <w:sz w:val="20"/>
          <w:szCs w:val="20"/>
          <w:lang w:eastAsia="ru-RU"/>
        </w:rPr>
        <w:t>Банковское и казначейское сопровождение Договора не предусмотрено.</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b/>
          <w:bCs/>
          <w:sz w:val="20"/>
          <w:szCs w:val="20"/>
          <w:lang w:eastAsia="ru-RU"/>
        </w:rPr>
        <w:t>17. Антикоррупционная оговорка</w:t>
      </w:r>
    </w:p>
    <w:p>
      <w:pPr>
        <w:pStyle w:val="Normal"/>
        <w:autoSpaceDE w:val="false"/>
        <w:spacing w:lineRule="auto" w:line="240" w:before="0" w:after="0"/>
        <w:ind w:firstLine="709" w:end="0"/>
        <w:jc w:val="both"/>
        <w:rPr/>
      </w:pPr>
      <w:r>
        <w:rPr>
          <w:rFonts w:eastAsia="Times New Roman" w:cs="Times New Roman" w:ascii="Times New Roman" w:hAnsi="Times New Roman"/>
          <w:sz w:val="20"/>
          <w:szCs w:val="20"/>
          <w:lang w:eastAsia="ru-RU"/>
        </w:rPr>
        <w:t xml:space="preserve">17.1. </w:t>
      </w:r>
      <w:r>
        <w:rPr>
          <w:rFonts w:cs="Times New Roman" w:ascii="Times New Roman" w:hAnsi="Times New Roman"/>
          <w:bCs/>
          <w:sz w:val="20"/>
          <w:szCs w:val="20"/>
        </w:rPr>
        <w:t>При исполнении своих обязательств по Договору Стороны обязуются не совершать, а также обязуются обеспечивать, чтобы их аффилированные лица, сотрудники и посредники не совершали прямо или косвенно следующих действий:</w:t>
      </w:r>
    </w:p>
    <w:p>
      <w:pPr>
        <w:pStyle w:val="Normal"/>
        <w:autoSpaceDE w:val="false"/>
        <w:spacing w:lineRule="auto" w:line="240" w:before="0" w:after="0"/>
        <w:ind w:firstLine="709" w:end="0"/>
        <w:jc w:val="both"/>
        <w:rPr/>
      </w:pPr>
      <w:r>
        <w:rPr>
          <w:rFonts w:cs="Times New Roman" w:ascii="Times New Roman" w:hAnsi="Times New Roman"/>
          <w:bCs/>
          <w:sz w:val="20"/>
          <w:szCs w:val="20"/>
        </w:rPr>
        <w:t>платить или предлагать уплатить денежные средства или предоставить иные ценности, безвозмездно выполнить работы (оказать услуги) публично-правовым образованием, должностным лицам публично-правовых образований, близким родственникам таких должностных лиц либо лицам, иным образом, связанным с государством, в целях неправомерного получения преимуществ для Сторон по Договору, их аффилированных лиц, работников или посредников, действующих по Договору;</w:t>
      </w:r>
    </w:p>
    <w:p>
      <w:pPr>
        <w:pStyle w:val="Normal"/>
        <w:autoSpaceDE w:val="false"/>
        <w:spacing w:lineRule="auto" w:line="240" w:before="0" w:after="0"/>
        <w:ind w:firstLine="709" w:end="0"/>
        <w:jc w:val="both"/>
        <w:rPr/>
      </w:pPr>
      <w:r>
        <w:rPr>
          <w:rFonts w:cs="Times New Roman" w:ascii="Times New Roman" w:hAnsi="Times New Roman"/>
          <w:bCs/>
          <w:sz w:val="20"/>
          <w:szCs w:val="20"/>
        </w:rPr>
        <w:t>платить или предлагать уплатить денежные средства или предоставить иные ценности, безвозмездно выполнить работы (оказать услуги) сотрудникам другой Стороны по Договору, ее аффилированным лицам с целью обеспечить совершение ими каких-либо действий в пользу стимулирующей Стороны (предоставить неоправданные преимущества, предоставить какие-либо гарантии и т.д.);</w:t>
      </w:r>
    </w:p>
    <w:p>
      <w:pPr>
        <w:pStyle w:val="Normal"/>
        <w:autoSpaceDE w:val="false"/>
        <w:spacing w:lineRule="auto" w:line="240" w:before="0" w:after="0"/>
        <w:ind w:firstLine="709" w:end="0"/>
        <w:jc w:val="both"/>
        <w:rPr>
          <w:rFonts w:ascii="Times New Roman" w:hAnsi="Times New Roman" w:cs="Times New Roman"/>
          <w:bCs/>
          <w:sz w:val="20"/>
          <w:szCs w:val="20"/>
        </w:rPr>
      </w:pPr>
      <w:r>
        <w:rPr>
          <w:rFonts w:cs="Times New Roman" w:ascii="Times New Roman" w:hAnsi="Times New Roman"/>
          <w:bCs/>
          <w:sz w:val="20"/>
          <w:szCs w:val="20"/>
        </w:rPr>
        <w:t>не совершать иных действий, нарушающих антикоррупционное законодательство Российской Федерации.</w:t>
      </w:r>
    </w:p>
    <w:p>
      <w:pPr>
        <w:pStyle w:val="Normal"/>
        <w:spacing w:lineRule="auto" w:line="240" w:before="0" w:after="0"/>
        <w:jc w:val="both"/>
        <w:rPr>
          <w:rFonts w:ascii="Times New Roman" w:hAnsi="Times New Roman" w:eastAsia="Times New Roman" w:cs="Times New Roman"/>
          <w:bCs/>
          <w:sz w:val="20"/>
          <w:szCs w:val="20"/>
          <w:lang w:eastAsia="ru-RU"/>
        </w:rPr>
      </w:pPr>
      <w:r>
        <w:rPr>
          <w:rFonts w:eastAsia="Times New Roman" w:cs="Times New Roman" w:ascii="Times New Roman" w:hAnsi="Times New Roman"/>
          <w:bCs/>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18. Заключительные положения</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18.1. Во всем, что не предусмотрено Договором, Стороны руководствуются законодательством Российской Федерации.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18.2. При исполнении Договора не допускается:</w:t>
      </w:r>
    </w:p>
    <w:p>
      <w:pPr>
        <w:pStyle w:val="Normal"/>
        <w:spacing w:lineRule="auto" w:line="240" w:before="0" w:after="0"/>
        <w:ind w:firstLine="709" w:end="0"/>
        <w:jc w:val="both"/>
        <w:rPr>
          <w:rFonts w:ascii="Times New Roman" w:hAnsi="Times New Roman" w:eastAsia="Times New Roman" w:cs="Times New Roman"/>
          <w:strike/>
          <w:sz w:val="20"/>
          <w:szCs w:val="20"/>
          <w:lang w:eastAsia="ru-RU"/>
        </w:rPr>
      </w:pPr>
      <w:r>
        <w:rPr>
          <w:rFonts w:eastAsia="Times New Roman" w:cs="Times New Roman" w:ascii="Times New Roman" w:hAnsi="Times New Roman"/>
          <w:sz w:val="20"/>
          <w:szCs w:val="20"/>
          <w:lang w:eastAsia="ru-RU"/>
        </w:rPr>
        <w:t xml:space="preserve">18.2.1. замена страны происхождения Товара, указанного в Технических характеристиках (Приложение № 1 к Договору), за исключением случая, когда в результате такой замены страной происхождения товаров будет являться государство - член Евразийского экономического союза.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18.3. Все споры и разногласия в связи с исполнением Договора разрешаются путем переговоров. Если по результатам переговоров Стороны не приходят к согласию, дело передается на рассмотрение в Арбитражный суд Санкт-Петербурга и Ленинградской области.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18.4. Договор составлен в форме электронного документа, подписанного усиленными электронными подписями Сторон.</w:t>
      </w:r>
    </w:p>
    <w:p>
      <w:pPr>
        <w:pStyle w:val="Normal"/>
        <w:widowControl w:val="false"/>
        <w:autoSpaceDE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18.5. </w:t>
      </w:r>
      <w:r>
        <w:rPr>
          <w:rFonts w:eastAsia="Times New Roman" w:cs="Times New Roman" w:ascii="Times New Roman" w:hAnsi="Times New Roman"/>
          <w:bCs/>
          <w:sz w:val="20"/>
          <w:szCs w:val="20"/>
          <w:lang w:eastAsia="ru-RU"/>
        </w:rPr>
        <w:t>Должностное лицо Заказчика, ответственное за исполнение настоящего Договора главная акушерка Иванова Антонина Николаевна, тел. 246-09-89.</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18.6. Приложения к Договору являются его неотъемлемой частью.</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Приложения к Договору:</w:t>
      </w:r>
    </w:p>
    <w:tbl>
      <w:tblPr>
        <w:tblW w:w="9020" w:type="dxa"/>
        <w:jc w:val="start"/>
        <w:tblInd w:w="709" w:type="dxa"/>
        <w:tblLayout w:type="fixed"/>
        <w:tblCellMar>
          <w:top w:w="0" w:type="dxa"/>
          <w:start w:w="0" w:type="dxa"/>
          <w:bottom w:w="0" w:type="dxa"/>
          <w:end w:w="0" w:type="dxa"/>
        </w:tblCellMar>
      </w:tblPr>
      <w:tblGrid>
        <w:gridCol w:w="1701"/>
        <w:gridCol w:w="7319"/>
      </w:tblGrid>
      <w:tr>
        <w:trPr/>
        <w:tc>
          <w:tcPr>
            <w:tcW w:w="1701" w:type="dxa"/>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Приложение № 1</w:t>
            </w:r>
          </w:p>
        </w:tc>
        <w:tc>
          <w:tcPr>
            <w:tcW w:w="7319" w:type="dxa"/>
            <w:tcBorders/>
          </w:tcPr>
          <w:p>
            <w:pPr>
              <w:pStyle w:val="Normal"/>
              <w:spacing w:lineRule="auto" w:line="240" w:before="0" w:after="0"/>
              <w:rPr/>
            </w:pPr>
            <w:r>
              <w:rPr>
                <w:rFonts w:cs="Times New Roman" w:ascii="Times New Roman" w:hAnsi="Times New Roman"/>
                <w:sz w:val="20"/>
                <w:szCs w:val="20"/>
              </w:rPr>
              <w:t xml:space="preserve">– </w:t>
            </w:r>
            <w:r>
              <w:rPr>
                <w:rFonts w:eastAsia="Times New Roman" w:cs="Times New Roman" w:ascii="Times New Roman" w:hAnsi="Times New Roman"/>
                <w:sz w:val="20"/>
                <w:szCs w:val="20"/>
                <w:lang w:eastAsia="ru-RU"/>
              </w:rPr>
              <w:t>Спецификация;</w:t>
            </w:r>
          </w:p>
        </w:tc>
      </w:tr>
      <w:tr>
        <w:trPr>
          <w:trHeight w:val="239" w:hRule="atLeast"/>
        </w:trPr>
        <w:tc>
          <w:tcPr>
            <w:tcW w:w="1701" w:type="dxa"/>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Приложение № 2</w:t>
            </w:r>
          </w:p>
        </w:tc>
        <w:tc>
          <w:tcPr>
            <w:tcW w:w="7319" w:type="dxa"/>
            <w:tcBorders/>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 </w:t>
            </w:r>
            <w:r>
              <w:rPr>
                <w:rFonts w:eastAsia="Times New Roman" w:cs="Times New Roman" w:ascii="Times New Roman" w:hAnsi="Times New Roman"/>
                <w:sz w:val="20"/>
                <w:szCs w:val="20"/>
                <w:lang w:eastAsia="ru-RU"/>
              </w:rPr>
              <w:t>Акт приема-передачи Товара по Договору;</w:t>
            </w:r>
          </w:p>
        </w:tc>
      </w:tr>
      <w:tr>
        <w:trPr/>
        <w:tc>
          <w:tcPr>
            <w:tcW w:w="1701" w:type="dxa"/>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Приложение № 3</w:t>
            </w:r>
          </w:p>
        </w:tc>
        <w:tc>
          <w:tcPr>
            <w:tcW w:w="7319" w:type="dxa"/>
            <w:tcBorders/>
          </w:tcPr>
          <w:p>
            <w:pPr>
              <w:pStyle w:val="Normal"/>
              <w:spacing w:lineRule="auto" w:line="240" w:before="0" w:after="0"/>
              <w:rPr/>
            </w:pPr>
            <w:r>
              <w:rPr>
                <w:rFonts w:cs="Times New Roman" w:ascii="Times New Roman" w:hAnsi="Times New Roman"/>
                <w:sz w:val="20"/>
                <w:szCs w:val="20"/>
              </w:rPr>
              <w:t>–</w:t>
            </w: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Акт сверки расчетов;</w:t>
            </w:r>
          </w:p>
        </w:tc>
      </w:tr>
      <w:tr>
        <w:trPr/>
        <w:tc>
          <w:tcPr>
            <w:tcW w:w="1701" w:type="dxa"/>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Приложение № 4</w:t>
            </w:r>
          </w:p>
        </w:tc>
        <w:tc>
          <w:tcPr>
            <w:tcW w:w="7319" w:type="dxa"/>
            <w:tcBorders/>
          </w:tcPr>
          <w:p>
            <w:pPr>
              <w:pStyle w:val="Normal"/>
              <w:spacing w:lineRule="auto" w:line="240" w:before="0" w:after="0"/>
              <w:rPr/>
            </w:pPr>
            <w:r>
              <w:rPr>
                <w:rFonts w:cs="Times New Roman" w:ascii="Times New Roman" w:hAnsi="Times New Roman"/>
                <w:sz w:val="20"/>
                <w:szCs w:val="20"/>
              </w:rPr>
              <w:t>–</w:t>
            </w: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Заявка о получении Товара.</w:t>
            </w:r>
          </w:p>
        </w:tc>
      </w:tr>
    </w:tbl>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Приложение № 5 - Документ, подтверждающий внесение обеспечения исполнения обязательств по Договору</w:t>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19. Реквизиты и подписи Сторон</w:t>
      </w:r>
    </w:p>
    <w:p>
      <w:pPr>
        <w:pStyle w:val="Normal"/>
        <w:spacing w:lineRule="auto" w:line="240" w:before="0" w:after="0"/>
        <w:ind w:firstLine="709" w:end="0"/>
        <w:jc w:val="both"/>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tbl>
      <w:tblPr>
        <w:tblW w:w="9903" w:type="dxa"/>
        <w:jc w:val="start"/>
        <w:tblInd w:w="15" w:type="dxa"/>
        <w:tblLayout w:type="fixed"/>
        <w:tblCellMar>
          <w:top w:w="0" w:type="dxa"/>
          <w:start w:w="0" w:type="dxa"/>
          <w:bottom w:w="0" w:type="dxa"/>
          <w:end w:w="0" w:type="dxa"/>
        </w:tblCellMar>
      </w:tblPr>
      <w:tblGrid>
        <w:gridCol w:w="4947"/>
        <w:gridCol w:w="4956"/>
      </w:tblGrid>
      <w:tr>
        <w:trPr/>
        <w:tc>
          <w:tcPr>
            <w:tcW w:w="494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Заказчик:</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Поставщик:</w:t>
            </w:r>
          </w:p>
        </w:tc>
      </w:tr>
      <w:tr>
        <w:trPr>
          <w:trHeight w:val="1850" w:hRule="atLeast"/>
        </w:trPr>
        <w:tc>
          <w:tcPr>
            <w:tcW w:w="494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Санкт-Петербургское государственное бюджетное учреждение здравоохранения </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«Женская консультация № 18»</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Адрес: 190020, Санкт-Петербург,</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Нарвский проспект, дом 7, литер «А»</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Тел. +7 (812) 246-09-88</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ИНН  7839354860,  КПП  783901001</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ОГРН  1077847232352 ОКПО  80484348</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Лицевой счет   0481145 в Комитете Финансов</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Санкт-Петербурга</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Банк: ОКЦ № 1 СЗГУ Банка России // УФК по г. Санкт-Петербургу, г. Санкт-Петербург</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Номер банковского счета: 40102810945370000005</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Номер казначейского счета: 03224643400000007200</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БИК   014030106</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Главный врач:</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_______________ / И.В. Котылевская /</w:t>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Подписано ЭЦП</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p>
            <w:pPr>
              <w:pStyle w:val="Normal"/>
              <w:spacing w:lineRule="auto" w:line="240" w:before="0" w:after="0"/>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r>
          </w:p>
          <w:p>
            <w:pPr>
              <w:pStyle w:val="Normal"/>
              <w:spacing w:lineRule="auto" w:line="240" w:before="0" w:after="0"/>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eastAsia="ru-RU"/>
              </w:rPr>
              <w:t xml:space="preserve"> </w:t>
            </w:r>
          </w:p>
          <w:p>
            <w:pPr>
              <w:pStyle w:val="Normal"/>
              <w:spacing w:lineRule="auto" w:line="240" w:before="0" w:after="0"/>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r>
          </w:p>
          <w:p>
            <w:pPr>
              <w:pStyle w:val="Normal"/>
              <w:spacing w:lineRule="auto" w:line="240" w:before="0" w:after="0"/>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r>
          </w:p>
          <w:p>
            <w:pPr>
              <w:pStyle w:val="Normal"/>
              <w:spacing w:lineRule="auto" w:line="240" w:before="0" w:after="0"/>
              <w:rPr/>
            </w:pPr>
            <w:r>
              <w:rPr>
                <w:rFonts w:eastAsia="Times New Roman" w:cs="Times New Roman" w:ascii="Times New Roman" w:hAnsi="Times New Roman"/>
                <w:sz w:val="20"/>
                <w:szCs w:val="20"/>
                <w:lang w:val="en-US" w:eastAsia="ru-RU"/>
              </w:rPr>
              <w:t>______________________</w:t>
            </w:r>
            <w:r>
              <w:rPr>
                <w:rFonts w:eastAsia="Times New Roman" w:cs="Times New Roman" w:ascii="Times New Roman" w:hAnsi="Times New Roman"/>
                <w:sz w:val="20"/>
                <w:szCs w:val="20"/>
                <w:lang w:eastAsia="ru-RU"/>
              </w:rPr>
              <w:t xml:space="preserve"> </w:t>
            </w:r>
          </w:p>
        </w:tc>
      </w:tr>
    </w:tbl>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numPr>
          <w:ilvl w:val="0"/>
          <w:numId w:val="0"/>
        </w:numPr>
        <w:autoSpaceDE w:val="false"/>
        <w:spacing w:lineRule="auto" w:line="240" w:before="0" w:after="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numPr>
          <w:ilvl w:val="0"/>
          <w:numId w:val="0"/>
        </w:numPr>
        <w:autoSpaceDE w:val="false"/>
        <w:spacing w:lineRule="auto" w:line="240" w:before="0" w:after="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numPr>
          <w:ilvl w:val="0"/>
          <w:numId w:val="0"/>
        </w:numPr>
        <w:autoSpaceDE w:val="false"/>
        <w:spacing w:lineRule="auto" w:line="240" w:before="0" w:after="0"/>
        <w:jc w:val="end"/>
        <w:outlineLvl w:val="1"/>
        <w:rPr>
          <w:rFonts w:ascii="Times New Roman" w:hAnsi="Times New Roman" w:eastAsia="Times New Roman" w:cs="Times New Roman"/>
          <w:sz w:val="20"/>
          <w:szCs w:val="20"/>
          <w:lang w:eastAsia="ru-RU"/>
        </w:rPr>
        <w:sectPr>
          <w:footerReference w:type="default" r:id="rId2"/>
          <w:footerReference w:type="first" r:id="rId3"/>
          <w:footnotePr>
            <w:numFmt w:val="decimal"/>
          </w:footnotePr>
          <w:type w:val="nextPage"/>
          <w:pgSz w:w="11906" w:h="16838"/>
          <w:pgMar w:left="1134" w:right="567" w:gutter="0" w:header="0" w:top="567" w:footer="283" w:bottom="567"/>
          <w:pgNumType w:fmt="decimal"/>
          <w:formProt w:val="false"/>
          <w:titlePg/>
          <w:textDirection w:val="lrTb"/>
          <w:docGrid w:type="default" w:linePitch="360" w:charSpace="0"/>
        </w:sectPr>
      </w:pPr>
      <w:r>
        <w:rPr>
          <w:rFonts w:eastAsia="Times New Roman" w:cs="Times New Roman" w:ascii="Times New Roman" w:hAnsi="Times New Roman"/>
          <w:sz w:val="20"/>
          <w:szCs w:val="20"/>
          <w:lang w:eastAsia="ru-RU"/>
        </w:rPr>
      </w:r>
    </w:p>
    <w:p>
      <w:pPr>
        <w:pStyle w:val="Normal"/>
        <w:widowControl w:val="false"/>
        <w:numPr>
          <w:ilvl w:val="0"/>
          <w:numId w:val="0"/>
        </w:numPr>
        <w:autoSpaceDE w:val="false"/>
        <w:spacing w:lineRule="auto" w:line="240" w:before="0" w:after="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numPr>
          <w:ilvl w:val="0"/>
          <w:numId w:val="0"/>
        </w:numPr>
        <w:autoSpaceDE w:val="false"/>
        <w:spacing w:lineRule="auto" w:line="240" w:before="0" w:after="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numPr>
          <w:ilvl w:val="0"/>
          <w:numId w:val="0"/>
        </w:numPr>
        <w:autoSpaceDE w:val="false"/>
        <w:spacing w:lineRule="auto" w:line="240" w:before="0" w:after="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Приложение № 1 к Договору № ______ от _________ 2026 года</w:t>
      </w:r>
    </w:p>
    <w:p>
      <w:pPr>
        <w:pStyle w:val="Normal"/>
        <w:widowControl w:val="false"/>
        <w:numPr>
          <w:ilvl w:val="0"/>
          <w:numId w:val="0"/>
        </w:numPr>
        <w:autoSpaceDE w:val="false"/>
        <w:spacing w:lineRule="auto" w:line="240" w:before="0" w:after="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СПЕЦИФИКАЦИЯ</w:t>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tbl>
      <w:tblPr>
        <w:tblW w:w="4900" w:type="pct"/>
        <w:jc w:val="center"/>
        <w:tblInd w:w="0" w:type="dxa"/>
        <w:tblLayout w:type="fixed"/>
        <w:tblCellMar>
          <w:top w:w="0" w:type="dxa"/>
          <w:start w:w="108" w:type="dxa"/>
          <w:bottom w:w="0" w:type="dxa"/>
          <w:end w:w="108" w:type="dxa"/>
        </w:tblCellMar>
      </w:tblPr>
      <w:tblGrid>
        <w:gridCol w:w="443"/>
        <w:gridCol w:w="1439"/>
        <w:gridCol w:w="3410"/>
        <w:gridCol w:w="1737"/>
        <w:gridCol w:w="1526"/>
        <w:gridCol w:w="1115"/>
        <w:gridCol w:w="1092"/>
        <w:gridCol w:w="1195"/>
        <w:gridCol w:w="1353"/>
        <w:gridCol w:w="955"/>
        <w:gridCol w:w="1124"/>
      </w:tblGrid>
      <w:tr>
        <w:trPr>
          <w:trHeight w:val="1452" w:hRule="atLeast"/>
          <w:cantSplit w:val="true"/>
        </w:trPr>
        <w:tc>
          <w:tcPr>
            <w:tcW w:w="443"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 xml:space="preserve">№ </w:t>
            </w:r>
            <w:r>
              <w:rPr>
                <w:rFonts w:eastAsia="Courier New" w:cs="Times New Roman" w:ascii="Times New Roman" w:hAnsi="Times New Roman"/>
                <w:color w:val="000000"/>
                <w:sz w:val="20"/>
                <w:szCs w:val="20"/>
                <w:lang w:eastAsia="ru-RU" w:bidi="ru-RU"/>
              </w:rPr>
              <w:t xml:space="preserve">п/п </w:t>
            </w:r>
          </w:p>
        </w:tc>
        <w:tc>
          <w:tcPr>
            <w:tcW w:w="143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Наименование товара</w:t>
            </w:r>
          </w:p>
        </w:tc>
        <w:tc>
          <w:tcPr>
            <w:tcW w:w="3410"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Характеристики товара</w:t>
            </w:r>
          </w:p>
        </w:tc>
        <w:tc>
          <w:tcPr>
            <w:tcW w:w="17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Номер регистрационного удостоверения (РУ), наименование товара в соответствии с РУ</w:t>
            </w:r>
          </w:p>
        </w:tc>
        <w:tc>
          <w:tcPr>
            <w:tcW w:w="1526"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Страна происхождения товара</w:t>
            </w:r>
          </w:p>
        </w:tc>
        <w:tc>
          <w:tcPr>
            <w:tcW w:w="111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Код КТРУ</w:t>
            </w:r>
          </w:p>
        </w:tc>
        <w:tc>
          <w:tcPr>
            <w:tcW w:w="1092"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Единица измерения</w:t>
            </w:r>
          </w:p>
        </w:tc>
        <w:tc>
          <w:tcPr>
            <w:tcW w:w="119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Количество</w:t>
            </w:r>
          </w:p>
        </w:tc>
        <w:tc>
          <w:tcPr>
            <w:tcW w:w="1353"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Применяемая ставка НДС, %</w:t>
            </w:r>
          </w:p>
        </w:tc>
        <w:tc>
          <w:tcPr>
            <w:tcW w:w="95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 xml:space="preserve">Цена за ед., руб. </w:t>
            </w:r>
          </w:p>
        </w:tc>
        <w:tc>
          <w:tcPr>
            <w:tcW w:w="112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 xml:space="preserve">Общая стоимость, руб. </w:t>
            </w:r>
          </w:p>
        </w:tc>
      </w:tr>
      <w:tr>
        <w:trPr>
          <w:trHeight w:val="23" w:hRule="atLeast"/>
        </w:trPr>
        <w:tc>
          <w:tcPr>
            <w:tcW w:w="443"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val="en-US" w:eastAsia="ru-RU" w:bidi="ru-RU"/>
              </w:rPr>
            </w:pPr>
            <w:r>
              <w:rPr>
                <w:rFonts w:eastAsia="Courier New" w:cs="Times New Roman" w:ascii="Times New Roman" w:hAnsi="Times New Roman"/>
                <w:color w:val="000000"/>
                <w:sz w:val="20"/>
                <w:szCs w:val="20"/>
                <w:lang w:val="en-US" w:eastAsia="ru-RU" w:bidi="ru-RU"/>
              </w:rPr>
              <w:t>1</w:t>
            </w:r>
          </w:p>
        </w:tc>
        <w:tc>
          <w:tcPr>
            <w:tcW w:w="1439"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val="en-US" w:eastAsia="ru-RU" w:bidi="ru-RU"/>
              </w:rPr>
            </w:pPr>
            <w:r>
              <w:rPr>
                <w:rFonts w:eastAsia="Courier New" w:cs="Times New Roman" w:ascii="Times New Roman" w:hAnsi="Times New Roman"/>
                <w:color w:val="000000"/>
                <w:sz w:val="20"/>
                <w:szCs w:val="20"/>
                <w:lang w:val="en-US" w:eastAsia="ru-RU" w:bidi="ru-RU"/>
              </w:rPr>
              <w:t>2</w:t>
            </w:r>
          </w:p>
        </w:tc>
        <w:tc>
          <w:tcPr>
            <w:tcW w:w="3410" w:type="dxa"/>
            <w:tcBorders>
              <w:top w:val="single" w:sz="6" w:space="0" w:color="000000"/>
              <w:start w:val="single" w:sz="6" w:space="0" w:color="000000"/>
              <w:bottom w:val="single" w:sz="6" w:space="0" w:color="000000"/>
              <w:end w:val="single" w:sz="6" w:space="0" w:color="000000"/>
            </w:tcBorders>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3</w:t>
            </w:r>
          </w:p>
        </w:tc>
        <w:tc>
          <w:tcPr>
            <w:tcW w:w="1737"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4</w:t>
            </w:r>
          </w:p>
        </w:tc>
        <w:tc>
          <w:tcPr>
            <w:tcW w:w="1526"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5</w:t>
            </w:r>
          </w:p>
        </w:tc>
        <w:tc>
          <w:tcPr>
            <w:tcW w:w="111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6</w:t>
            </w:r>
          </w:p>
        </w:tc>
        <w:tc>
          <w:tcPr>
            <w:tcW w:w="1092"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7</w:t>
            </w:r>
          </w:p>
        </w:tc>
        <w:tc>
          <w:tcPr>
            <w:tcW w:w="119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8</w:t>
            </w:r>
          </w:p>
        </w:tc>
        <w:tc>
          <w:tcPr>
            <w:tcW w:w="1353"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9</w:t>
            </w:r>
          </w:p>
        </w:tc>
        <w:tc>
          <w:tcPr>
            <w:tcW w:w="955"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10</w:t>
            </w:r>
          </w:p>
        </w:tc>
        <w:tc>
          <w:tcPr>
            <w:tcW w:w="1124"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11</w:t>
            </w:r>
          </w:p>
        </w:tc>
      </w:tr>
      <w:tr>
        <w:trPr>
          <w:trHeight w:val="23" w:hRule="atLeast"/>
        </w:trPr>
        <w:tc>
          <w:tcPr>
            <w:tcW w:w="443" w:type="dxa"/>
            <w:tcBorders>
              <w:top w:val="single" w:sz="6" w:space="0" w:color="000000"/>
              <w:start w:val="single" w:sz="6" w:space="0" w:color="000000"/>
              <w:bottom w:val="single" w:sz="6" w:space="0" w:color="000000"/>
              <w:end w:val="single" w:sz="6" w:space="0" w:color="000000"/>
            </w:tcBorders>
          </w:tcPr>
          <w:p>
            <w:pPr>
              <w:pStyle w:val="Normal"/>
              <w:widowControl w:val="false"/>
              <w:autoSpaceDE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1</w:t>
            </w:r>
          </w:p>
        </w:tc>
        <w:tc>
          <w:tcPr>
            <w:tcW w:w="1439" w:type="dxa"/>
            <w:tcBorders>
              <w:top w:val="single" w:sz="6" w:space="0" w:color="000000"/>
              <w:start w:val="single" w:sz="6" w:space="0" w:color="000000"/>
              <w:bottom w:val="single" w:sz="6" w:space="0" w:color="000000"/>
              <w:end w:val="single" w:sz="6" w:space="0" w:color="000000"/>
            </w:tcBorders>
          </w:tcPr>
          <w:p>
            <w:pPr>
              <w:pStyle w:val="Normal"/>
              <w:widowControl w:val="false"/>
              <w:autoSpaceDE w:val="false"/>
              <w:snapToGrid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3410" w:type="dxa"/>
            <w:tcBorders>
              <w:top w:val="single" w:sz="6" w:space="0" w:color="000000"/>
              <w:start w:val="single" w:sz="6" w:space="0" w:color="000000"/>
              <w:bottom w:val="single" w:sz="6" w:space="0" w:color="000000"/>
              <w:end w:val="single" w:sz="6" w:space="0" w:color="000000"/>
            </w:tcBorders>
          </w:tcPr>
          <w:p>
            <w:pPr>
              <w:pStyle w:val="Normal"/>
              <w:widowControl w:val="false"/>
              <w:autoSpaceDE w:val="false"/>
              <w:snapToGrid w:val="false"/>
              <w:spacing w:lineRule="auto" w:line="240" w:before="0" w:after="0"/>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1737" w:type="dxa"/>
            <w:tcBorders>
              <w:top w:val="single" w:sz="6" w:space="0" w:color="000000"/>
              <w:start w:val="single" w:sz="6" w:space="0" w:color="000000"/>
              <w:bottom w:val="single" w:sz="6" w:space="0" w:color="000000"/>
              <w:end w:val="single" w:sz="6" w:space="0" w:color="000000"/>
            </w:tcBorders>
          </w:tcPr>
          <w:p>
            <w:pPr>
              <w:pStyle w:val="Normal"/>
              <w:widowControl w:val="false"/>
              <w:autoSpaceDE w:val="false"/>
              <w:snapToGrid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1526" w:type="dxa"/>
            <w:tcBorders>
              <w:top w:val="single" w:sz="6" w:space="0" w:color="000000"/>
              <w:start w:val="single" w:sz="6" w:space="0" w:color="000000"/>
              <w:bottom w:val="single" w:sz="6" w:space="0" w:color="000000"/>
              <w:end w:val="single" w:sz="4" w:space="0" w:color="000000"/>
            </w:tcBorders>
          </w:tcPr>
          <w:p>
            <w:pPr>
              <w:pStyle w:val="Normal"/>
              <w:widowControl w:val="false"/>
              <w:autoSpaceDE w:val="false"/>
              <w:snapToGrid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1115" w:type="dxa"/>
            <w:tcBorders>
              <w:top w:val="single" w:sz="6" w:space="0" w:color="000000"/>
              <w:start w:val="single" w:sz="4" w:space="0" w:color="000000"/>
              <w:bottom w:val="single" w:sz="6" w:space="0" w:color="000000"/>
              <w:end w:val="single" w:sz="6" w:space="0" w:color="000000"/>
            </w:tcBorders>
          </w:tcPr>
          <w:p>
            <w:pPr>
              <w:pStyle w:val="Normal"/>
              <w:snapToGrid w:val="false"/>
              <w:spacing w:before="0" w:after="20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1092" w:type="dxa"/>
            <w:tcBorders>
              <w:top w:val="single" w:sz="6" w:space="0" w:color="000000"/>
              <w:start w:val="single" w:sz="6" w:space="0" w:color="000000"/>
              <w:bottom w:val="single" w:sz="6" w:space="0" w:color="000000"/>
              <w:end w:val="single" w:sz="6" w:space="0" w:color="000000"/>
            </w:tcBorders>
          </w:tcPr>
          <w:p>
            <w:pPr>
              <w:pStyle w:val="Normal"/>
              <w:widowControl w:val="false"/>
              <w:snapToGrid w:val="false"/>
              <w:spacing w:lineRule="atLeast" w:line="195"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1195" w:type="dxa"/>
            <w:tcBorders>
              <w:top w:val="single" w:sz="6" w:space="0" w:color="000000"/>
              <w:start w:val="single" w:sz="6" w:space="0" w:color="000000"/>
              <w:bottom w:val="single" w:sz="6" w:space="0" w:color="000000"/>
              <w:end w:val="single" w:sz="6" w:space="0" w:color="000000"/>
            </w:tcBorders>
          </w:tcPr>
          <w:p>
            <w:pPr>
              <w:pStyle w:val="Normal"/>
              <w:snapToGrid w:val="false"/>
              <w:spacing w:before="0" w:after="20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1353" w:type="dxa"/>
            <w:tcBorders>
              <w:top w:val="single" w:sz="6" w:space="0" w:color="000000"/>
              <w:start w:val="single" w:sz="6" w:space="0" w:color="000000"/>
              <w:bottom w:val="single" w:sz="6" w:space="0" w:color="000000"/>
              <w:end w:val="single" w:sz="4" w:space="0" w:color="000000"/>
            </w:tcBorders>
          </w:tcPr>
          <w:p>
            <w:pPr>
              <w:pStyle w:val="Normal"/>
              <w:widowControl w:val="false"/>
              <w:snapToGrid w:val="false"/>
              <w:spacing w:lineRule="atLeast" w:line="195"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955" w:type="dxa"/>
            <w:tcBorders>
              <w:top w:val="single" w:sz="6" w:space="0" w:color="000000"/>
              <w:start w:val="single" w:sz="4" w:space="0" w:color="000000"/>
              <w:bottom w:val="single" w:sz="6" w:space="0" w:color="000000"/>
              <w:end w:val="single" w:sz="6" w:space="0" w:color="000000"/>
            </w:tcBorders>
          </w:tcPr>
          <w:p>
            <w:pPr>
              <w:pStyle w:val="Normal"/>
              <w:snapToGrid w:val="false"/>
              <w:spacing w:before="0" w:after="20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1124" w:type="dxa"/>
            <w:tcBorders>
              <w:top w:val="single" w:sz="6" w:space="0" w:color="000000"/>
              <w:start w:val="single" w:sz="6" w:space="0" w:color="000000"/>
              <w:bottom w:val="single" w:sz="6" w:space="0" w:color="000000"/>
              <w:end w:val="single" w:sz="6" w:space="0" w:color="000000"/>
            </w:tcBorders>
          </w:tcPr>
          <w:p>
            <w:pPr>
              <w:pStyle w:val="Normal"/>
              <w:snapToGrid w:val="false"/>
              <w:spacing w:before="0" w:after="20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r>
      <w:tr>
        <w:trPr>
          <w:trHeight w:val="23" w:hRule="atLeast"/>
        </w:trPr>
        <w:tc>
          <w:tcPr>
            <w:tcW w:w="443" w:type="dxa"/>
            <w:tcBorders>
              <w:top w:val="single" w:sz="6" w:space="0" w:color="000000"/>
              <w:start w:val="single" w:sz="6" w:space="0" w:color="000000"/>
              <w:bottom w:val="single" w:sz="6" w:space="0" w:color="000000"/>
              <w:end w:val="single" w:sz="6" w:space="0" w:color="000000"/>
            </w:tcBorders>
          </w:tcPr>
          <w:p>
            <w:pPr>
              <w:pStyle w:val="Normal"/>
              <w:widowControl w:val="false"/>
              <w:autoSpaceDE w:val="false"/>
              <w:snapToGrid w:val="false"/>
              <w:spacing w:lineRule="auto" w:line="240" w:before="0" w:after="0"/>
              <w:jc w:val="center"/>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8112" w:type="dxa"/>
            <w:gridSpan w:val="4"/>
            <w:tcBorders>
              <w:top w:val="single" w:sz="6" w:space="0" w:color="000000"/>
              <w:start w:val="single" w:sz="6" w:space="0" w:color="000000"/>
              <w:bottom w:val="single" w:sz="6" w:space="0" w:color="000000"/>
              <w:end w:val="single" w:sz="4" w:space="0" w:color="000000"/>
            </w:tcBorders>
          </w:tcPr>
          <w:p>
            <w:pPr>
              <w:pStyle w:val="Normal"/>
              <w:widowControl w:val="false"/>
              <w:autoSpaceDE w:val="false"/>
              <w:spacing w:lineRule="auto" w:line="240" w:before="0" w:after="0"/>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t>ИТОГО:</w:t>
            </w:r>
          </w:p>
        </w:tc>
        <w:tc>
          <w:tcPr>
            <w:tcW w:w="4755" w:type="dxa"/>
            <w:gridSpan w:val="4"/>
            <w:tcBorders>
              <w:top w:val="single" w:sz="6" w:space="0" w:color="000000"/>
              <w:start w:val="single" w:sz="4" w:space="0" w:color="000000"/>
              <w:bottom w:val="single" w:sz="6" w:space="0" w:color="000000"/>
              <w:end w:val="single" w:sz="4" w:space="0" w:color="000000"/>
            </w:tcBorders>
          </w:tcPr>
          <w:p>
            <w:pPr>
              <w:pStyle w:val="Normal"/>
              <w:widowControl w:val="false"/>
              <w:autoSpaceDE w:val="false"/>
              <w:snapToGrid w:val="false"/>
              <w:spacing w:lineRule="auto" w:line="240" w:before="0" w:after="0"/>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c>
          <w:tcPr>
            <w:tcW w:w="2079" w:type="dxa"/>
            <w:gridSpan w:val="2"/>
            <w:tcBorders>
              <w:top w:val="single" w:sz="6" w:space="0" w:color="000000"/>
              <w:start w:val="single" w:sz="4" w:space="0" w:color="000000"/>
              <w:bottom w:val="single" w:sz="6" w:space="0" w:color="000000"/>
              <w:end w:val="single" w:sz="6" w:space="0" w:color="000000"/>
            </w:tcBorders>
          </w:tcPr>
          <w:p>
            <w:pPr>
              <w:pStyle w:val="Normal"/>
              <w:widowControl w:val="false"/>
              <w:autoSpaceDE w:val="false"/>
              <w:snapToGrid w:val="false"/>
              <w:spacing w:lineRule="auto" w:line="240" w:before="0" w:after="0"/>
              <w:jc w:val="end"/>
              <w:rPr>
                <w:rFonts w:ascii="Times New Roman" w:hAnsi="Times New Roman" w:eastAsia="Courier New" w:cs="Times New Roman"/>
                <w:color w:val="000000"/>
                <w:sz w:val="20"/>
                <w:szCs w:val="20"/>
                <w:lang w:eastAsia="ru-RU" w:bidi="ru-RU"/>
              </w:rPr>
            </w:pPr>
            <w:r>
              <w:rPr>
                <w:rFonts w:eastAsia="Courier New" w:cs="Times New Roman" w:ascii="Times New Roman" w:hAnsi="Times New Roman"/>
                <w:color w:val="000000"/>
                <w:sz w:val="20"/>
                <w:szCs w:val="20"/>
                <w:lang w:eastAsia="ru-RU" w:bidi="ru-RU"/>
              </w:rPr>
            </w:r>
          </w:p>
        </w:tc>
      </w:tr>
    </w:tbl>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val="en-US" w:eastAsia="ru-RU"/>
        </w:rPr>
      </w:pPr>
      <w:r>
        <w:rPr>
          <w:rFonts w:eastAsia="Times New Roman" w:cs="Times New Roman" w:ascii="Times New Roman" w:hAnsi="Times New Roman"/>
          <w:b/>
          <w:sz w:val="20"/>
          <w:szCs w:val="20"/>
          <w:lang w:val="en-US" w:eastAsia="ru-RU"/>
        </w:rPr>
      </w:r>
    </w:p>
    <w:p>
      <w:pPr>
        <w:pStyle w:val="Normal"/>
        <w:spacing w:lineRule="auto" w:line="240" w:before="0" w:after="0"/>
        <w:rPr>
          <w:rFonts w:ascii="Times New Roman" w:hAnsi="Times New Roman" w:eastAsia="Times New Roman" w:cs="Times New Roman"/>
          <w:b/>
          <w:sz w:val="20"/>
          <w:szCs w:val="20"/>
          <w:lang w:val="en-US" w:eastAsia="ru-RU"/>
        </w:rPr>
      </w:pPr>
      <w:r>
        <w:rPr>
          <w:rFonts w:eastAsia="Times New Roman" w:cs="Times New Roman" w:ascii="Times New Roman" w:hAnsi="Times New Roman"/>
          <w:b/>
          <w:sz w:val="20"/>
          <w:szCs w:val="20"/>
          <w:lang w:val="en-US" w:eastAsia="ru-RU"/>
        </w:rPr>
      </w:r>
    </w:p>
    <w:p>
      <w:pPr>
        <w:pStyle w:val="Normal"/>
        <w:spacing w:lineRule="auto" w:line="240" w:before="0" w:after="0"/>
        <w:ind w:firstLine="709" w:end="0"/>
        <w:jc w:val="both"/>
        <w:rPr/>
      </w:pPr>
      <w:r>
        <w:rPr/>
        <w:t> </w:t>
      </w:r>
    </w:p>
    <w:tbl>
      <w:tblPr>
        <w:tblW w:w="15701" w:type="dxa"/>
        <w:jc w:val="start"/>
        <w:tblInd w:w="0" w:type="dxa"/>
        <w:tblLayout w:type="fixed"/>
        <w:tblCellMar>
          <w:top w:w="0" w:type="dxa"/>
          <w:start w:w="108" w:type="dxa"/>
          <w:bottom w:w="0" w:type="dxa"/>
          <w:end w:w="108" w:type="dxa"/>
        </w:tblCellMar>
      </w:tblPr>
      <w:tblGrid>
        <w:gridCol w:w="8046"/>
        <w:gridCol w:w="7655"/>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от Заказчика:</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Главный врач</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Санкт-Петербургского государственного бюджетного учреждения здравоохранения «Женская консультация № 18»</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_______________ /И.В.Котылевская</w:t>
            </w:r>
          </w:p>
          <w:p>
            <w:pPr>
              <w:pStyle w:val="Normal"/>
              <w:spacing w:lineRule="auto" w:line="240" w:before="0" w:after="0"/>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Подписано ЭЦП</w:t>
            </w:r>
          </w:p>
        </w:tc>
        <w:tc>
          <w:tcPr>
            <w:tcW w:w="76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от Поставщика:</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______________________ </w:t>
            </w:r>
          </w:p>
          <w:p>
            <w:pPr>
              <w:pStyle w:val="Normal"/>
              <w:spacing w:lineRule="auto" w:line="240" w:before="0" w:after="0"/>
              <w:rPr>
                <w:rFonts w:ascii="Times New Roman" w:hAnsi="Times New Roman" w:eastAsia="Times New Roman" w:cs="Times New Roman"/>
                <w:sz w:val="20"/>
                <w:szCs w:val="20"/>
                <w:lang w:val="en-US" w:eastAsia="ru-RU"/>
              </w:rPr>
            </w:pPr>
            <w:r>
              <w:rPr>
                <w:rFonts w:eastAsia="Times New Roman" w:cs="Times New Roman" w:ascii="Times New Roman" w:hAnsi="Times New Roman"/>
                <w:sz w:val="20"/>
                <w:szCs w:val="20"/>
                <w:lang w:val="en-US" w:eastAsia="ru-RU"/>
              </w:rPr>
              <w:t>Подписано ЭЦП</w:t>
            </w:r>
          </w:p>
        </w:tc>
      </w:tr>
    </w:tbl>
    <w:p>
      <w:pPr>
        <w:sectPr>
          <w:footerReference w:type="default" r:id="rId4"/>
          <w:footerReference w:type="first" r:id="rId5"/>
          <w:footnotePr>
            <w:numFmt w:val="decimal"/>
          </w:footnotePr>
          <w:type w:val="nextPage"/>
          <w:pgSz w:orient="landscape" w:w="16838" w:h="11906"/>
          <w:pgMar w:left="567" w:right="567" w:gutter="0" w:header="0" w:top="284" w:footer="0" w:bottom="567"/>
          <w:pgNumType w:fmt="decimal"/>
          <w:formProt w:val="false"/>
          <w:titlePg/>
          <w:textDirection w:val="lrTb"/>
          <w:docGrid w:type="default" w:linePitch="360" w:charSpace="0"/>
        </w:sectPr>
      </w:pPr>
    </w:p>
    <w:p>
      <w:pPr>
        <w:pStyle w:val="Normal"/>
        <w:widowControl w:val="false"/>
        <w:numPr>
          <w:ilvl w:val="0"/>
          <w:numId w:val="0"/>
        </w:numPr>
        <w:autoSpaceDE w:val="false"/>
        <w:spacing w:lineRule="auto" w:line="240" w:before="0" w:after="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Приложение № 2 к Договору № ______ от __________ 2026 года               </w:t>
      </w:r>
    </w:p>
    <w:p>
      <w:pPr>
        <w:pStyle w:val="Normal"/>
        <w:widowControl w:val="false"/>
        <w:numPr>
          <w:ilvl w:val="0"/>
          <w:numId w:val="0"/>
        </w:numPr>
        <w:autoSpaceDE w:val="false"/>
        <w:spacing w:lineRule="auto" w:line="240" w:before="0" w:after="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numPr>
          <w:ilvl w:val="0"/>
          <w:numId w:val="0"/>
        </w:numPr>
        <w:spacing w:lineRule="auto" w:line="240" w:before="0" w:after="0"/>
        <w:ind w:firstLine="539" w:end="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АКТ</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ПРИЕМА-ПЕРЕДАЧИ ТОВАРА ПО ДОГОВОРУ</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от «__» ______ 20__ № _______</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«Поставщик» __________ (полностью наименование (для юридического лица), фамилия, имя, отчество (при  наличии) (для  физического лица) в лице _____________, действующего на основании _____________, с одной стороны, и «Получатель» ____________ (полностью наименование Получателя (для  юридического лица), фамилия, имя, отчество (при наличии) (для физического лица)) в лице _____________, действующего на основании __________ (устав, положение, доверенность), с другой стороны, составили настоящий Акт о следующем:</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 Поставщик поставил, а Получатель принял следующий Товар в соответствии со Спецификацией (приложение № 1 к Договору) в установленные сроки:</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1.1. Наименование Товара:</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1.2. Единица измерения Товара:</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1.3. Количество поставленных вторичных (потребительских) упаковок:</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1.4. Цена за упаковку _________ (сумма прописью) руб. _____ коп.</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1.5. В том числе:</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НДС ____% ________ (сумма прописью) руб. ___ коп. (если облагается НДС)</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оптовая надбавка _______ (сумма прописью) руб. ___ коп. (если применяется)</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1.6. Серия Товара _________________</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1.7. ОКПД 2 ____________</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1.8. Срок годности Товара: _________________</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Представленные документы подтверждают соответствие Товара установленным законодательством Российской Федерации требованиям и остаточному сроку годности.</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 К настоящему Акту прилагаются следующие документы, подтверждающие поставку Товара:</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2.1. Товарная накладная от «__» ______ 20__ г. № _____</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2.4. Инструкция(ии) по медицинскому применению Товара на русском языке.</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2.5. Копия Спецификации (Приложение № 1 к Договору).</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bl>
      <w:tblPr>
        <w:tblW w:w="9040" w:type="dxa"/>
        <w:jc w:val="start"/>
        <w:tblInd w:w="20" w:type="dxa"/>
        <w:tblLayout w:type="fixed"/>
        <w:tblCellMar>
          <w:top w:w="0" w:type="dxa"/>
          <w:start w:w="0" w:type="dxa"/>
          <w:bottom w:w="0" w:type="dxa"/>
          <w:end w:w="0" w:type="dxa"/>
        </w:tblCellMar>
      </w:tblPr>
      <w:tblGrid>
        <w:gridCol w:w="4481"/>
        <w:gridCol w:w="78"/>
        <w:gridCol w:w="4481"/>
      </w:tblGrid>
      <w:tr>
        <w:trPr/>
        <w:tc>
          <w:tcPr>
            <w:tcW w:w="4481" w:type="dxa"/>
            <w:tcBorders/>
            <w:vAlign w:val="center"/>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От Поставщика:</w:t>
            </w:r>
          </w:p>
        </w:tc>
        <w:tc>
          <w:tcPr>
            <w:tcW w:w="78"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481" w:type="dxa"/>
            <w:tcBorders/>
            <w:vAlign w:val="center"/>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От Получателя:</w:t>
            </w:r>
          </w:p>
        </w:tc>
      </w:tr>
      <w:tr>
        <w:trPr/>
        <w:tc>
          <w:tcPr>
            <w:tcW w:w="4481" w:type="dxa"/>
            <w:tcBorders>
              <w:bottom w:val="single" w:sz="8" w:space="0" w:color="000000"/>
            </w:tcBorders>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78"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481" w:type="dxa"/>
            <w:tcBorders>
              <w:bottom w:val="single" w:sz="8" w:space="0" w:color="000000"/>
            </w:tcBorders>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r>
      <w:tr>
        <w:trPr/>
        <w:tc>
          <w:tcPr>
            <w:tcW w:w="4481" w:type="dxa"/>
            <w:tcBorders>
              <w:top w:val="single" w:sz="8" w:space="0" w:color="000000"/>
            </w:tcBorders>
            <w:vAlign w:val="center"/>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М.П. (при наличии)</w:t>
            </w:r>
          </w:p>
        </w:tc>
        <w:tc>
          <w:tcPr>
            <w:tcW w:w="78"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481" w:type="dxa"/>
            <w:tcBorders>
              <w:top w:val="single" w:sz="8" w:space="0" w:color="000000"/>
            </w:tcBorders>
            <w:vAlign w:val="center"/>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М.П.</w:t>
            </w:r>
          </w:p>
        </w:tc>
      </w:tr>
      <w:tr>
        <w:trPr/>
        <w:tc>
          <w:tcPr>
            <w:tcW w:w="4481" w:type="dxa"/>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«__» __________________ 20__ г.</w:t>
            </w:r>
          </w:p>
        </w:tc>
        <w:tc>
          <w:tcPr>
            <w:tcW w:w="78"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481" w:type="dxa"/>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«__» __________________ 20__ г.</w:t>
            </w:r>
          </w:p>
        </w:tc>
      </w:tr>
    </w:tbl>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end"/>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end"/>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Приложение № 3 к Договору № ____ от   ________ 2026 года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АКТ СВЕРКИ РАСЧЕТОВ</w:t>
      </w:r>
      <w:r>
        <w:rPr>
          <w:rStyle w:val="FootnoteReference"/>
          <w:rFonts w:eastAsia="Times New Roman" w:cs="Times New Roman" w:ascii="Times New Roman" w:hAnsi="Times New Roman"/>
          <w:b/>
          <w:sz w:val="20"/>
          <w:szCs w:val="20"/>
          <w:vertAlign w:val="superscript"/>
          <w:lang w:eastAsia="ru-RU"/>
        </w:rPr>
        <w:footnoteReference w:id="7"/>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___________________________________________ и _________________________________</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both"/>
        <w:rPr/>
      </w:pPr>
      <w:r>
        <w:rPr>
          <w:rFonts w:eastAsia="Times New Roman" w:cs="Times New Roman" w:ascii="Times New Roman" w:hAnsi="Times New Roman"/>
          <w:sz w:val="20"/>
          <w:szCs w:val="20"/>
          <w:lang w:eastAsia="ru-RU"/>
        </w:rPr>
        <w:t>(Договор</w:t>
      </w:r>
      <w:r>
        <w:rPr>
          <w:rStyle w:val="FootnoteReference"/>
          <w:rFonts w:eastAsia="Times New Roman" w:cs="Times New Roman" w:ascii="Times New Roman" w:hAnsi="Times New Roman"/>
          <w:sz w:val="20"/>
          <w:szCs w:val="20"/>
          <w:vertAlign w:val="superscript"/>
          <w:lang w:eastAsia="ru-RU"/>
        </w:rPr>
        <w:footnoteReference w:id="8"/>
      </w:r>
      <w:r>
        <w:rPr>
          <w:rFonts w:eastAsia="Times New Roman" w:cs="Times New Roman" w:ascii="Times New Roman" w:hAnsi="Times New Roman"/>
          <w:sz w:val="20"/>
          <w:szCs w:val="20"/>
          <w:lang w:eastAsia="ru-RU"/>
        </w:rPr>
        <w:t xml:space="preserve"> от «__» _________________ 20__ г. № ______)</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Сальдо на __________ _______________        Раздел _________________</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(дата)       (сумма)</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bl>
      <w:tblPr>
        <w:tblW w:w="9040" w:type="dxa"/>
        <w:jc w:val="start"/>
        <w:tblInd w:w="10" w:type="dxa"/>
        <w:tblLayout w:type="fixed"/>
        <w:tblCellMar>
          <w:top w:w="0" w:type="dxa"/>
          <w:start w:w="0" w:type="dxa"/>
          <w:bottom w:w="0" w:type="dxa"/>
          <w:end w:w="0" w:type="dxa"/>
        </w:tblCellMar>
      </w:tblPr>
      <w:tblGrid>
        <w:gridCol w:w="3521"/>
        <w:gridCol w:w="1692"/>
        <w:gridCol w:w="1951"/>
        <w:gridCol w:w="1876"/>
      </w:tblGrid>
      <w:tr>
        <w:trPr/>
        <w:tc>
          <w:tcPr>
            <w:tcW w:w="5213" w:type="dxa"/>
            <w:gridSpan w:val="2"/>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Наименование Заказчика</w:t>
            </w:r>
          </w:p>
        </w:tc>
        <w:tc>
          <w:tcPr>
            <w:tcW w:w="3827" w:type="dxa"/>
            <w:gridSpan w:val="2"/>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Наименование Поставщика</w:t>
            </w:r>
          </w:p>
        </w:tc>
      </w:tr>
      <w:tr>
        <w:trPr/>
        <w:tc>
          <w:tcPr>
            <w:tcW w:w="352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платежных поручений</w:t>
            </w:r>
          </w:p>
        </w:tc>
        <w:tc>
          <w:tcPr>
            <w:tcW w:w="1692"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Сумма, руб.</w:t>
            </w:r>
          </w:p>
        </w:tc>
        <w:tc>
          <w:tcPr>
            <w:tcW w:w="19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акта, дата</w:t>
            </w:r>
          </w:p>
        </w:tc>
        <w:tc>
          <w:tcPr>
            <w:tcW w:w="187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Сумма, руб.</w:t>
            </w:r>
          </w:p>
        </w:tc>
      </w:tr>
      <w:tr>
        <w:trPr/>
        <w:tc>
          <w:tcPr>
            <w:tcW w:w="352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692"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9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87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r>
      <w:tr>
        <w:trPr/>
        <w:tc>
          <w:tcPr>
            <w:tcW w:w="352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Итого:</w:t>
            </w:r>
          </w:p>
        </w:tc>
        <w:tc>
          <w:tcPr>
            <w:tcW w:w="1692"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9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876"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r>
    </w:tbl>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Сальдо на __________ _______________</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(дата)       (сумма)</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В пользу ____________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bl>
      <w:tblPr>
        <w:tblW w:w="9040" w:type="dxa"/>
        <w:jc w:val="start"/>
        <w:tblInd w:w="20" w:type="dxa"/>
        <w:tblLayout w:type="fixed"/>
        <w:tblCellMar>
          <w:top w:w="0" w:type="dxa"/>
          <w:start w:w="0" w:type="dxa"/>
          <w:bottom w:w="0" w:type="dxa"/>
          <w:end w:w="0" w:type="dxa"/>
        </w:tblCellMar>
      </w:tblPr>
      <w:tblGrid>
        <w:gridCol w:w="1277"/>
        <w:gridCol w:w="76"/>
        <w:gridCol w:w="3129"/>
        <w:gridCol w:w="76"/>
        <w:gridCol w:w="1277"/>
        <w:gridCol w:w="76"/>
        <w:gridCol w:w="3129"/>
      </w:tblGrid>
      <w:tr>
        <w:trPr/>
        <w:tc>
          <w:tcPr>
            <w:tcW w:w="4482" w:type="dxa"/>
            <w:gridSpan w:val="3"/>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Заказчик</w:t>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482" w:type="dxa"/>
            <w:gridSpan w:val="3"/>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Поставщик</w:t>
            </w:r>
          </w:p>
        </w:tc>
      </w:tr>
      <w:tr>
        <w:trPr/>
        <w:tc>
          <w:tcPr>
            <w:tcW w:w="1277" w:type="dxa"/>
            <w:tcBorders>
              <w:bottom w:val="single" w:sz="8" w:space="0" w:color="000000"/>
            </w:tcBorders>
            <w:vAlign w:val="center"/>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3129" w:type="dxa"/>
            <w:tcBorders>
              <w:bottom w:val="single" w:sz="8" w:space="0" w:color="000000"/>
            </w:tcBorders>
            <w:vAlign w:val="center"/>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277" w:type="dxa"/>
            <w:tcBorders>
              <w:bottom w:val="single" w:sz="8" w:space="0" w:color="000000"/>
            </w:tcBorders>
            <w:vAlign w:val="center"/>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3129" w:type="dxa"/>
            <w:tcBorders>
              <w:bottom w:val="single" w:sz="8" w:space="0" w:color="000000"/>
            </w:tcBorders>
            <w:vAlign w:val="center"/>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r>
      <w:tr>
        <w:trPr/>
        <w:tc>
          <w:tcPr>
            <w:tcW w:w="1277" w:type="dxa"/>
            <w:tcBorders>
              <w:top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(подпись)</w:t>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3129" w:type="dxa"/>
            <w:tcBorders>
              <w:top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(расшифровка подписи)</w:t>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277" w:type="dxa"/>
            <w:tcBorders>
              <w:top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(подпись)</w:t>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3129" w:type="dxa"/>
            <w:tcBorders>
              <w:top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(расшифровка подписи)</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r>
      <w:tr>
        <w:trPr/>
        <w:tc>
          <w:tcPr>
            <w:tcW w:w="4482" w:type="dxa"/>
            <w:gridSpan w:val="3"/>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Главный бухгалтер</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(иное уполномоченное лицо)</w:t>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482" w:type="dxa"/>
            <w:gridSpan w:val="3"/>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Главный бухгалтер</w:t>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(иное уполномоченное лицо)</w:t>
            </w:r>
          </w:p>
        </w:tc>
      </w:tr>
      <w:tr>
        <w:trPr/>
        <w:tc>
          <w:tcPr>
            <w:tcW w:w="1277" w:type="dxa"/>
            <w:tcBorders>
              <w:bottom w:val="single" w:sz="8" w:space="0" w:color="000000"/>
            </w:tcBorders>
            <w:vAlign w:val="center"/>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3129" w:type="dxa"/>
            <w:tcBorders>
              <w:bottom w:val="single" w:sz="8" w:space="0" w:color="000000"/>
            </w:tcBorders>
            <w:vAlign w:val="center"/>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277" w:type="dxa"/>
            <w:tcBorders>
              <w:bottom w:val="single" w:sz="8" w:space="0" w:color="000000"/>
            </w:tcBorders>
            <w:vAlign w:val="center"/>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3129" w:type="dxa"/>
            <w:tcBorders>
              <w:bottom w:val="single" w:sz="8" w:space="0" w:color="000000"/>
            </w:tcBorders>
            <w:vAlign w:val="center"/>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r>
      <w:tr>
        <w:trPr/>
        <w:tc>
          <w:tcPr>
            <w:tcW w:w="1277" w:type="dxa"/>
            <w:tcBorders>
              <w:top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(подпись)</w:t>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3129" w:type="dxa"/>
            <w:tcBorders>
              <w:top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(расшифровка подписи)</w:t>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277" w:type="dxa"/>
            <w:tcBorders>
              <w:top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(подпись)</w:t>
            </w:r>
          </w:p>
        </w:tc>
        <w:tc>
          <w:tcPr>
            <w:tcW w:w="76"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3129" w:type="dxa"/>
            <w:tcBorders>
              <w:top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(расшифровка подписи)</w:t>
            </w:r>
          </w:p>
        </w:tc>
      </w:tr>
    </w:tbl>
    <w:p>
      <w:pPr>
        <w:pStyle w:val="Normal"/>
        <w:spacing w:lineRule="auto" w:line="240" w:before="0" w:after="0"/>
        <w:ind w:firstLine="709" w:end="0"/>
        <w:jc w:val="both"/>
        <w:rPr>
          <w:rFonts w:ascii="Times New Roman" w:hAnsi="Times New Roman" w:eastAsia="Times New Roman" w:cs="Times New Roman"/>
          <w:sz w:val="20"/>
          <w:szCs w:val="20"/>
          <w:lang w:eastAsia="ru-RU"/>
        </w:rPr>
      </w:pPr>
      <w:r>
        <w:br w:type="page"/>
      </w:r>
      <w:r>
        <w:rPr>
          <w:rFonts w:eastAsia="Times New Roman" w:cs="Times New Roman" w:ascii="Times New Roman" w:hAnsi="Times New Roman"/>
          <w:sz w:val="20"/>
          <w:szCs w:val="20"/>
          <w:lang w:eastAsia="ru-RU"/>
        </w:rPr>
      </w:r>
    </w:p>
    <w:p>
      <w:pPr>
        <w:pStyle w:val="Normal"/>
        <w:widowControl w:val="false"/>
        <w:numPr>
          <w:ilvl w:val="0"/>
          <w:numId w:val="0"/>
        </w:numPr>
        <w:autoSpaceDE w:val="false"/>
        <w:spacing w:lineRule="auto" w:line="240" w:before="0" w:after="0"/>
        <w:ind w:firstLine="709" w:start="5954" w:end="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Приложение № 4</w:t>
      </w:r>
    </w:p>
    <w:p>
      <w:pPr>
        <w:pStyle w:val="Normal"/>
        <w:spacing w:lineRule="auto" w:line="240" w:before="0" w:after="0"/>
        <w:ind w:firstLine="709" w:end="0"/>
        <w:jc w:val="end"/>
        <w:rPr/>
      </w:pPr>
      <w:r>
        <w:rPr>
          <w:rFonts w:eastAsia="Times New Roman" w:cs="Times New Roman" w:ascii="Times New Roman" w:hAnsi="Times New Roman"/>
          <w:sz w:val="20"/>
          <w:szCs w:val="20"/>
          <w:lang w:eastAsia="ru-RU"/>
        </w:rPr>
        <w:t xml:space="preserve">к Договору № _______ от ___________ 2026 года </w:t>
      </w:r>
    </w:p>
    <w:p>
      <w:pPr>
        <w:pStyle w:val="Normal"/>
        <w:spacing w:lineRule="auto" w:line="240" w:before="0" w:after="0"/>
        <w:ind w:firstLine="709" w:end="0"/>
        <w:jc w:val="end"/>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t>ЗАЯВКА О ПОЛУЧЕНИИ ТОВАРА</w:t>
      </w:r>
      <w:r>
        <w:rPr>
          <w:rStyle w:val="FootnoteReference"/>
          <w:rFonts w:eastAsia="Times New Roman" w:cs="Times New Roman" w:ascii="Times New Roman" w:hAnsi="Times New Roman"/>
          <w:b/>
          <w:sz w:val="20"/>
          <w:szCs w:val="20"/>
          <w:vertAlign w:val="superscript"/>
          <w:lang w:eastAsia="ru-RU"/>
        </w:rPr>
        <w:footnoteReference w:id="9"/>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(Договор от «__» ____ 20__ г. № 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Заказчик _______ (полное наименование) в лице ______ (должность, фамилия, имя, отчество (при наличии) лица, подписывающего Заявку о получении Товара (далее - Заявка)), действующего на основании _______ (указываются реквизиты документа, удостоверяющие полномочия лица на подписание Заявки), в соответствии с п. ____ Договора от «__» _______ ____ г. № ____ (далее - Договор)</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просит осуществить поставку Товара в следующем количестве:</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bl>
      <w:tblPr>
        <w:tblW w:w="9040" w:type="dxa"/>
        <w:jc w:val="start"/>
        <w:tblInd w:w="10" w:type="dxa"/>
        <w:tblLayout w:type="fixed"/>
        <w:tblCellMar>
          <w:top w:w="0" w:type="dxa"/>
          <w:start w:w="0" w:type="dxa"/>
          <w:bottom w:w="0" w:type="dxa"/>
          <w:end w:w="0" w:type="dxa"/>
        </w:tblCellMar>
      </w:tblPr>
      <w:tblGrid>
        <w:gridCol w:w="312"/>
        <w:gridCol w:w="1803"/>
        <w:gridCol w:w="1843"/>
        <w:gridCol w:w="1908"/>
        <w:gridCol w:w="1080"/>
        <w:gridCol w:w="464"/>
        <w:gridCol w:w="1133"/>
        <w:gridCol w:w="497"/>
      </w:tblGrid>
      <w:tr>
        <w:trPr/>
        <w:tc>
          <w:tcPr>
            <w:tcW w:w="312"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 </w:t>
            </w:r>
            <w:r>
              <w:rPr>
                <w:rFonts w:eastAsia="Times New Roman" w:cs="Times New Roman" w:ascii="Times New Roman" w:hAnsi="Times New Roman"/>
                <w:sz w:val="20"/>
                <w:szCs w:val="20"/>
                <w:lang w:eastAsia="ru-RU"/>
              </w:rPr>
              <w:t>п/п</w:t>
            </w:r>
          </w:p>
        </w:tc>
        <w:tc>
          <w:tcPr>
            <w:tcW w:w="1803"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pPr>
            <w:r>
              <w:rPr>
                <w:rFonts w:eastAsia="Times New Roman" w:cs="Times New Roman" w:ascii="Times New Roman" w:hAnsi="Times New Roman"/>
                <w:sz w:val="20"/>
                <w:szCs w:val="20"/>
                <w:lang w:eastAsia="ru-RU"/>
              </w:rPr>
              <w:t>Наименование Товара (согласно Спецификации (</w:t>
            </w:r>
            <w:hyperlink w:anchor="p449">
              <w:r>
                <w:rPr>
                  <w:rStyle w:val="Hyperlink"/>
                  <w:rFonts w:eastAsia="Times New Roman" w:cs="Times New Roman" w:ascii="Times New Roman" w:hAnsi="Times New Roman"/>
                  <w:sz w:val="20"/>
                  <w:szCs w:val="20"/>
                  <w:lang w:eastAsia="ru-RU"/>
                </w:rPr>
                <w:t>приложение № 1</w:t>
              </w:r>
            </w:hyperlink>
            <w:r>
              <w:rPr>
                <w:rFonts w:eastAsia="Times New Roman" w:cs="Times New Roman" w:ascii="Times New Roman" w:hAnsi="Times New Roman"/>
                <w:sz w:val="20"/>
                <w:szCs w:val="20"/>
                <w:lang w:eastAsia="ru-RU"/>
              </w:rPr>
              <w:t xml:space="preserve"> к Договору)</w:t>
            </w:r>
          </w:p>
        </w:tc>
        <w:tc>
          <w:tcPr>
            <w:tcW w:w="1843"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Единица измерения Товара (согласно Спецификации (приложение № 1 к Договору)</w:t>
            </w:r>
          </w:p>
        </w:tc>
        <w:tc>
          <w:tcPr>
            <w:tcW w:w="1908"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Цена за Единицу измерения Товара (согласно Спецификации (приложение № 1 к Договору)</w:t>
            </w:r>
          </w:p>
        </w:tc>
        <w:tc>
          <w:tcPr>
            <w:tcW w:w="1080" w:type="dxa"/>
            <w:vMerge w:val="restart"/>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Количество Товара</w:t>
            </w:r>
          </w:p>
        </w:tc>
        <w:tc>
          <w:tcPr>
            <w:tcW w:w="2094" w:type="dxa"/>
            <w:gridSpan w:val="3"/>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Стоимость, в том числе</w:t>
            </w:r>
          </w:p>
        </w:tc>
      </w:tr>
      <w:tr>
        <w:trPr/>
        <w:tc>
          <w:tcPr>
            <w:tcW w:w="312" w:type="dxa"/>
            <w:vMerge w:val="continue"/>
            <w:tcBorders>
              <w:top w:val="single" w:sz="8" w:space="0" w:color="000000"/>
              <w:start w:val="single" w:sz="8" w:space="0" w:color="000000"/>
              <w:bottom w:val="single" w:sz="8" w:space="0" w:color="000000"/>
              <w:end w:val="single" w:sz="8" w:space="0" w:color="000000"/>
            </w:tcBorders>
          </w:tcPr>
          <w:p>
            <w:pPr>
              <w:pStyle w:val="Normal"/>
              <w:snapToGrid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1803" w:type="dxa"/>
            <w:vMerge w:val="continue"/>
            <w:tcBorders>
              <w:top w:val="single" w:sz="8" w:space="0" w:color="000000"/>
              <w:start w:val="single" w:sz="8" w:space="0" w:color="000000"/>
              <w:bottom w:val="single" w:sz="8" w:space="0" w:color="000000"/>
              <w:end w:val="single" w:sz="8" w:space="0" w:color="000000"/>
            </w:tcBorders>
          </w:tcPr>
          <w:p>
            <w:pPr>
              <w:pStyle w:val="Normal"/>
              <w:snapToGrid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1843" w:type="dxa"/>
            <w:vMerge w:val="continue"/>
            <w:tcBorders>
              <w:top w:val="single" w:sz="8" w:space="0" w:color="000000"/>
              <w:start w:val="single" w:sz="8" w:space="0" w:color="000000"/>
              <w:bottom w:val="single" w:sz="8" w:space="0" w:color="000000"/>
              <w:end w:val="single" w:sz="8" w:space="0" w:color="000000"/>
            </w:tcBorders>
          </w:tcPr>
          <w:p>
            <w:pPr>
              <w:pStyle w:val="Normal"/>
              <w:snapToGrid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1908" w:type="dxa"/>
            <w:vMerge w:val="continue"/>
            <w:tcBorders>
              <w:top w:val="single" w:sz="8" w:space="0" w:color="000000"/>
              <w:start w:val="single" w:sz="8" w:space="0" w:color="000000"/>
              <w:bottom w:val="single" w:sz="8" w:space="0" w:color="000000"/>
              <w:end w:val="single" w:sz="8" w:space="0" w:color="000000"/>
            </w:tcBorders>
          </w:tcPr>
          <w:p>
            <w:pPr>
              <w:pStyle w:val="Normal"/>
              <w:snapToGrid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1080" w:type="dxa"/>
            <w:vMerge w:val="continue"/>
            <w:tcBorders>
              <w:top w:val="single" w:sz="8" w:space="0" w:color="000000"/>
              <w:start w:val="single" w:sz="8" w:space="0" w:color="000000"/>
              <w:bottom w:val="single" w:sz="8" w:space="0" w:color="000000"/>
              <w:end w:val="single" w:sz="8" w:space="0" w:color="000000"/>
            </w:tcBorders>
          </w:tcPr>
          <w:p>
            <w:pPr>
              <w:pStyle w:val="Normal"/>
              <w:snapToGrid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464"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без НДС</w:t>
            </w:r>
          </w:p>
        </w:tc>
        <w:tc>
          <w:tcPr>
            <w:tcW w:w="113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размер НДС (если облагается НДС)</w:t>
            </w:r>
          </w:p>
        </w:tc>
        <w:tc>
          <w:tcPr>
            <w:tcW w:w="4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итого</w:t>
            </w:r>
          </w:p>
        </w:tc>
      </w:tr>
      <w:tr>
        <w:trPr/>
        <w:tc>
          <w:tcPr>
            <w:tcW w:w="312"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w:t>
            </w:r>
          </w:p>
        </w:tc>
        <w:tc>
          <w:tcPr>
            <w:tcW w:w="18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84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90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08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64"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13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r>
      <w:tr>
        <w:trPr/>
        <w:tc>
          <w:tcPr>
            <w:tcW w:w="312"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w:t>
            </w:r>
          </w:p>
        </w:tc>
        <w:tc>
          <w:tcPr>
            <w:tcW w:w="18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84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90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08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64"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13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r>
      <w:tr>
        <w:trPr/>
        <w:tc>
          <w:tcPr>
            <w:tcW w:w="312"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w:t>
            </w:r>
          </w:p>
        </w:tc>
        <w:tc>
          <w:tcPr>
            <w:tcW w:w="180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84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908"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08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64"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1133"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97"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r>
    </w:tbl>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Срок поставки/получения Товара: _____________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Дополнительные условия поставки/получения Товара: ________ (указываются при наличии)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bl>
      <w:tblPr>
        <w:tblW w:w="9040" w:type="dxa"/>
        <w:jc w:val="start"/>
        <w:tblInd w:w="20" w:type="dxa"/>
        <w:tblLayout w:type="fixed"/>
        <w:tblCellMar>
          <w:top w:w="0" w:type="dxa"/>
          <w:start w:w="0" w:type="dxa"/>
          <w:bottom w:w="0" w:type="dxa"/>
          <w:end w:w="0" w:type="dxa"/>
        </w:tblCellMar>
      </w:tblPr>
      <w:tblGrid>
        <w:gridCol w:w="3959"/>
        <w:gridCol w:w="90"/>
        <w:gridCol w:w="4991"/>
      </w:tblGrid>
      <w:tr>
        <w:trPr/>
        <w:tc>
          <w:tcPr>
            <w:tcW w:w="3959" w:type="dxa"/>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От Заказчика/Получателя</w:t>
            </w:r>
          </w:p>
        </w:tc>
        <w:tc>
          <w:tcPr>
            <w:tcW w:w="90"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991" w:type="dxa"/>
            <w:tcBorders>
              <w:bottom w:val="single" w:sz="8" w:space="0" w:color="000000"/>
            </w:tcBorders>
            <w:vAlign w:val="center"/>
          </w:tcPr>
          <w:p>
            <w:pPr>
              <w:pStyle w:val="Normal"/>
              <w:snapToGrid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r>
      <w:tr>
        <w:trPr/>
        <w:tc>
          <w:tcPr>
            <w:tcW w:w="3959" w:type="dxa"/>
            <w:tcBorders/>
          </w:tcPr>
          <w:p>
            <w:pPr>
              <w:pStyle w:val="Normal"/>
              <w:snapToGrid w:val="false"/>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tc>
        <w:tc>
          <w:tcPr>
            <w:tcW w:w="90" w:type="dxa"/>
            <w:tcBorders/>
          </w:tcPr>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w:t>
            </w:r>
          </w:p>
        </w:tc>
        <w:tc>
          <w:tcPr>
            <w:tcW w:w="4991" w:type="dxa"/>
            <w:tcBorders>
              <w:top w:val="single" w:sz="8" w:space="0" w:color="000000"/>
            </w:tcBorders>
          </w:tcPr>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Подпись, расшифровка подписи</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М.П. (при наличии).</w:t>
            </w:r>
          </w:p>
        </w:tc>
      </w:tr>
    </w:tbl>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numPr>
          <w:ilvl w:val="0"/>
          <w:numId w:val="0"/>
        </w:numPr>
        <w:autoSpaceDE w:val="false"/>
        <w:spacing w:lineRule="auto" w:line="240" w:before="0" w:after="0"/>
        <w:ind w:firstLine="709" w:start="5954" w:end="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Приложение № 5 </w:t>
      </w:r>
    </w:p>
    <w:p>
      <w:pPr>
        <w:pStyle w:val="Normal"/>
        <w:widowControl w:val="false"/>
        <w:numPr>
          <w:ilvl w:val="0"/>
          <w:numId w:val="0"/>
        </w:numPr>
        <w:autoSpaceDE w:val="false"/>
        <w:spacing w:lineRule="auto" w:line="240" w:before="0" w:after="0"/>
        <w:ind w:firstLine="709" w:start="5954" w:end="0"/>
        <w:jc w:val="end"/>
        <w:outlineLvl w:val="1"/>
        <w:rPr/>
      </w:pPr>
      <w:r>
        <w:rPr>
          <w:rFonts w:eastAsia="Times New Roman" w:cs="Times New Roman" w:ascii="Times New Roman" w:hAnsi="Times New Roman"/>
          <w:sz w:val="20"/>
          <w:szCs w:val="20"/>
          <w:lang w:eastAsia="ru-RU"/>
        </w:rPr>
        <w:t>к Договору от «__» ____ 2026 г. № _</w:t>
      </w:r>
    </w:p>
    <w:p>
      <w:pPr>
        <w:pStyle w:val="Normal"/>
        <w:spacing w:lineRule="auto" w:line="240" w:before="0" w:after="0"/>
        <w:ind w:firstLine="709" w:end="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bookmarkStart w:id="9" w:name="p1066"/>
      <w:bookmarkStart w:id="10" w:name="p1066"/>
      <w:bookmarkEnd w:id="10"/>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spacing w:lineRule="auto" w:line="240" w:before="0" w:after="0"/>
        <w:ind w:firstLine="709" w:end="0"/>
        <w:jc w:val="center"/>
        <w:rPr>
          <w:rFonts w:ascii="Times New Roman" w:hAnsi="Times New Roman" w:eastAsia="Times New Roman" w:cs="Times New Roman"/>
          <w:b/>
          <w:sz w:val="20"/>
          <w:szCs w:val="20"/>
          <w:lang w:eastAsia="ru-RU"/>
        </w:rPr>
      </w:pPr>
      <w:r>
        <w:rPr>
          <w:rFonts w:eastAsia="Times New Roman" w:cs="Times New Roman" w:ascii="Times New Roman" w:hAnsi="Times New Roman"/>
          <w:b/>
          <w:sz w:val="20"/>
          <w:szCs w:val="20"/>
          <w:lang w:eastAsia="ru-RU"/>
        </w:rPr>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ДОКУМЕНТ,</w:t>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ПОДТВЕРЖДАЮЩИЙ ВНЕСЕНИЕ ОБЕСПЕЧЕНИЯ ИСПОЛНЕНИЯ</w:t>
      </w:r>
    </w:p>
    <w:p>
      <w:pPr>
        <w:pStyle w:val="Normal"/>
        <w:spacing w:lineRule="auto" w:line="240" w:before="0" w:after="0"/>
        <w:ind w:firstLine="709" w:end="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ОБЯЗАТЕЛЬСТВ ПО ДОГОВОРУ</w:t>
      </w:r>
    </w:p>
    <w:p>
      <w:pPr>
        <w:pStyle w:val="Normal"/>
        <w:widowControl w:val="false"/>
        <w:numPr>
          <w:ilvl w:val="0"/>
          <w:numId w:val="0"/>
        </w:numPr>
        <w:spacing w:lineRule="auto" w:line="240" w:before="0" w:after="0"/>
        <w:ind w:firstLine="284" w:end="0"/>
        <w:jc w:val="center"/>
        <w:outlineLvl w:val="1"/>
        <w:rPr>
          <w:rFonts w:ascii="Times New Roman" w:hAnsi="Times New Roman" w:eastAsia="Courier New" w:cs="Times New Roman"/>
          <w:color w:val="FF0000"/>
          <w:sz w:val="20"/>
          <w:szCs w:val="20"/>
          <w:lang w:eastAsia="ru-RU" w:bidi="ru-RU"/>
        </w:rPr>
      </w:pPr>
      <w:r>
        <w:rPr>
          <w:rFonts w:eastAsia="Courier New" w:cs="Times New Roman" w:ascii="Times New Roman" w:hAnsi="Times New Roman"/>
          <w:color w:val="FF0000"/>
          <w:sz w:val="20"/>
          <w:szCs w:val="20"/>
          <w:lang w:eastAsia="ru-RU" w:bidi="ru-RU"/>
        </w:rPr>
      </w:r>
    </w:p>
    <w:p>
      <w:pPr>
        <w:pStyle w:val="Normal"/>
        <w:spacing w:lineRule="auto" w:line="240" w:before="0" w:after="0"/>
        <w:jc w:val="both"/>
        <w:rPr>
          <w:rFonts w:ascii="Times New Roman" w:hAnsi="Times New Roman" w:eastAsia="Times New Roman" w:cs="Times New Roman"/>
          <w:color w:val="FF0000"/>
          <w:sz w:val="20"/>
          <w:szCs w:val="20"/>
          <w:lang w:eastAsia="ru-RU" w:bidi="ru-RU"/>
        </w:rPr>
      </w:pPr>
      <w:r>
        <w:rPr>
          <w:rFonts w:eastAsia="Times New Roman" w:cs="Times New Roman" w:ascii="Times New Roman" w:hAnsi="Times New Roman"/>
          <w:color w:val="FF0000"/>
          <w:sz w:val="20"/>
          <w:szCs w:val="20"/>
          <w:lang w:eastAsia="ru-RU" w:bidi="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numPr>
          <w:ilvl w:val="0"/>
          <w:numId w:val="0"/>
        </w:numPr>
        <w:autoSpaceDE w:val="false"/>
        <w:spacing w:lineRule="auto" w:line="240" w:before="0" w:after="0"/>
        <w:ind w:start="11340" w:end="0"/>
        <w:jc w:val="end"/>
        <w:outlineLvl w:val="1"/>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spacing w:before="0" w:after="200"/>
        <w:jc w:val="end"/>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sectPr>
      <w:footerReference w:type="default" r:id="rId6"/>
      <w:footerReference w:type="first" r:id="rId7"/>
      <w:footnotePr>
        <w:numFmt w:val="decimal"/>
      </w:footnotePr>
      <w:type w:val="nextPage"/>
      <w:pgSz w:w="11906" w:h="16838"/>
      <w:pgMar w:left="709" w:right="567"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imes New Roman">
    <w:charset w:val="cc" w:characterSet="windows-1251"/>
    <w:family w:val="roman"/>
    <w:pitch w:val="variable"/>
  </w:font>
  <w:font w:name="Segoe UI">
    <w:charset w:val="cc" w:characterSet="windows-1251"/>
    <w:family w:val="swiss"/>
    <w:pitch w:val="variable"/>
  </w:font>
  <w:font w:name="Cambri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0"/>
        <w:szCs w:val="20"/>
      </w:rPr>
    </w:pPr>
    <w:r>
      <w:rPr>
        <w:rFonts w:cs="Times New Roman" w:ascii="Times New Roman" w:hAnsi="Times New Roman"/>
        <w:sz w:val="20"/>
        <w:szCs w:val="20"/>
      </w:rPr>
      <w:fldChar w:fldCharType="begin"/>
    </w:r>
    <w:r>
      <w:rPr>
        <w:rFonts w:cs="Times New Roman" w:ascii="Times New Roman" w:hAnsi="Times New Roman"/>
        <w:sz w:val="20"/>
        <w:szCs w:val="20"/>
      </w:rPr>
      <w:instrText xml:space="preserve"> PAGE </w:instrText>
    </w:r>
    <w:r>
      <w:rPr>
        <w:rFonts w:cs="Times New Roman" w:ascii="Times New Roman" w:hAnsi="Times New Roman"/>
        <w:sz w:val="20"/>
        <w:szCs w:val="20"/>
      </w:rPr>
      <w:fldChar w:fldCharType="separate"/>
    </w:r>
    <w:r>
      <w:rPr>
        <w:rFonts w:cs="Times New Roman" w:ascii="Times New Roman" w:hAnsi="Times New Roman"/>
        <w:sz w:val="20"/>
        <w:szCs w:val="20"/>
      </w:rPr>
      <w:t>11</w:t>
    </w:r>
    <w:r>
      <w:rPr>
        <w:rFonts w:cs="Times New Roman" w:ascii="Times New Roman" w:hAnsi="Times New Roman"/>
        <w:sz w:val="20"/>
        <w:szCs w:val="20"/>
      </w:rPr>
      <w:fldChar w:fldCharType="end"/>
    </w:r>
  </w:p>
  <w:p>
    <w:pPr>
      <w:pStyle w:val="Footer"/>
      <w:rPr>
        <w:rFonts w:ascii="Times New Roman" w:hAnsi="Times New Roman" w:cs="Times New Roman"/>
        <w:sz w:val="20"/>
        <w:szCs w:val="20"/>
      </w:rPr>
    </w:pPr>
    <w:r>
      <w:rPr>
        <w:rFonts w:cs="Times New Roman" w:ascii="Times New Roman" w:hAnsi="Times New Roman"/>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2"/>
        <w:szCs w:val="22"/>
      </w:rPr>
    </w:pPr>
    <w:r>
      <w:rPr>
        <w:rFonts w:cs="Times New Roman" w:ascii="Times New Roman" w:hAnsi="Times New Roman"/>
        <w:sz w:val="22"/>
        <w:szCs w:val="22"/>
      </w:rPr>
      <w:fldChar w:fldCharType="begin"/>
    </w:r>
    <w:r>
      <w:rPr>
        <w:rFonts w:cs="Times New Roman" w:ascii="Times New Roman" w:hAnsi="Times New Roman"/>
        <w:sz w:val="22"/>
        <w:szCs w:val="22"/>
      </w:rPr>
      <w:instrText xml:space="preserve"> PAGE </w:instrText>
    </w:r>
    <w:r>
      <w:rPr>
        <w:rFonts w:cs="Times New Roman" w:ascii="Times New Roman" w:hAnsi="Times New Roman"/>
        <w:sz w:val="22"/>
        <w:szCs w:val="22"/>
      </w:rPr>
      <w:fldChar w:fldCharType="separate"/>
    </w:r>
    <w:r>
      <w:rPr>
        <w:rFonts w:cs="Times New Roman" w:ascii="Times New Roman" w:hAnsi="Times New Roman"/>
        <w:sz w:val="22"/>
        <w:szCs w:val="22"/>
      </w:rPr>
      <w:t>1</w:t>
    </w:r>
    <w:r>
      <w:rPr>
        <w:rFonts w:cs="Times New Roman" w:ascii="Times New Roman" w:hAnsi="Times New Roman"/>
        <w:sz w:val="22"/>
        <w:szCs w:val="22"/>
      </w:rPr>
      <w:fldChar w:fldCharType="end"/>
    </w:r>
  </w:p>
  <w:p>
    <w:pPr>
      <w:pStyle w:val="Footer"/>
      <w:rPr>
        <w:rFonts w:ascii="Times New Roman" w:hAnsi="Times New Roman" w:cs="Times New Roman"/>
        <w:sz w:val="22"/>
        <w:szCs w:val="22"/>
      </w:rPr>
    </w:pPr>
    <w:r>
      <w:rPr>
        <w:rFonts w:cs="Times New Roman" w:ascii="Times New Roman" w:hAnsi="Times New Roman"/>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0"/>
        <w:szCs w:val="20"/>
      </w:rPr>
    </w:pPr>
    <w:r>
      <w:rPr>
        <w:rFonts w:cs="Times New Roman" w:ascii="Times New Roman" w:hAnsi="Times New Roman"/>
        <w:sz w:val="20"/>
        <w:szCs w:val="20"/>
      </w:rPr>
      <w:fldChar w:fldCharType="begin"/>
    </w:r>
    <w:r>
      <w:rPr>
        <w:rFonts w:cs="Times New Roman" w:ascii="Times New Roman" w:hAnsi="Times New Roman"/>
        <w:sz w:val="20"/>
        <w:szCs w:val="20"/>
      </w:rPr>
      <w:instrText xml:space="preserve"> PAGE </w:instrText>
    </w:r>
    <w:r>
      <w:rPr>
        <w:rFonts w:cs="Times New Roman" w:ascii="Times New Roman" w:hAnsi="Times New Roman"/>
        <w:sz w:val="20"/>
        <w:szCs w:val="20"/>
      </w:rPr>
      <w:fldChar w:fldCharType="separate"/>
    </w:r>
    <w:r>
      <w:rPr>
        <w:rFonts w:cs="Times New Roman" w:ascii="Times New Roman" w:hAnsi="Times New Roman"/>
        <w:sz w:val="20"/>
        <w:szCs w:val="20"/>
      </w:rPr>
      <w:t>0</w:t>
    </w:r>
    <w:r>
      <w:rPr>
        <w:rFonts w:cs="Times New Roman" w:ascii="Times New Roman" w:hAnsi="Times New Roman"/>
        <w:sz w:val="20"/>
        <w:szCs w:val="20"/>
      </w:rPr>
      <w:fldChar w:fldCharType="end"/>
    </w:r>
  </w:p>
  <w:p>
    <w:pPr>
      <w:pStyle w:val="Footer"/>
      <w:rPr>
        <w:rFonts w:ascii="Times New Roman" w:hAnsi="Times New Roman" w:cs="Times New Roman"/>
        <w:sz w:val="20"/>
        <w:szCs w:val="20"/>
      </w:rPr>
    </w:pPr>
    <w:r>
      <w:rPr>
        <w:rFonts w:cs="Times New Roman" w:ascii="Times New Roman" w:hAnsi="Times New Roman"/>
        <w:sz w:val="20"/>
        <w:szCs w:val="2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2"/>
        <w:szCs w:val="22"/>
      </w:rPr>
    </w:pPr>
    <w:r>
      <w:rPr>
        <w:rFonts w:cs="Times New Roman" w:ascii="Times New Roman" w:hAnsi="Times New Roman"/>
        <w:sz w:val="22"/>
        <w:szCs w:val="22"/>
      </w:rPr>
      <w:fldChar w:fldCharType="begin"/>
    </w:r>
    <w:r>
      <w:rPr>
        <w:rFonts w:cs="Times New Roman" w:ascii="Times New Roman" w:hAnsi="Times New Roman"/>
        <w:sz w:val="22"/>
        <w:szCs w:val="22"/>
      </w:rPr>
      <w:instrText xml:space="preserve"> PAGE </w:instrText>
    </w:r>
    <w:r>
      <w:rPr>
        <w:rFonts w:cs="Times New Roman" w:ascii="Times New Roman" w:hAnsi="Times New Roman"/>
        <w:sz w:val="22"/>
        <w:szCs w:val="22"/>
      </w:rPr>
      <w:fldChar w:fldCharType="separate"/>
    </w:r>
    <w:r>
      <w:rPr>
        <w:rFonts w:cs="Times New Roman" w:ascii="Times New Roman" w:hAnsi="Times New Roman"/>
        <w:sz w:val="22"/>
        <w:szCs w:val="22"/>
      </w:rPr>
      <w:t>12</w:t>
    </w:r>
    <w:r>
      <w:rPr>
        <w:rFonts w:cs="Times New Roman" w:ascii="Times New Roman" w:hAnsi="Times New Roman"/>
        <w:sz w:val="22"/>
        <w:szCs w:val="22"/>
      </w:rPr>
      <w:fldChar w:fldCharType="end"/>
    </w:r>
  </w:p>
  <w:p>
    <w:pPr>
      <w:pStyle w:val="Footer"/>
      <w:rPr>
        <w:rFonts w:ascii="Times New Roman" w:hAnsi="Times New Roman" w:cs="Times New Roman"/>
        <w:sz w:val="22"/>
        <w:szCs w:val="22"/>
      </w:rPr>
    </w:pPr>
    <w:r>
      <w:rPr>
        <w:rFonts w:cs="Times New Roman" w:ascii="Times New Roman" w:hAnsi="Times New Roman"/>
        <w:sz w:val="22"/>
        <w:szCs w:val="22"/>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0"/>
        <w:szCs w:val="20"/>
      </w:rPr>
    </w:pPr>
    <w:r>
      <w:rPr>
        <w:rFonts w:cs="Times New Roman" w:ascii="Times New Roman" w:hAnsi="Times New Roman"/>
        <w:sz w:val="20"/>
        <w:szCs w:val="20"/>
      </w:rPr>
      <w:fldChar w:fldCharType="begin"/>
    </w:r>
    <w:r>
      <w:rPr>
        <w:rFonts w:cs="Times New Roman" w:ascii="Times New Roman" w:hAnsi="Times New Roman"/>
        <w:sz w:val="20"/>
        <w:szCs w:val="20"/>
      </w:rPr>
      <w:instrText xml:space="preserve"> PAGE </w:instrText>
    </w:r>
    <w:r>
      <w:rPr>
        <w:rFonts w:cs="Times New Roman" w:ascii="Times New Roman" w:hAnsi="Times New Roman"/>
        <w:sz w:val="20"/>
        <w:szCs w:val="20"/>
      </w:rPr>
      <w:fldChar w:fldCharType="separate"/>
    </w:r>
    <w:r>
      <w:rPr>
        <w:rFonts w:cs="Times New Roman" w:ascii="Times New Roman" w:hAnsi="Times New Roman"/>
        <w:sz w:val="20"/>
        <w:szCs w:val="20"/>
      </w:rPr>
      <w:t>16</w:t>
    </w:r>
    <w:r>
      <w:rPr>
        <w:rFonts w:cs="Times New Roman" w:ascii="Times New Roman" w:hAnsi="Times New Roman"/>
        <w:sz w:val="20"/>
        <w:szCs w:val="20"/>
      </w:rPr>
      <w:fldChar w:fldCharType="end"/>
    </w:r>
  </w:p>
  <w:p>
    <w:pPr>
      <w:pStyle w:val="Footer"/>
      <w:rPr>
        <w:rFonts w:ascii="Times New Roman" w:hAnsi="Times New Roman" w:cs="Times New Roman"/>
        <w:sz w:val="20"/>
        <w:szCs w:val="20"/>
      </w:rPr>
    </w:pPr>
    <w:r>
      <w:rPr>
        <w:rFonts w:cs="Times New Roman" w:ascii="Times New Roman" w:hAnsi="Times New Roman"/>
        <w:sz w:val="20"/>
        <w:szCs w:val="2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2"/>
        <w:szCs w:val="22"/>
      </w:rPr>
    </w:pPr>
    <w:r>
      <w:rPr>
        <w:rFonts w:cs="Times New Roman" w:ascii="Times New Roman" w:hAnsi="Times New Roman"/>
        <w:sz w:val="22"/>
        <w:szCs w:val="22"/>
      </w:rPr>
      <w:fldChar w:fldCharType="begin"/>
    </w:r>
    <w:r>
      <w:rPr>
        <w:rFonts w:cs="Times New Roman" w:ascii="Times New Roman" w:hAnsi="Times New Roman"/>
        <w:sz w:val="22"/>
        <w:szCs w:val="22"/>
      </w:rPr>
      <w:instrText xml:space="preserve"> PAGE </w:instrText>
    </w:r>
    <w:r>
      <w:rPr>
        <w:rFonts w:cs="Times New Roman" w:ascii="Times New Roman" w:hAnsi="Times New Roman"/>
        <w:sz w:val="22"/>
        <w:szCs w:val="22"/>
      </w:rPr>
      <w:fldChar w:fldCharType="separate"/>
    </w:r>
    <w:r>
      <w:rPr>
        <w:rFonts w:cs="Times New Roman" w:ascii="Times New Roman" w:hAnsi="Times New Roman"/>
        <w:sz w:val="22"/>
        <w:szCs w:val="22"/>
      </w:rPr>
      <w:t>13</w:t>
    </w:r>
    <w:r>
      <w:rPr>
        <w:rFonts w:cs="Times New Roman" w:ascii="Times New Roman" w:hAnsi="Times New Roman"/>
        <w:sz w:val="22"/>
        <w:szCs w:val="22"/>
      </w:rPr>
      <w:fldChar w:fldCharType="end"/>
    </w:r>
  </w:p>
  <w:p>
    <w:pPr>
      <w:pStyle w:val="Footer"/>
      <w:rPr>
        <w:rFonts w:ascii="Times New Roman" w:hAnsi="Times New Roman" w:cs="Times New Roman"/>
        <w:sz w:val="22"/>
        <w:szCs w:val="22"/>
      </w:rPr>
    </w:pPr>
    <w:r>
      <w:rPr>
        <w:rFonts w:cs="Times New Roman" w:ascii="Times New Roman" w:hAnsi="Times New Roman"/>
        <w:sz w:val="22"/>
        <w:szCs w:val="22"/>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Style14"/>
        </w:rPr>
        <w:footnoteRef/>
      </w:r>
      <w:r>
        <w:rPr>
          <w:rFonts w:cs="Times New Roman" w:ascii="Times New Roman" w:hAnsi="Times New Roman"/>
          <w:sz w:val="16"/>
          <w:szCs w:val="16"/>
        </w:rPr>
        <w:t xml:space="preserve"> </w:t>
      </w:r>
      <w:r>
        <w:rPr>
          <w:rFonts w:cs="Times New Roman" w:ascii="Times New Roman" w:hAnsi="Times New Roman"/>
          <w:sz w:val="16"/>
          <w:szCs w:val="16"/>
        </w:rPr>
        <w:t>В случае если Поставщик является плательщиком налога на добавленную стоимость, им формируется документ с функциями счет-фактуры, используемой при расчетах по налогу на добавленную стоимость, и документа о приемке Товара (устанавливается чек-бокс в поле «Включить формирование счет-фактуры в документ о приемке») (вид документа в терминологии функционала единой информационной системы в сфере закупок: «Счет-фактура и документ о приемке»).</w:t>
      </w:r>
    </w:p>
    <w:p>
      <w:pPr>
        <w:pStyle w:val="FootnoteText"/>
        <w:jc w:val="both"/>
        <w:rPr>
          <w:rFonts w:ascii="Times New Roman" w:hAnsi="Times New Roman" w:cs="Times New Roman"/>
          <w:sz w:val="16"/>
          <w:szCs w:val="16"/>
        </w:rPr>
      </w:pPr>
      <w:r>
        <w:rPr>
          <w:rFonts w:cs="Times New Roman" w:ascii="Times New Roman" w:hAnsi="Times New Roman"/>
          <w:sz w:val="16"/>
          <w:szCs w:val="16"/>
        </w:rPr>
        <w:t>В то же время Поставщик вправе сформировать и направить Заказчику счет-фактуру в виде отдельного документа</w:t>
      </w:r>
    </w:p>
  </w:footnote>
  <w:footnote w:id="3">
    <w:p>
      <w:pPr>
        <w:pStyle w:val="FootnoteText"/>
        <w:rPr/>
      </w:pPr>
      <w:r>
        <w:rPr>
          <w:rStyle w:val="Style14"/>
        </w:rPr>
        <w:footnoteRef/>
      </w:r>
      <w:r>
        <w:rPr>
          <w:rFonts w:cs="Times New Roman" w:ascii="Times New Roman" w:hAnsi="Times New Roman"/>
        </w:rPr>
        <w:t xml:space="preserve"> </w:t>
      </w:r>
      <w:r>
        <w:rPr>
          <w:rFonts w:cs="Times New Roman" w:ascii="Times New Roman" w:hAnsi="Times New Roman"/>
          <w:sz w:val="16"/>
          <w:szCs w:val="16"/>
        </w:rPr>
        <w:t>В случае если Поставщик является плательщиком налога на добавленную стоимость, им формируется документ с функциями счет-фактуры, используемой при расчетах по налогу на добавленную стоимость, и документа о приемке (устанавливается чек-бокс в поле «Включить формирование счет-фактуры в документ о приемке») (вид документа в терминологии функционала единой информационной системы в сфере закупок: «Счет-фактура и документ о приемке»). В то же время Поставщик вправе сформировать и направить Заказчику счет-фактуру в виде отдельного документа</w:t>
      </w:r>
    </w:p>
    <w:p>
      <w:pPr>
        <w:pStyle w:val="FootnoteText"/>
        <w:rPr>
          <w:rFonts w:ascii="Times New Roman" w:hAnsi="Times New Roman" w:cs="Times New Roman"/>
          <w:sz w:val="16"/>
          <w:szCs w:val="16"/>
        </w:rPr>
      </w:pPr>
      <w:r>
        <w:rPr>
          <w:rFonts w:cs="Times New Roman" w:ascii="Times New Roman" w:hAnsi="Times New Roman"/>
          <w:sz w:val="16"/>
          <w:szCs w:val="16"/>
        </w:rPr>
      </w:r>
    </w:p>
  </w:footnote>
  <w:footnote w:id="4">
    <w:p>
      <w:pPr>
        <w:pStyle w:val="FootnoteText"/>
        <w:rPr/>
      </w:pPr>
      <w:r>
        <w:rPr>
          <w:rStyle w:val="Style14"/>
        </w:rPr>
        <w:footnoteRef/>
      </w:r>
      <w:r>
        <w:rPr>
          <w:rFonts w:cs="Times New Roman" w:ascii="Times New Roman" w:hAnsi="Times New Roman"/>
        </w:rPr>
        <w:t xml:space="preserve"> </w:t>
      </w:r>
      <w:r>
        <w:rPr>
          <w:rFonts w:cs="Times New Roman" w:ascii="Times New Roman" w:hAnsi="Times New Roman"/>
          <w:sz w:val="16"/>
          <w:szCs w:val="16"/>
        </w:rPr>
        <w:t>В случае если Поставщик является плательщиком налога на добавленную стоимость, им формируется документ с функциями счет-фактуры, используемой при расчетах по налогу на добавленную стоимость, и документа о приемке (устанавливается чек-бокс в поле «Включить формирование счет-фактуры в документ о приемке») (вид документа в терминологии функционала единой информационной системы в сфере закупок: «Счет-фактура и документ о приемке»). В то же время Поставщик вправе сформировать и направить Заказчику счет-фактуру в виде отдельного документа</w:t>
      </w:r>
    </w:p>
    <w:p>
      <w:pPr>
        <w:pStyle w:val="FootnoteText"/>
        <w:rPr>
          <w:rFonts w:ascii="Times New Roman" w:hAnsi="Times New Roman" w:cs="Times New Roman"/>
          <w:sz w:val="16"/>
          <w:szCs w:val="16"/>
        </w:rPr>
      </w:pPr>
      <w:r>
        <w:rPr>
          <w:rFonts w:cs="Times New Roman" w:ascii="Times New Roman" w:hAnsi="Times New Roman"/>
          <w:sz w:val="16"/>
          <w:szCs w:val="16"/>
        </w:rPr>
      </w:r>
    </w:p>
  </w:footnote>
  <w:footnote w:id="5">
    <w:p>
      <w:pPr>
        <w:pStyle w:val="FootnoteText"/>
        <w:rPr/>
      </w:pPr>
      <w:r>
        <w:rPr>
          <w:rStyle w:val="Style14"/>
        </w:rPr>
        <w:footnoteRef/>
      </w:r>
      <w:r>
        <w:rPr>
          <w:rFonts w:cs="Times New Roman" w:ascii="Times New Roman" w:hAnsi="Times New Roman"/>
        </w:rPr>
        <w:t xml:space="preserve"> </w:t>
      </w:r>
      <w:r>
        <w:rPr>
          <w:rFonts w:cs="Times New Roman" w:ascii="Times New Roman" w:hAnsi="Times New Roman"/>
          <w:sz w:val="16"/>
          <w:szCs w:val="16"/>
        </w:rPr>
        <w:t>На всех документах, перечисленных в подпунктах «а», «г», «д» настоящего пункта Контракта обязательно должны быть указаны наименование Заказчика, Поставщика, номер и дата Контракта, даты оформления документов</w:t>
      </w:r>
    </w:p>
    <w:p>
      <w:pPr>
        <w:pStyle w:val="FootnoteText"/>
        <w:rPr>
          <w:rFonts w:ascii="Times New Roman" w:hAnsi="Times New Roman" w:cs="Times New Roman"/>
          <w:sz w:val="16"/>
          <w:szCs w:val="16"/>
        </w:rPr>
      </w:pPr>
      <w:r>
        <w:rPr>
          <w:rFonts w:cs="Times New Roman" w:ascii="Times New Roman" w:hAnsi="Times New Roman"/>
          <w:sz w:val="16"/>
          <w:szCs w:val="16"/>
        </w:rPr>
      </w:r>
    </w:p>
  </w:footnote>
  <w:footnote w:id="6">
    <w:p>
      <w:pPr>
        <w:pStyle w:val="FootnoteText"/>
        <w:rPr/>
      </w:pPr>
      <w:r>
        <w:rPr>
          <w:rStyle w:val="Style14"/>
        </w:rPr>
        <w:footnoteRef/>
      </w:r>
      <w:r>
        <w:rPr>
          <w:rFonts w:cs="Times New Roman" w:ascii="Times New Roman" w:hAnsi="Times New Roman"/>
          <w:sz w:val="16"/>
          <w:szCs w:val="16"/>
        </w:rPr>
        <w:t xml:space="preserve"> </w:t>
      </w:r>
      <w:r>
        <w:rPr>
          <w:rFonts w:cs="Times New Roman" w:ascii="Times New Roman" w:hAnsi="Times New Roman"/>
          <w:sz w:val="16"/>
          <w:szCs w:val="16"/>
        </w:rPr>
        <w:t>Документы, которые должны быть переданы Заказчику в виде оригиналов, передаются Поставщиком Заказчику в срок, соответствующий сроку, установленному для формирования и размещения документа о приемке в единой информационной системе в сфере закупок. Соответствующие условия включаются в пункт 5.3 Контракта Заказчиком самостоятельно исходя из специфики объекта закупки</w:t>
      </w:r>
    </w:p>
  </w:footnote>
  <w:footnote w:id="7">
    <w:p>
      <w:pPr>
        <w:pStyle w:val="FootnoteText"/>
        <w:jc w:val="both"/>
        <w:rPr/>
      </w:pPr>
      <w:r>
        <w:rPr>
          <w:rStyle w:val="Style14"/>
        </w:rPr>
        <w:footnoteRef/>
      </w:r>
      <w:r>
        <w:rPr>
          <w:rFonts w:cs="Times New Roman" w:ascii="Times New Roman" w:hAnsi="Times New Roman"/>
          <w:sz w:val="16"/>
          <w:szCs w:val="16"/>
        </w:rPr>
        <w:t xml:space="preserve"> </w:t>
      </w:r>
      <w:r>
        <w:rPr>
          <w:rFonts w:cs="Times New Roman" w:ascii="Times New Roman" w:hAnsi="Times New Roman"/>
          <w:sz w:val="16"/>
          <w:szCs w:val="16"/>
        </w:rPr>
        <w:t>Приложение к Договору может содержать иные положения, вытекающие из характера обязательств по Договору, не противоречащие законодательству Российской Федерации, иным положениям Договора, и с учетом специфики закупки</w:t>
      </w:r>
    </w:p>
  </w:footnote>
  <w:footnote w:id="8">
    <w:p>
      <w:pPr>
        <w:pStyle w:val="FootnoteText"/>
        <w:jc w:val="both"/>
        <w:rPr/>
      </w:pPr>
      <w:r>
        <w:rPr>
          <w:rStyle w:val="Style14"/>
        </w:rPr>
        <w:footnoteRef/>
      </w:r>
      <w:r>
        <w:rPr>
          <w:rFonts w:cs="Times New Roman" w:ascii="Times New Roman" w:hAnsi="Times New Roman"/>
          <w:sz w:val="16"/>
          <w:szCs w:val="16"/>
        </w:rPr>
        <w:t xml:space="preserve"> </w:t>
      </w:r>
      <w:r>
        <w:rPr>
          <w:rFonts w:cs="Times New Roman" w:ascii="Times New Roman" w:hAnsi="Times New Roman"/>
          <w:sz w:val="16"/>
          <w:szCs w:val="16"/>
        </w:rPr>
        <w:t>При осуществлении закупки государственными заказчиками указывается «Государственный Договор», при осуществлении закупки иными заказчиками указывается «Договор»</w:t>
      </w:r>
    </w:p>
  </w:footnote>
  <w:footnote w:id="9">
    <w:p>
      <w:pPr>
        <w:pStyle w:val="FootnoteText"/>
        <w:jc w:val="both"/>
        <w:rPr/>
      </w:pPr>
      <w:r>
        <w:rPr>
          <w:rStyle w:val="Style14"/>
        </w:rPr>
        <w:footnoteRef/>
      </w:r>
      <w:r>
        <w:rPr>
          <w:rFonts w:cs="Times New Roman" w:ascii="Times New Roman" w:hAnsi="Times New Roman"/>
          <w:sz w:val="16"/>
          <w:szCs w:val="16"/>
        </w:rPr>
        <w:t xml:space="preserve"> </w:t>
      </w:r>
      <w:r>
        <w:rPr>
          <w:rFonts w:cs="Times New Roman" w:ascii="Times New Roman" w:hAnsi="Times New Roman"/>
          <w:sz w:val="16"/>
          <w:szCs w:val="16"/>
        </w:rPr>
        <w:t>Приложение к Договору может содержать иные положения, вытекающие из характера обязательств по Договору, не противоречащие законодательству Российской Федерации, иным положениям Договора, и с учетом специфики закупки</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05" w:hanging="405"/>
      </w:pPr>
      <w:rPr/>
    </w:lvl>
    <w:lvl w:ilvl="1">
      <w:start w:val="1"/>
      <w:numFmt w:val="decimal"/>
      <w:lvlText w:val="%1.%2."/>
      <w:lvlJc w:val="start"/>
      <w:pPr>
        <w:tabs>
          <w:tab w:val="num" w:pos="0"/>
        </w:tabs>
        <w:ind w:start="1114" w:hanging="405"/>
      </w:pPr>
      <w:rPr/>
    </w:lvl>
    <w:lvl w:ilvl="2">
      <w:start w:val="1"/>
      <w:numFmt w:val="decimal"/>
      <w:lvlText w:val="%1.%2.%3."/>
      <w:lvlJc w:val="start"/>
      <w:pPr>
        <w:tabs>
          <w:tab w:val="num" w:pos="0"/>
        </w:tabs>
        <w:ind w:start="2138" w:hanging="720"/>
      </w:pPr>
      <w:rPr/>
    </w:lvl>
    <w:lvl w:ilvl="3">
      <w:start w:val="1"/>
      <w:numFmt w:val="decimal"/>
      <w:lvlText w:val="%1.%2.%3.%4."/>
      <w:lvlJc w:val="start"/>
      <w:pPr>
        <w:tabs>
          <w:tab w:val="num" w:pos="0"/>
        </w:tabs>
        <w:ind w:start="2847" w:hanging="720"/>
      </w:pPr>
      <w:rPr/>
    </w:lvl>
    <w:lvl w:ilvl="4">
      <w:start w:val="1"/>
      <w:numFmt w:val="decimal"/>
      <w:lvlText w:val="%1.%2.%3.%4.%5."/>
      <w:lvlJc w:val="start"/>
      <w:pPr>
        <w:tabs>
          <w:tab w:val="num" w:pos="0"/>
        </w:tabs>
        <w:ind w:start="3916" w:hanging="1080"/>
      </w:pPr>
      <w:rPr/>
    </w:lvl>
    <w:lvl w:ilvl="5">
      <w:start w:val="1"/>
      <w:numFmt w:val="decimal"/>
      <w:lvlText w:val="%1.%2.%3.%4.%5.%6."/>
      <w:lvlJc w:val="start"/>
      <w:pPr>
        <w:tabs>
          <w:tab w:val="num" w:pos="0"/>
        </w:tabs>
        <w:ind w:start="4625" w:hanging="1080"/>
      </w:pPr>
      <w:rPr/>
    </w:lvl>
    <w:lvl w:ilvl="6">
      <w:start w:val="1"/>
      <w:numFmt w:val="decimal"/>
      <w:lvlText w:val="%1.%2.%3.%4.%5.%6.%7."/>
      <w:lvlJc w:val="start"/>
      <w:pPr>
        <w:tabs>
          <w:tab w:val="num" w:pos="0"/>
        </w:tabs>
        <w:ind w:start="5694" w:hanging="1440"/>
      </w:pPr>
      <w:rPr/>
    </w:lvl>
    <w:lvl w:ilvl="7">
      <w:start w:val="1"/>
      <w:numFmt w:val="decimal"/>
      <w:lvlText w:val="%1.%2.%3.%4.%5.%6.%7.%8."/>
      <w:lvlJc w:val="start"/>
      <w:pPr>
        <w:tabs>
          <w:tab w:val="num" w:pos="0"/>
        </w:tabs>
        <w:ind w:start="6403" w:hanging="1440"/>
      </w:pPr>
      <w:rPr/>
    </w:lvl>
    <w:lvl w:ilvl="8">
      <w:start w:val="1"/>
      <w:numFmt w:val="decimal"/>
      <w:lvlText w:val="%1.%2.%3.%4.%5.%6.%7.%8.%9."/>
      <w:lvlJc w:val="start"/>
      <w:pPr>
        <w:tabs>
          <w:tab w:val="num" w:pos="0"/>
        </w:tabs>
        <w:ind w:start="7472" w:hanging="180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bidi="ar-SA" w:val="ru-RU" w:eastAsia="zh-CN"/>
    </w:rPr>
  </w:style>
  <w:style w:type="paragraph" w:styleId="Heading1">
    <w:name w:val="heading 1"/>
    <w:basedOn w:val="Normal"/>
    <w:next w:val="Normal"/>
    <w:qFormat/>
    <w:pPr>
      <w:keepNext w:val="true"/>
      <w:keepLines/>
      <w:numPr>
        <w:ilvl w:val="0"/>
        <w:numId w:val="1"/>
      </w:numPr>
      <w:spacing w:before="480" w:after="0"/>
      <w:outlineLvl w:val="0"/>
    </w:pPr>
    <w:rPr>
      <w:rFonts w:ascii="Calibri Light" w:hAnsi="Calibri Light" w:eastAsia="Times New Roman" w:cs="Times New Roman"/>
      <w:color w:val="2E74B5"/>
      <w:sz w:val="32"/>
      <w:szCs w:val="32"/>
    </w:rPr>
  </w:style>
  <w:style w:type="paragraph" w:styleId="Heading2">
    <w:name w:val="heading 2"/>
    <w:basedOn w:val="Normal"/>
    <w:next w:val="Normal"/>
    <w:qFormat/>
    <w:pPr>
      <w:keepNext w:val="true"/>
      <w:keepLines/>
      <w:numPr>
        <w:ilvl w:val="1"/>
        <w:numId w:val="1"/>
      </w:numPr>
      <w:spacing w:before="200" w:after="0"/>
      <w:outlineLvl w:val="1"/>
    </w:pPr>
    <w:rPr>
      <w:rFonts w:ascii="Calibri Light" w:hAnsi="Calibri Light" w:eastAsia="Times New Roman" w:cs="Times New Roman"/>
      <w:color w:val="2E74B5"/>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libri Light" w:hAnsi="Calibri Light" w:eastAsia="Times New Roman" w:cs="Times New Roman"/>
      <w:color w:val="1F4D78"/>
      <w:sz w:val="24"/>
      <w:szCs w:val="24"/>
    </w:rPr>
  </w:style>
  <w:style w:type="paragraph" w:styleId="Heading4">
    <w:name w:val="heading 4"/>
    <w:basedOn w:val="Normal"/>
    <w:next w:val="Normal"/>
    <w:qFormat/>
    <w:pPr>
      <w:keepNext w:val="true"/>
      <w:keepLines/>
      <w:numPr>
        <w:ilvl w:val="3"/>
        <w:numId w:val="1"/>
      </w:numPr>
      <w:spacing w:before="200" w:after="0"/>
      <w:outlineLvl w:val="3"/>
    </w:pPr>
    <w:rPr>
      <w:rFonts w:ascii="Calibri Light" w:hAnsi="Calibri Light" w:eastAsia="Times New Roman" w:cs="Times New Roman"/>
      <w:i/>
      <w:iCs/>
      <w:color w:val="2E74B5"/>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0">
    <w:name w:val="Основной шрифт абзаца"/>
    <w:qFormat/>
    <w:rPr/>
  </w:style>
  <w:style w:type="character" w:styleId="Style11">
    <w:name w:val="Верхний колонтитул Знак"/>
    <w:basedOn w:val="Style10"/>
    <w:qFormat/>
    <w:rPr/>
  </w:style>
  <w:style w:type="character" w:styleId="Style12">
    <w:name w:val="Текст сноски Знак"/>
    <w:qFormat/>
    <w:rPr>
      <w:sz w:val="20"/>
      <w:szCs w:val="20"/>
    </w:rPr>
  </w:style>
  <w:style w:type="character" w:styleId="Style13">
    <w:name w:val="Нижний колонтитул Знак"/>
    <w:qFormat/>
    <w:rPr>
      <w:rFonts w:ascii="Courier New" w:hAnsi="Courier New" w:eastAsia="Courier New" w:cs="Courier New"/>
      <w:color w:val="000000"/>
      <w:sz w:val="24"/>
      <w:szCs w:val="24"/>
      <w:lang w:val="ru-RU" w:bidi="ru-RU"/>
    </w:rPr>
  </w:style>
  <w:style w:type="character" w:styleId="Style14">
    <w:name w:val="Символ сноски"/>
    <w:qFormat/>
    <w:rPr>
      <w:vertAlign w:val="superscript"/>
    </w:rPr>
  </w:style>
  <w:style w:type="character" w:styleId="PageNumber">
    <w:name w:val="page number"/>
    <w:rPr>
      <w:rFonts w:cs="Times New Roman"/>
    </w:rPr>
  </w:style>
  <w:style w:type="character" w:styleId="1">
    <w:name w:val="Заголовок 1 Знак"/>
    <w:qFormat/>
    <w:rPr>
      <w:rFonts w:ascii="Calibri Light" w:hAnsi="Calibri Light" w:eastAsia="Times New Roman" w:cs="Times New Roman"/>
      <w:color w:val="2E74B5"/>
      <w:sz w:val="32"/>
      <w:szCs w:val="32"/>
    </w:rPr>
  </w:style>
  <w:style w:type="character" w:styleId="2">
    <w:name w:val="Заголовок 2 Знак"/>
    <w:qFormat/>
    <w:rPr>
      <w:rFonts w:ascii="Calibri Light" w:hAnsi="Calibri Light" w:eastAsia="Times New Roman" w:cs="Times New Roman"/>
      <w:color w:val="2E74B5"/>
      <w:sz w:val="26"/>
      <w:szCs w:val="26"/>
    </w:rPr>
  </w:style>
  <w:style w:type="character" w:styleId="3">
    <w:name w:val="Заголовок 3 Знак"/>
    <w:qFormat/>
    <w:rPr>
      <w:rFonts w:ascii="Calibri Light" w:hAnsi="Calibri Light" w:eastAsia="Times New Roman" w:cs="Times New Roman"/>
      <w:color w:val="1F4D78"/>
      <w:sz w:val="24"/>
      <w:szCs w:val="24"/>
    </w:rPr>
  </w:style>
  <w:style w:type="character" w:styleId="ConsPlusNormal">
    <w:name w:val="ConsPlusNormal Знак"/>
    <w:qFormat/>
    <w:rPr>
      <w:rFonts w:ascii="Times New Roman" w:hAnsi="Times New Roman" w:eastAsia="Times New Roman" w:cs="Times New Roman"/>
      <w:sz w:val="24"/>
      <w:szCs w:val="24"/>
    </w:rPr>
  </w:style>
  <w:style w:type="character" w:styleId="Style15">
    <w:name w:val="Подзаголовок Знак"/>
    <w:qFormat/>
    <w:rPr>
      <w:rFonts w:eastAsia="Times New Roman"/>
      <w:color w:val="5A5A5A"/>
      <w:spacing w:val="15"/>
    </w:rPr>
  </w:style>
  <w:style w:type="character" w:styleId="Style16">
    <w:name w:val="Название Знак"/>
    <w:qFormat/>
    <w:rPr>
      <w:rFonts w:ascii="Calibri Light" w:hAnsi="Calibri Light" w:eastAsia="Times New Roman" w:cs="Times New Roman"/>
      <w:spacing w:val="-10"/>
      <w:kern w:val="2"/>
      <w:sz w:val="56"/>
      <w:szCs w:val="56"/>
    </w:rPr>
  </w:style>
  <w:style w:type="character" w:styleId="4">
    <w:name w:val="Заголовок 4 Знак"/>
    <w:qFormat/>
    <w:rPr>
      <w:rFonts w:ascii="Calibri Light" w:hAnsi="Calibri Light" w:eastAsia="Times New Roman" w:cs="Times New Roman"/>
      <w:i/>
      <w:iCs/>
      <w:color w:val="2E74B5"/>
    </w:rPr>
  </w:style>
  <w:style w:type="character" w:styleId="Hyperlink">
    <w:name w:val="Hyperlink"/>
    <w:rPr>
      <w:color w:val="0000FF"/>
      <w:u w:val="single"/>
    </w:rPr>
  </w:style>
  <w:style w:type="character" w:styleId="Style17">
    <w:name w:val="Текст выноски Знак"/>
    <w:qFormat/>
    <w:rPr>
      <w:rFonts w:ascii="Segoe UI" w:hAnsi="Segoe UI" w:cs="Segoe UI"/>
      <w:sz w:val="18"/>
      <w:szCs w:val="18"/>
    </w:rPr>
  </w:style>
  <w:style w:type="character" w:styleId="Style18">
    <w:name w:val="Замещающий текст"/>
    <w:qFormat/>
    <w:rPr>
      <w:color w:val="808080"/>
    </w:rPr>
  </w:style>
  <w:style w:type="character" w:styleId="Style19">
    <w:name w:val="Знак примечания"/>
    <w:qFormat/>
    <w:rPr>
      <w:sz w:val="16"/>
      <w:szCs w:val="16"/>
    </w:rPr>
  </w:style>
  <w:style w:type="character" w:styleId="Style20">
    <w:name w:val="Текст примечания Знак"/>
    <w:qFormat/>
    <w:rPr>
      <w:sz w:val="20"/>
      <w:szCs w:val="20"/>
    </w:rPr>
  </w:style>
  <w:style w:type="character" w:styleId="FollowedHyperlink">
    <w:name w:val="FollowedHyperlink"/>
    <w:rPr>
      <w:color w:val="800080"/>
      <w:u w:val="single"/>
    </w:rPr>
  </w:style>
  <w:style w:type="character" w:styleId="HTML">
    <w:name w:val="Стандартный HTML Знак"/>
    <w:qFormat/>
    <w:rPr>
      <w:rFonts w:ascii="Courier New" w:hAnsi="Courier New" w:eastAsia="Times New Roman" w:cs="Courier New"/>
      <w:sz w:val="20"/>
      <w:szCs w:val="20"/>
    </w:rPr>
  </w:style>
  <w:style w:type="character" w:styleId="11">
    <w:name w:val="Заголовок 1 Знак1"/>
    <w:qFormat/>
    <w:rPr>
      <w:rFonts w:ascii="Cambria" w:hAnsi="Cambria" w:eastAsia="Times New Roman" w:cs="Times New Roman"/>
      <w:b/>
      <w:bCs/>
      <w:color w:val="365F91"/>
      <w:sz w:val="28"/>
      <w:szCs w:val="28"/>
    </w:rPr>
  </w:style>
  <w:style w:type="character" w:styleId="21">
    <w:name w:val="Заголовок 2 Знак1"/>
    <w:qFormat/>
    <w:rPr>
      <w:rFonts w:ascii="Cambria" w:hAnsi="Cambria" w:eastAsia="Times New Roman" w:cs="Times New Roman"/>
      <w:b/>
      <w:bCs/>
      <w:color w:val="4F81BD"/>
      <w:sz w:val="26"/>
      <w:szCs w:val="26"/>
    </w:rPr>
  </w:style>
  <w:style w:type="character" w:styleId="31">
    <w:name w:val="Заголовок 3 Знак1"/>
    <w:qFormat/>
    <w:rPr>
      <w:rFonts w:ascii="Cambria" w:hAnsi="Cambria" w:eastAsia="Times New Roman" w:cs="Times New Roman"/>
      <w:b/>
      <w:bCs/>
      <w:color w:val="4F81BD"/>
    </w:rPr>
  </w:style>
  <w:style w:type="character" w:styleId="12">
    <w:name w:val="Подзаголовок Знак1"/>
    <w:qFormat/>
    <w:rPr>
      <w:rFonts w:ascii="Cambria" w:hAnsi="Cambria" w:eastAsia="Times New Roman" w:cs="Times New Roman"/>
      <w:i/>
      <w:iCs/>
      <w:color w:val="4F81BD"/>
      <w:spacing w:val="15"/>
      <w:sz w:val="24"/>
      <w:szCs w:val="24"/>
    </w:rPr>
  </w:style>
  <w:style w:type="character" w:styleId="13">
    <w:name w:val="Название Знак1"/>
    <w:qFormat/>
    <w:rPr>
      <w:rFonts w:ascii="Cambria" w:hAnsi="Cambria" w:eastAsia="Times New Roman" w:cs="Times New Roman"/>
      <w:color w:val="17365D"/>
      <w:spacing w:val="5"/>
      <w:kern w:val="2"/>
      <w:sz w:val="52"/>
      <w:szCs w:val="52"/>
    </w:rPr>
  </w:style>
  <w:style w:type="character" w:styleId="41">
    <w:name w:val="Заголовок 4 Знак1"/>
    <w:qFormat/>
    <w:rPr>
      <w:rFonts w:ascii="Cambria" w:hAnsi="Cambria" w:eastAsia="Times New Roman" w:cs="Times New Roman"/>
      <w:b/>
      <w:bCs/>
      <w:i/>
      <w:iCs/>
      <w:color w:val="4F81BD"/>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Style21">
    <w:name w:val="Символ концевой сноски"/>
    <w:qFormat/>
    <w:rPr/>
  </w:style>
  <w:style w:type="paragraph" w:styleId="Style22">
    <w:name w:val="Заголовок"/>
    <w:basedOn w:val="Normal"/>
    <w:next w:val="Normal"/>
    <w:qFormat/>
    <w:pPr>
      <w:pBdr>
        <w:bottom w:val="single" w:sz="8" w:space="4" w:color="4F81BD"/>
      </w:pBdr>
      <w:spacing w:lineRule="auto" w:line="240" w:before="0" w:after="300"/>
      <w:contextualSpacing/>
    </w:pPr>
    <w:rPr>
      <w:rFonts w:ascii="Calibri Light" w:hAnsi="Calibri Light" w:eastAsia="Times New Roman"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3">
    <w:name w:val="Указатель"/>
    <w:basedOn w:val="Normal"/>
    <w:qFormat/>
    <w:pPr>
      <w:suppressLineNumbers/>
    </w:pPr>
    <w:rPr>
      <w:rFonts w:cs="Arial"/>
    </w:rPr>
  </w:style>
  <w:style w:type="paragraph" w:styleId="Style24">
    <w:name w:val="Колонтитулы"/>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spacing w:lineRule="auto" w:line="240" w:before="0" w:after="0"/>
    </w:pPr>
    <w:rPr/>
  </w:style>
  <w:style w:type="paragraph" w:styleId="FootnoteText">
    <w:name w:val="footnote text"/>
    <w:basedOn w:val="Normal"/>
    <w:pPr>
      <w:spacing w:lineRule="auto" w:line="240" w:before="0" w:after="0"/>
    </w:pPr>
    <w:rPr>
      <w:sz w:val="20"/>
      <w:szCs w:val="20"/>
    </w:rPr>
  </w:style>
  <w:style w:type="paragraph" w:styleId="Footer">
    <w:name w:val="footer"/>
    <w:basedOn w:val="Normal"/>
    <w:pPr>
      <w:widowControl w:val="false"/>
      <w:tabs>
        <w:tab w:val="clear" w:pos="708"/>
        <w:tab w:val="center" w:pos="4677" w:leader="none"/>
        <w:tab w:val="right" w:pos="9355" w:leader="none"/>
      </w:tabs>
      <w:spacing w:lineRule="auto" w:line="240" w:before="0" w:after="0"/>
    </w:pPr>
    <w:rPr>
      <w:rFonts w:ascii="Courier New" w:hAnsi="Courier New" w:eastAsia="Courier New" w:cs="Courier New"/>
      <w:color w:val="000000"/>
      <w:sz w:val="24"/>
      <w:szCs w:val="24"/>
      <w:lang w:val="ru-RU" w:bidi="ru-RU"/>
    </w:rPr>
  </w:style>
  <w:style w:type="paragraph" w:styleId="111">
    <w:name w:val="Заголовок 11"/>
    <w:basedOn w:val="Normal"/>
    <w:next w:val="Normal"/>
    <w:qFormat/>
    <w:pPr>
      <w:keepNext w:val="true"/>
      <w:keepLines/>
      <w:spacing w:lineRule="auto" w:line="257" w:before="240" w:after="0"/>
      <w:outlineLvl w:val="0"/>
    </w:pPr>
    <w:rPr>
      <w:rFonts w:ascii="Calibri Light" w:hAnsi="Calibri Light" w:eastAsia="Times New Roman" w:cs="Times New Roman"/>
      <w:color w:val="2E74B5"/>
      <w:sz w:val="32"/>
      <w:szCs w:val="32"/>
    </w:rPr>
  </w:style>
  <w:style w:type="paragraph" w:styleId="211">
    <w:name w:val="Заголовок 21"/>
    <w:basedOn w:val="Normal"/>
    <w:next w:val="Normal"/>
    <w:qFormat/>
    <w:pPr>
      <w:keepNext w:val="true"/>
      <w:keepLines/>
      <w:spacing w:lineRule="auto" w:line="257" w:before="40" w:after="0"/>
      <w:outlineLvl w:val="1"/>
    </w:pPr>
    <w:rPr>
      <w:rFonts w:ascii="Calibri Light" w:hAnsi="Calibri Light" w:eastAsia="Times New Roman" w:cs="Times New Roman"/>
      <w:color w:val="2E74B5"/>
      <w:sz w:val="26"/>
      <w:szCs w:val="26"/>
    </w:rPr>
  </w:style>
  <w:style w:type="paragraph" w:styleId="311">
    <w:name w:val="Заголовок 31"/>
    <w:basedOn w:val="Normal"/>
    <w:next w:val="Normal"/>
    <w:qFormat/>
    <w:pPr>
      <w:keepNext w:val="true"/>
      <w:keepLines/>
      <w:spacing w:lineRule="auto" w:line="257" w:before="40" w:after="0"/>
      <w:outlineLvl w:val="2"/>
    </w:pPr>
    <w:rPr>
      <w:rFonts w:ascii="Calibri Light" w:hAnsi="Calibri Light" w:eastAsia="Times New Roman" w:cs="Times New Roman"/>
      <w:color w:val="1F4D78"/>
      <w:sz w:val="24"/>
      <w:szCs w:val="24"/>
    </w:rPr>
  </w:style>
  <w:style w:type="paragraph" w:styleId="411">
    <w:name w:val="Заголовок 41"/>
    <w:basedOn w:val="Normal"/>
    <w:next w:val="Normal"/>
    <w:qFormat/>
    <w:pPr>
      <w:keepNext w:val="true"/>
      <w:keepLines/>
      <w:spacing w:lineRule="auto" w:line="257" w:before="40" w:after="0"/>
      <w:outlineLvl w:val="3"/>
    </w:pPr>
    <w:rPr>
      <w:rFonts w:ascii="Calibri Light" w:hAnsi="Calibri Light" w:eastAsia="Times New Roman" w:cs="Times New Roman"/>
      <w:i/>
      <w:iCs/>
      <w:color w:val="2E74B5"/>
    </w:rPr>
  </w:style>
  <w:style w:type="paragraph" w:styleId="ConsPlusNormal1">
    <w:name w:val="ConsPlusNormal"/>
    <w:qFormat/>
    <w:pPr>
      <w:widowControl w:val="false"/>
      <w:autoSpaceDE w:val="false"/>
      <w:bidi w:val="0"/>
    </w:pPr>
    <w:rPr>
      <w:rFonts w:ascii="Times New Roman" w:hAnsi="Times New Roman" w:eastAsia="Times New Roman" w:cs="Times New Roman"/>
      <w:color w:val="auto"/>
      <w:sz w:val="24"/>
      <w:szCs w:val="24"/>
      <w:lang w:bidi="ar-SA" w:val="ru-RU" w:eastAsia="zh-CN"/>
    </w:rPr>
  </w:style>
  <w:style w:type="paragraph" w:styleId="14">
    <w:name w:val="Подзаголовок1"/>
    <w:basedOn w:val="Normal"/>
    <w:next w:val="Normal"/>
    <w:qFormat/>
    <w:pPr>
      <w:numPr>
        <w:ilvl w:val="0"/>
        <w:numId w:val="0"/>
      </w:numPr>
      <w:spacing w:lineRule="auto" w:line="257" w:before="0" w:after="160"/>
      <w:ind w:hanging="0" w:start="0" w:end="0"/>
    </w:pPr>
    <w:rPr>
      <w:rFonts w:eastAsia="Times New Roman"/>
      <w:color w:val="5A5A5A"/>
      <w:spacing w:val="15"/>
    </w:rPr>
  </w:style>
  <w:style w:type="paragraph" w:styleId="15">
    <w:name w:val="Название1"/>
    <w:basedOn w:val="Normal"/>
    <w:next w:val="Normal"/>
    <w:qFormat/>
    <w:pPr>
      <w:spacing w:lineRule="auto" w:line="240" w:before="0" w:after="0"/>
      <w:contextualSpacing/>
    </w:pPr>
    <w:rPr>
      <w:rFonts w:ascii="Calibri Light" w:hAnsi="Calibri Light" w:eastAsia="Times New Roman" w:cs="Times New Roman"/>
      <w:spacing w:val="-10"/>
      <w:kern w:val="2"/>
      <w:sz w:val="56"/>
      <w:szCs w:val="56"/>
    </w:rPr>
  </w:style>
  <w:style w:type="paragraph" w:styleId="Style25">
    <w:name w:val="Абзац списка"/>
    <w:basedOn w:val="Normal"/>
    <w:qFormat/>
    <w:pPr>
      <w:spacing w:lineRule="auto" w:line="257" w:before="0" w:after="160"/>
      <w:ind w:hanging="0" w:start="720" w:end="0"/>
      <w:contextualSpacing/>
    </w:pPr>
    <w:rPr/>
  </w:style>
  <w:style w:type="paragraph" w:styleId="Style26">
    <w:name w:val="Текст выноски"/>
    <w:basedOn w:val="Normal"/>
    <w:qFormat/>
    <w:pPr>
      <w:spacing w:lineRule="auto" w:line="240" w:before="0" w:after="0"/>
    </w:pPr>
    <w:rPr>
      <w:rFonts w:ascii="Segoe UI" w:hAnsi="Segoe UI" w:cs="Segoe UI"/>
      <w:sz w:val="18"/>
      <w:szCs w:val="18"/>
    </w:rPr>
  </w:style>
  <w:style w:type="paragraph" w:styleId="Style27">
    <w:name w:val="Текст примечания"/>
    <w:basedOn w:val="Normal"/>
    <w:qFormat/>
    <w:pPr>
      <w:spacing w:lineRule="auto" w:line="240" w:before="0" w:after="160"/>
    </w:pPr>
    <w:rPr>
      <w:sz w:val="20"/>
      <w:szCs w:val="20"/>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Subtitle">
    <w:name w:val="Subtitle"/>
    <w:basedOn w:val="Normal"/>
    <w:next w:val="Normal"/>
    <w:qFormat/>
    <w:pPr>
      <w:numPr>
        <w:ilvl w:val="0"/>
        <w:numId w:val="0"/>
      </w:numPr>
      <w:ind w:hanging="0" w:start="0" w:end="0"/>
    </w:pPr>
    <w:rPr>
      <w:rFonts w:eastAsia="Times New Roman"/>
      <w:color w:val="5A5A5A"/>
      <w:spacing w:val="15"/>
    </w:rPr>
  </w:style>
  <w:style w:type="paragraph" w:styleId="16">
    <w:name w:val="Знак сноски1"/>
    <w:basedOn w:val="Normal"/>
    <w:qFormat/>
    <w:pPr/>
    <w:rPr>
      <w:sz w:val="20"/>
      <w:szCs w:val="20"/>
      <w:vertAlign w:val="superscript"/>
    </w:rPr>
  </w:style>
  <w:style w:type="paragraph" w:styleId="Style28">
    <w:name w:val="Содержимое таблицы"/>
    <w:basedOn w:val="Normal"/>
    <w:qFormat/>
    <w:pPr>
      <w:widowControl w:val="false"/>
      <w:suppressLineNumbers/>
    </w:pPr>
    <w:rPr/>
  </w:style>
  <w:style w:type="paragraph" w:styleId="Style29">
    <w:name w:val="Заголовок таблицы"/>
    <w:basedOn w:val="Style28"/>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2023-01-27T14:47:00Z</dcterms:created>
  <dc:creator>Ilya</dc:creator>
  <dc:description/>
  <cp:keywords/>
  <dc:language>ru-RU</dc:language>
  <cp:lastModifiedBy>User</cp:lastModifiedBy>
  <cp:lastPrinted>2023-01-24T10:38:00Z</cp:lastPrinted>
  <dcterms:modified xsi:type="dcterms:W3CDTF">2026-03-25T12:39:00Z</dcterms:modified>
  <cp:revision>57</cp:revision>
  <dc:subject/>
  <dc:title/>
</cp:coreProperties>
</file>