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start="4678" w:end="0"/>
        <w:jc w:val="end"/>
        <w:rPr>
          <w:rFonts w:ascii="Times New Roman" w:hAnsi="Times New Roman" w:cs="Times New Roman"/>
          <w:sz w:val="20"/>
          <w:szCs w:val="20"/>
        </w:rPr>
      </w:pPr>
      <w:r>
        <w:rPr>
          <w:rFonts w:cs="Times New Roman" w:ascii="Times New Roman" w:hAnsi="Times New Roman"/>
          <w:sz w:val="20"/>
          <w:szCs w:val="20"/>
        </w:rPr>
        <w:t>УТВЕРЖДАЮ</w:t>
      </w:r>
    </w:p>
    <w:p>
      <w:pPr>
        <w:pStyle w:val="Heading"/>
        <w:ind w:start="4678" w:end="0"/>
        <w:jc w:val="end"/>
        <w:rPr>
          <w:rFonts w:ascii="Times New Roman" w:hAnsi="Times New Roman" w:cs="Times New Roman"/>
          <w:b w:val="false"/>
          <w:sz w:val="20"/>
          <w:szCs w:val="20"/>
        </w:rPr>
      </w:pPr>
      <w:r>
        <w:rPr>
          <w:rFonts w:cs="Times New Roman" w:ascii="Times New Roman" w:hAnsi="Times New Roman"/>
          <w:b w:val="false"/>
          <w:sz w:val="20"/>
          <w:szCs w:val="20"/>
        </w:rPr>
        <w:t xml:space="preserve">Главный врач </w:t>
      </w:r>
    </w:p>
    <w:p>
      <w:pPr>
        <w:pStyle w:val="Heading"/>
        <w:ind w:start="4678" w:end="0"/>
        <w:jc w:val="end"/>
        <w:rPr>
          <w:rFonts w:ascii="Times New Roman" w:hAnsi="Times New Roman" w:cs="Times New Roman"/>
          <w:b w:val="false"/>
          <w:sz w:val="20"/>
          <w:szCs w:val="20"/>
        </w:rPr>
      </w:pPr>
      <w:r>
        <w:rPr>
          <w:rFonts w:cs="Times New Roman" w:ascii="Times New Roman" w:hAnsi="Times New Roman"/>
          <w:b w:val="false"/>
          <w:sz w:val="20"/>
          <w:szCs w:val="20"/>
        </w:rPr>
        <w:t>СПб ГБУЗ «Женская консультация № 18»</w:t>
      </w:r>
    </w:p>
    <w:p>
      <w:pPr>
        <w:pStyle w:val="Heading"/>
        <w:ind w:start="4678" w:end="0"/>
        <w:jc w:val="end"/>
        <w:rPr>
          <w:rFonts w:ascii="Times New Roman" w:hAnsi="Times New Roman" w:cs="Times New Roman"/>
          <w:b w:val="false"/>
          <w:sz w:val="20"/>
          <w:szCs w:val="20"/>
        </w:rPr>
      </w:pPr>
      <w:r>
        <w:rPr>
          <w:rFonts w:cs="Times New Roman" w:ascii="Times New Roman" w:hAnsi="Times New Roman"/>
          <w:b w:val="false"/>
          <w:sz w:val="20"/>
          <w:szCs w:val="20"/>
        </w:rPr>
        <w:t>______________И.В. Котылевская</w:t>
      </w:r>
    </w:p>
    <w:p>
      <w:pPr>
        <w:pStyle w:val="Style23"/>
        <w:jc w:val="end"/>
        <w:rPr>
          <w:rFonts w:ascii="Times New Roman" w:hAnsi="Times New Roman" w:cs="Times New Roman"/>
          <w:b/>
          <w:sz w:val="20"/>
          <w:szCs w:val="20"/>
        </w:rPr>
      </w:pPr>
      <w:r>
        <w:rPr>
          <w:rFonts w:cs="Times New Roman" w:ascii="Times New Roman" w:hAnsi="Times New Roman"/>
          <w:sz w:val="20"/>
          <w:szCs w:val="20"/>
        </w:rPr>
        <w:t>«___» ______________ 2026 года</w:t>
      </w:r>
    </w:p>
    <w:p>
      <w:pPr>
        <w:pStyle w:val="Style23"/>
        <w:jc w:val="center"/>
        <w:rPr>
          <w:rFonts w:ascii="Times New Roman" w:hAnsi="Times New Roman" w:cs="Times New Roman"/>
          <w:b/>
          <w:sz w:val="18"/>
          <w:szCs w:val="18"/>
        </w:rPr>
      </w:pPr>
      <w:r>
        <w:rPr>
          <w:rFonts w:cs="Times New Roman" w:ascii="Times New Roman" w:hAnsi="Times New Roman"/>
          <w:b/>
          <w:sz w:val="18"/>
          <w:szCs w:val="18"/>
        </w:rPr>
      </w:r>
    </w:p>
    <w:p>
      <w:pPr>
        <w:pStyle w:val="Normal"/>
        <w:keepNext w:val="true"/>
        <w:numPr>
          <w:ilvl w:val="0"/>
          <w:numId w:val="0"/>
        </w:numPr>
        <w:tabs>
          <w:tab w:val="clear" w:pos="708"/>
          <w:tab w:val="left" w:pos="0" w:leader="none"/>
        </w:tabs>
        <w:suppressAutoHyphens w:val="true"/>
        <w:spacing w:lineRule="auto" w:line="240" w:before="0" w:after="0"/>
        <w:ind w:hanging="576" w:start="576" w:end="0"/>
        <w:jc w:val="center"/>
        <w:outlineLvl w:val="1"/>
        <w:rPr>
          <w:rFonts w:ascii="Times New Roman" w:hAnsi="Times New Roman" w:eastAsia="Times New Roman" w:cs="Times New Roman"/>
          <w:b/>
          <w:bCs/>
          <w:i/>
          <w:iCs/>
          <w:sz w:val="20"/>
          <w:szCs w:val="20"/>
          <w:lang w:val="ru-RU"/>
        </w:rPr>
      </w:pPr>
      <w:r>
        <w:rPr>
          <w:rFonts w:eastAsia="Times New Roman" w:cs="Times New Roman" w:ascii="Times New Roman" w:hAnsi="Times New Roman"/>
          <w:b/>
          <w:bCs/>
          <w:i/>
          <w:iCs/>
          <w:sz w:val="20"/>
          <w:szCs w:val="20"/>
        </w:rPr>
        <w:t>Требования к содержанию, составу заявки и инструкция по ее заполнению.</w:t>
      </w:r>
    </w:p>
    <w:p>
      <w:pPr>
        <w:pStyle w:val="Normal"/>
        <w:suppressAutoHyphens w:val="true"/>
        <w:spacing w:lineRule="auto" w:line="240" w:before="0" w:after="0"/>
        <w:rPr>
          <w:rFonts w:ascii="Times New Roman" w:hAnsi="Times New Roman" w:eastAsia="Times New Roman" w:cs="Times New Roman"/>
          <w:b/>
          <w:bCs/>
          <w:i/>
          <w:iCs/>
          <w:sz w:val="20"/>
          <w:szCs w:val="20"/>
          <w:lang w:val="ru-RU"/>
        </w:rPr>
      </w:pPr>
      <w:r>
        <w:rPr>
          <w:rFonts w:eastAsia="Times New Roman" w:cs="Times New Roman" w:ascii="Times New Roman" w:hAnsi="Times New Roman"/>
          <w:b/>
          <w:bCs/>
          <w:i/>
          <w:iCs/>
          <w:sz w:val="20"/>
          <w:szCs w:val="20"/>
          <w:lang w:val="ru-RU"/>
        </w:rPr>
      </w:r>
    </w:p>
    <w:p>
      <w:pPr>
        <w:pStyle w:val="Normal"/>
        <w:spacing w:lineRule="auto" w:line="240" w:before="0" w:after="0"/>
        <w:ind w:firstLine="567" w:end="0"/>
        <w:jc w:val="both"/>
        <w:rPr/>
      </w:pPr>
      <w:r>
        <w:rPr>
          <w:rFonts w:eastAsia="Times New Roman" w:cs="Times New Roman" w:ascii="Times New Roman" w:hAnsi="Times New Roman"/>
          <w:b/>
          <w:bCs/>
          <w:sz w:val="20"/>
          <w:szCs w:val="20"/>
          <w:u w:val="single"/>
          <w:lang w:eastAsia="ru-RU"/>
        </w:rPr>
        <w:t>Подача заявки на участие в закупке означает согласие участника закупки</w:t>
      </w:r>
      <w:r>
        <w:rPr>
          <w:rFonts w:eastAsia="Times New Roman" w:cs="Times New Roman" w:ascii="Times New Roman" w:hAnsi="Times New Roman"/>
          <w:b/>
          <w:bCs/>
          <w:sz w:val="20"/>
          <w:szCs w:val="20"/>
          <w:lang w:eastAsia="ru-RU"/>
        </w:rPr>
        <w:t>,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pPr>
        <w:pStyle w:val="Normal"/>
        <w:widowControl w:val="false"/>
        <w:autoSpaceDE w:val="false"/>
        <w:spacing w:lineRule="auto" w:line="240" w:before="0" w:after="0"/>
        <w:ind w:firstLine="567" w:end="0"/>
        <w:jc w:val="both"/>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bCs/>
          <w:sz w:val="20"/>
          <w:szCs w:val="20"/>
        </w:rPr>
      </w:pPr>
      <w:r>
        <w:rPr>
          <w:rFonts w:eastAsia="Times New Roman" w:cs="Times New Roman" w:ascii="Times New Roman" w:hAnsi="Times New Roman"/>
          <w:b/>
          <w:sz w:val="20"/>
          <w:szCs w:val="20"/>
        </w:rPr>
        <w:t>Заявка на участие в закупке должна содержать:</w:t>
      </w:r>
    </w:p>
    <w:p>
      <w:pPr>
        <w:pStyle w:val="Normal"/>
        <w:numPr>
          <w:ilvl w:val="0"/>
          <w:numId w:val="1"/>
        </w:numPr>
        <w:shd w:fill="FFFFFF" w:val="clear"/>
        <w:suppressAutoHyphens w:val="true"/>
        <w:spacing w:lineRule="auto" w:line="240" w:before="0" w:after="0"/>
        <w:jc w:val="both"/>
        <w:rPr>
          <w:rFonts w:ascii="Times New Roman" w:hAnsi="Times New Roman" w:eastAsia="Times New Roman" w:cs="Times New Roman"/>
          <w:b/>
          <w:bCs/>
          <w:color w:val="000000"/>
          <w:sz w:val="20"/>
          <w:szCs w:val="20"/>
          <w:lang w:eastAsia="ru-RU"/>
        </w:rPr>
      </w:pPr>
      <w:r>
        <w:rPr>
          <w:rFonts w:eastAsia="Times New Roman" w:cs="Times New Roman" w:ascii="Times New Roman" w:hAnsi="Times New Roman"/>
          <w:b/>
          <w:bCs/>
          <w:color w:val="000000"/>
          <w:sz w:val="20"/>
          <w:szCs w:val="20"/>
          <w:lang w:eastAsia="ru-RU"/>
        </w:rPr>
        <w:t>информацию и документы об участнике закупки:</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pPr>
        <w:pStyle w:val="Normal"/>
        <w:shd w:fill="FFFFFF" w:val="clear"/>
        <w:spacing w:lineRule="auto" w:line="240" w:before="0" w:after="0"/>
        <w:ind w:firstLine="567" w:end="0"/>
        <w:jc w:val="both"/>
        <w:rPr/>
      </w:pPr>
      <w:r>
        <w:rPr>
          <w:rFonts w:eastAsia="Times New Roman" w:cs="Times New Roman" w:ascii="Times New Roman" w:hAnsi="Times New Roman"/>
          <w:color w:val="000000"/>
          <w:sz w:val="20"/>
          <w:szCs w:val="20"/>
          <w:lang w:eastAsia="ru-RU"/>
        </w:rPr>
        <w:t>в) идентификационный номер налогоплательщика (при наличии) лиц, указанных в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"http://www.consultant.ru/document/cons_doc_LAW_388926/8c12a3ec10bf313c4b2fb441eb21b9a04616fd9e/" \l "dst2014"</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пунктах 2</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и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"http://www.consultant.ru/document/cons_doc_LAW_388926/8c12a3ec10bf313c4b2fb441eb21b9a04616fd9e/" \l "dst2015"</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3 части 3 статьи 104</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xml:space="preserve"> Федерального закона,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pPr>
        <w:pStyle w:val="Normal"/>
        <w:shd w:fill="FFFFFF" w:val="clear"/>
        <w:spacing w:lineRule="auto" w:line="240" w:before="0" w:after="0"/>
        <w:ind w:firstLine="567" w:end="0"/>
        <w:jc w:val="both"/>
        <w:rPr/>
      </w:pPr>
      <w:r>
        <w:rPr>
          <w:rFonts w:eastAsia="Times New Roman" w:cs="Times New Roman" w:ascii="Times New Roman" w:hAnsi="Times New Roman"/>
          <w:color w:val="000000"/>
          <w:sz w:val="20"/>
          <w:szCs w:val="20"/>
          <w:lang w:eastAsia="ru-RU"/>
        </w:rPr>
        <w:t xml:space="preserve">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 </w:t>
      </w:r>
      <w:r>
        <w:rPr>
          <w:rFonts w:eastAsia="Times New Roman" w:cs="Times New Roman" w:ascii="Times New Roman" w:hAnsi="Times New Roman"/>
          <w:b/>
          <w:color w:val="000000"/>
          <w:sz w:val="20"/>
          <w:szCs w:val="20"/>
          <w:lang w:eastAsia="ru-RU"/>
        </w:rPr>
        <w:t>не установлено</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к) декларация о принадлежности участника закупки к организации инвалидов, предусмотренной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"http://www.consultant.ru/document/cons_doc_LAW_388926/650fc4ffae5f990da12b3a59440a91e52dc9b7b8/" \l "dst2205"</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частью 2 статьи 29</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Федерального закона (если участник закупки является такой организацией)</w:t>
      </w:r>
      <w:r>
        <w:rPr>
          <w:rFonts w:eastAsia="Times New Roman" w:cs="Times New Roman" w:ascii="Times New Roman" w:hAnsi="Times New Roman"/>
          <w:sz w:val="20"/>
          <w:szCs w:val="20"/>
        </w:rPr>
        <w:t xml:space="preserve"> </w:t>
      </w:r>
      <w:r>
        <w:rPr>
          <w:rFonts w:eastAsia="Times New Roman" w:cs="Times New Roman" w:ascii="Times New Roman" w:hAnsi="Times New Roman"/>
          <w:b/>
          <w:color w:val="000000"/>
          <w:sz w:val="20"/>
          <w:szCs w:val="20"/>
          <w:lang w:eastAsia="ru-RU"/>
        </w:rPr>
        <w:t>- не установлено</w:t>
      </w:r>
    </w:p>
    <w:p>
      <w:pPr>
        <w:pStyle w:val="Normal"/>
        <w:shd w:fill="FFFFFF" w:val="clear"/>
        <w:spacing w:lineRule="auto" w:line="240" w:before="0" w:after="0"/>
        <w:ind w:firstLine="567" w:end="0"/>
        <w:jc w:val="both"/>
        <w:rPr/>
      </w:pPr>
      <w:r>
        <w:rPr>
          <w:rFonts w:eastAsia="Times New Roman" w:cs="Times New Roman" w:ascii="Times New Roman" w:hAnsi="Times New Roman"/>
          <w:color w:val="000000"/>
          <w:sz w:val="20"/>
          <w:szCs w:val="20"/>
          <w:lang w:eastAsia="ru-RU"/>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"http://www.consultant.ru/document/cons_doc_LAW_388926/3cd4512b8c634f543d68d0da993c1bcb17a24bb8/" \l "dst2211"</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частью 3 статьи 30</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xml:space="preserve"> Федерального закона- </w:t>
      </w:r>
      <w:r>
        <w:rPr>
          <w:rFonts w:eastAsia="Times New Roman" w:cs="Times New Roman" w:ascii="Times New Roman" w:hAnsi="Times New Roman"/>
          <w:b/>
          <w:color w:val="000000"/>
          <w:sz w:val="20"/>
          <w:szCs w:val="20"/>
          <w:lang w:eastAsia="ru-RU"/>
        </w:rPr>
        <w:t xml:space="preserve"> требование  установлено</w:t>
      </w:r>
    </w:p>
    <w:p>
      <w:pPr>
        <w:pStyle w:val="Normal"/>
        <w:shd w:fill="FFFFFF" w:val="clear"/>
        <w:suppressAutoHyphens w:val="true"/>
        <w:spacing w:lineRule="auto" w:line="240" w:before="0" w:after="0"/>
        <w:ind w:firstLine="567" w:end="0"/>
        <w:jc w:val="both"/>
        <w:rPr/>
      </w:pPr>
      <w:r>
        <w:rPr>
          <w:rFonts w:eastAsia="Times New Roman" w:cs="Times New Roman" w:ascii="Times New Roman" w:hAnsi="Times New Roman"/>
          <w:b/>
          <w:bCs/>
          <w:i/>
          <w:iCs/>
          <w:color w:val="000000"/>
          <w:sz w:val="20"/>
          <w:szCs w:val="20"/>
          <w:u w:val="single"/>
        </w:rPr>
        <w:t>Информация и документы, предусмотренные </w:t>
      </w:r>
      <w:r>
        <w:fldChar w:fldCharType="begin"/>
      </w:r>
      <w:r>
        <w:rPr>
          <w:rStyle w:val="Hyperlink"/>
          <w:rFonts w:eastAsia="Times New Roman" w:cs="Times New Roman" w:ascii="Times New Roman" w:hAnsi="Times New Roman"/>
          <w:b/>
          <w:bCs/>
          <w:i/>
          <w:iCs/>
          <w:color w:val="000000"/>
          <w:sz w:val="20"/>
          <w:szCs w:val="20"/>
          <w:u w:val="single"/>
        </w:rPr>
        <w:instrText xml:space="preserve"> HYPERLINK "http://www.consultant.ru/document/cons_doc_LAW_388926/5a18b3d46fe0fd48f2482cd6ec7ce419763efccd/" \l "dst2326"</w:instrText>
      </w:r>
      <w:r>
        <w:rPr>
          <w:rStyle w:val="Hyperlink"/>
          <w:rFonts w:eastAsia="Times New Roman" w:cs="Times New Roman" w:ascii="Times New Roman" w:hAnsi="Times New Roman"/>
          <w:b/>
          <w:bCs/>
          <w:i/>
          <w:iCs/>
          <w:color w:val="000000"/>
          <w:sz w:val="20"/>
          <w:szCs w:val="20"/>
          <w:u w:val="single"/>
        </w:rPr>
        <w:fldChar w:fldCharType="separate"/>
      </w:r>
      <w:r>
        <w:rPr>
          <w:rStyle w:val="Hyperlink"/>
          <w:rFonts w:eastAsia="Times New Roman" w:cs="Times New Roman" w:ascii="Times New Roman" w:hAnsi="Times New Roman"/>
          <w:b/>
          <w:bCs/>
          <w:i/>
          <w:iCs/>
          <w:color w:val="000000"/>
          <w:sz w:val="20"/>
          <w:szCs w:val="20"/>
          <w:u w:val="single"/>
        </w:rPr>
        <w:t>подпунктами "а"</w:t>
      </w:r>
      <w:r>
        <w:rPr>
          <w:rStyle w:val="Hyperlink"/>
          <w:rFonts w:eastAsia="Times New Roman" w:cs="Times New Roman" w:ascii="Times New Roman" w:hAnsi="Times New Roman"/>
          <w:b/>
          <w:bCs/>
          <w:i/>
          <w:iCs/>
          <w:color w:val="000000"/>
          <w:sz w:val="20"/>
          <w:szCs w:val="20"/>
          <w:u w:val="single"/>
        </w:rPr>
        <w:fldChar w:fldCharType="end"/>
      </w:r>
      <w:r>
        <w:rPr>
          <w:rFonts w:eastAsia="Times New Roman" w:cs="Times New Roman" w:ascii="Times New Roman" w:hAnsi="Times New Roman"/>
          <w:b/>
          <w:bCs/>
          <w:i/>
          <w:iCs/>
          <w:color w:val="000000"/>
          <w:sz w:val="20"/>
          <w:szCs w:val="20"/>
          <w:u w:val="single"/>
        </w:rPr>
        <w:t> - </w:t>
      </w:r>
      <w:r>
        <w:fldChar w:fldCharType="begin"/>
      </w:r>
      <w:r>
        <w:rPr>
          <w:rStyle w:val="Hyperlink"/>
          <w:rFonts w:eastAsia="Times New Roman" w:cs="Times New Roman" w:ascii="Times New Roman" w:hAnsi="Times New Roman"/>
          <w:b/>
          <w:bCs/>
          <w:i/>
          <w:iCs/>
          <w:color w:val="000000"/>
          <w:sz w:val="20"/>
          <w:szCs w:val="20"/>
          <w:u w:val="single"/>
        </w:rPr>
        <w:instrText xml:space="preserve"> HYPERLINK "http://www.consultant.ru/document/cons_doc_LAW_388926/5a18b3d46fe0fd48f2482cd6ec7ce419763efccd/" \l "dst2336"</w:instrText>
      </w:r>
      <w:r>
        <w:rPr>
          <w:rStyle w:val="Hyperlink"/>
          <w:rFonts w:eastAsia="Times New Roman" w:cs="Times New Roman" w:ascii="Times New Roman" w:hAnsi="Times New Roman"/>
          <w:b/>
          <w:bCs/>
          <w:i/>
          <w:iCs/>
          <w:color w:val="000000"/>
          <w:sz w:val="20"/>
          <w:szCs w:val="20"/>
          <w:u w:val="single"/>
        </w:rPr>
        <w:fldChar w:fldCharType="separate"/>
      </w:r>
      <w:r>
        <w:rPr>
          <w:rStyle w:val="Hyperlink"/>
          <w:rFonts w:eastAsia="Times New Roman" w:cs="Times New Roman" w:ascii="Times New Roman" w:hAnsi="Times New Roman"/>
          <w:b/>
          <w:bCs/>
          <w:i/>
          <w:iCs/>
          <w:color w:val="000000"/>
          <w:sz w:val="20"/>
          <w:szCs w:val="20"/>
          <w:u w:val="single"/>
        </w:rPr>
        <w:t>"л"</w:t>
      </w:r>
      <w:r>
        <w:rPr>
          <w:rStyle w:val="Hyperlink"/>
          <w:rFonts w:eastAsia="Times New Roman" w:cs="Times New Roman" w:ascii="Times New Roman" w:hAnsi="Times New Roman"/>
          <w:b/>
          <w:bCs/>
          <w:i/>
          <w:iCs/>
          <w:color w:val="000000"/>
          <w:sz w:val="20"/>
          <w:szCs w:val="20"/>
          <w:u w:val="single"/>
        </w:rPr>
        <w:fldChar w:fldCharType="end"/>
      </w:r>
      <w:r>
        <w:rPr>
          <w:rFonts w:eastAsia="Times New Roman" w:cs="Times New Roman" w:ascii="Times New Roman" w:hAnsi="Times New Roman"/>
          <w:b/>
          <w:bCs/>
          <w:i/>
          <w:iCs/>
          <w:color w:val="000000"/>
          <w:sz w:val="20"/>
          <w:szCs w:val="20"/>
          <w:u w:val="single"/>
        </w:rPr>
        <w:t> настоящего пункта, не включаются участником закупки в заявку на участие в закупке. Такие информация и документы в случаях, предусмотренных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н) документы, подтверждающие соответствие участника закупки требованиям, установленным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"dst100336"</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пунктом 1 части 1 статьи 31</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xml:space="preserve"> Федерального закона, документы, подтверждающие соответствие участника закупки дополнительным требованиям, установленным в соответствии с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"dst2216"</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частями 2</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и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"dst2217"</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2.1</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xml:space="preserve"> (при наличии таких требований) статьи 31 Федерального закона, если иное не предусмотрено Федеральным законом </w:t>
      </w:r>
      <w:r>
        <w:rPr>
          <w:rFonts w:eastAsia="Times New Roman" w:cs="Times New Roman" w:ascii="Times New Roman" w:hAnsi="Times New Roman"/>
          <w:b/>
          <w:color w:val="000000"/>
          <w:sz w:val="20"/>
          <w:szCs w:val="20"/>
          <w:lang w:eastAsia="ru-RU"/>
        </w:rPr>
        <w:t xml:space="preserve"> - не установлено</w:t>
      </w:r>
    </w:p>
    <w:p>
      <w:pPr>
        <w:pStyle w:val="Normal"/>
        <w:shd w:fill="FFFFFF" w:val="clear"/>
        <w:spacing w:lineRule="auto" w:line="240" w:before="0" w:after="0"/>
        <w:jc w:val="both"/>
        <w:rPr/>
      </w:pPr>
      <w:r>
        <w:rPr>
          <w:rFonts w:eastAsia="Times New Roman" w:cs="Times New Roman" w:ascii="Times New Roman" w:hAnsi="Times New Roman"/>
          <w:color w:val="000000"/>
          <w:sz w:val="20"/>
          <w:szCs w:val="20"/>
          <w:lang w:eastAsia="ru-RU"/>
        </w:rPr>
        <w:t xml:space="preserve">          </w:t>
      </w:r>
      <w:r>
        <w:rPr>
          <w:rFonts w:eastAsia="Times New Roman" w:cs="Times New Roman" w:ascii="Times New Roman" w:hAnsi="Times New Roman"/>
          <w:color w:val="000000"/>
          <w:sz w:val="20"/>
          <w:szCs w:val="20"/>
          <w:lang w:eastAsia="ru-RU"/>
        </w:rPr>
        <w:t>о) декларация о соответствии участника закупки требованиям, установленным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"dst100338"</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пунктами 3</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"dst100340"</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5</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"dst296"</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7</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"http://www.consultant.ru/document/cons_doc_LAW_388926/be7f337d9b35705ac035531878c8d15c2b09b36d/" \l "dst419"</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11 части 1 статьи 31</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xml:space="preserve"> Федерального закона;</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pPr>
        <w:pStyle w:val="Normal"/>
        <w:shd w:fill="FFFFFF" w:val="clear"/>
        <w:spacing w:lineRule="auto" w:line="240" w:before="0" w:after="0"/>
        <w:ind w:firstLine="567" w:end="0"/>
        <w:jc w:val="both"/>
        <w:rPr>
          <w:rFonts w:ascii="Times New Roman" w:hAnsi="Times New Roman" w:eastAsia="Times New Roman" w:cs="Times New Roman"/>
          <w:b/>
          <w:bCs/>
          <w:color w:val="000000"/>
          <w:sz w:val="20"/>
          <w:szCs w:val="20"/>
          <w:lang w:eastAsia="ru-RU"/>
        </w:rPr>
      </w:pPr>
      <w:r>
        <w:rPr>
          <w:rFonts w:eastAsia="Times New Roman" w:cs="Times New Roman" w:ascii="Times New Roman" w:hAnsi="Times New Roman"/>
          <w:b/>
          <w:bCs/>
          <w:color w:val="000000"/>
          <w:sz w:val="20"/>
          <w:szCs w:val="20"/>
          <w:lang w:eastAsia="ru-RU"/>
        </w:rPr>
        <w:t>2) предложение участника закупки в отношении объекта закупки:</w:t>
      </w:r>
    </w:p>
    <w:p>
      <w:pPr>
        <w:pStyle w:val="Normal"/>
        <w:shd w:fill="FFFFFF" w:val="clear"/>
        <w:spacing w:lineRule="auto" w:line="240" w:before="0" w:after="0"/>
        <w:ind w:firstLine="567" w:end="0"/>
        <w:jc w:val="both"/>
        <w:rPr/>
      </w:pPr>
      <w:r>
        <w:rPr>
          <w:rFonts w:eastAsia="Times New Roman" w:cs="Times New Roman" w:ascii="Times New Roman" w:hAnsi="Times New Roman"/>
          <w:color w:val="000000"/>
          <w:sz w:val="20"/>
          <w:szCs w:val="20"/>
          <w:lang w:eastAsia="ru-RU"/>
        </w:rPr>
        <w:t>а) характеристики предлагаемого участником закупки товара, соответствующие показателям, установленным в описании объекта закупки в соответствии с </w:t>
      </w:r>
      <w:r>
        <w:fldChar w:fldCharType="begin"/>
      </w:r>
      <w:r>
        <w:rPr>
          <w:rStyle w:val="Hyperlink"/>
          <w:rFonts w:eastAsia="Times New Roman" w:cs="Times New Roman" w:ascii="Times New Roman" w:hAnsi="Times New Roman"/>
          <w:color w:val="000000"/>
          <w:sz w:val="20"/>
          <w:szCs w:val="20"/>
          <w:lang w:eastAsia="ru-RU"/>
        </w:rPr>
        <w:instrText xml:space="preserve"> HYPERLINK "http://www.consultant.ru/document/cons_doc_LAW_388926/d6aec91603ff628ea274b8552ce2849e06e0aa4c/" \l "dst2234"</w:instrText>
      </w:r>
      <w:r>
        <w:rPr>
          <w:rStyle w:val="Hyperlink"/>
          <w:rFonts w:eastAsia="Times New Roman" w:cs="Times New Roman" w:ascii="Times New Roman" w:hAnsi="Times New Roman"/>
          <w:color w:val="000000"/>
          <w:sz w:val="20"/>
          <w:szCs w:val="20"/>
          <w:lang w:eastAsia="ru-RU"/>
        </w:rPr>
        <w:fldChar w:fldCharType="separate"/>
      </w:r>
      <w:r>
        <w:rPr>
          <w:rStyle w:val="Hyperlink"/>
          <w:rFonts w:eastAsia="Times New Roman" w:cs="Times New Roman" w:ascii="Times New Roman" w:hAnsi="Times New Roman"/>
          <w:color w:val="000000"/>
          <w:sz w:val="20"/>
          <w:szCs w:val="20"/>
          <w:lang w:eastAsia="ru-RU"/>
        </w:rPr>
        <w:t>частью 2 статьи 33</w:t>
      </w:r>
      <w:r>
        <w:rPr>
          <w:rStyle w:val="Hyperlink"/>
          <w:rFonts w:eastAsia="Times New Roman" w:cs="Times New Roman" w:ascii="Times New Roman" w:hAnsi="Times New Roman"/>
          <w:color w:val="000000"/>
          <w:sz w:val="20"/>
          <w:szCs w:val="20"/>
          <w:lang w:eastAsia="ru-RU"/>
        </w:rPr>
        <w:fldChar w:fldCharType="end"/>
      </w:r>
      <w:r>
        <w:rPr>
          <w:rFonts w:eastAsia="Times New Roman" w:cs="Times New Roman" w:ascii="Times New Roman" w:hAnsi="Times New Roman"/>
          <w:color w:val="000000"/>
          <w:sz w:val="20"/>
          <w:szCs w:val="20"/>
          <w:lang w:eastAsia="ru-RU"/>
        </w:rPr>
        <w:t xml:space="preserve"> Федерального закона (Техническое задание), товарный знак (при наличии у товара товарного знака) *</w:t>
      </w:r>
    </w:p>
    <w:p>
      <w:pPr>
        <w:pStyle w:val="Normal"/>
        <w:shd w:fill="FFFFFF" w:val="clear"/>
        <w:spacing w:lineRule="auto" w:line="240" w:before="0" w:after="0"/>
        <w:ind w:firstLine="567" w:end="0"/>
        <w:jc w:val="both"/>
        <w:rPr/>
      </w:pPr>
      <w:r>
        <w:rPr>
          <w:rFonts w:eastAsia="Times New Roman" w:cs="Times New Roman" w:ascii="Times New Roman" w:hAnsi="Times New Roman"/>
          <w:i/>
          <w:iCs/>
          <w:color w:val="000000"/>
          <w:sz w:val="20"/>
          <w:szCs w:val="20"/>
          <w:shd w:fill="FFFFFF" w:val="clear"/>
          <w:lang w:eastAsia="ru-RU"/>
        </w:rPr>
        <w:t>* Информация, предусмотренная </w:t>
      </w:r>
      <w:r>
        <w:rPr>
          <w:rFonts w:eastAsia="Times New Roman" w:cs="Times New Roman" w:ascii="Times New Roman" w:hAnsi="Times New Roman"/>
          <w:i/>
          <w:iCs/>
          <w:sz w:val="20"/>
          <w:szCs w:val="20"/>
          <w:shd w:fill="FFFFFF" w:val="clear"/>
          <w:lang w:eastAsia="ru-RU"/>
        </w:rPr>
        <w:t>подпунктом "а"</w:t>
      </w:r>
      <w:r>
        <w:rPr>
          <w:rFonts w:eastAsia="Times New Roman" w:cs="Times New Roman" w:ascii="Times New Roman" w:hAnsi="Times New Roman"/>
          <w:i/>
          <w:iCs/>
          <w:color w:val="000000"/>
          <w:sz w:val="20"/>
          <w:szCs w:val="20"/>
          <w:shd w:fill="FFFFFF" w:val="clear"/>
          <w:lang w:eastAsia="ru-RU"/>
        </w:rPr>
        <w:t> настоящего пункта,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pPr>
        <w:pStyle w:val="Normal"/>
        <w:shd w:fill="FFFFFF" w:val="clear"/>
        <w:spacing w:lineRule="auto" w:line="240" w:before="0" w:after="0"/>
        <w:ind w:firstLine="567" w:end="0"/>
        <w:jc w:val="both"/>
        <w:rPr>
          <w:rFonts w:ascii="Times New Roman" w:hAnsi="Times New Roman" w:eastAsia="Times New Roman" w:cs="Times New Roman"/>
          <w:i/>
          <w:iCs/>
          <w:color w:val="000000"/>
          <w:sz w:val="20"/>
          <w:szCs w:val="20"/>
          <w:lang w:eastAsia="ru-RU"/>
        </w:rPr>
      </w:pPr>
      <w:r>
        <w:rPr>
          <w:rFonts w:eastAsia="Times New Roman" w:cs="Times New Roman" w:ascii="Times New Roman" w:hAnsi="Times New Roman"/>
          <w:i/>
          <w:iCs/>
          <w:sz w:val="20"/>
          <w:szCs w:val="20"/>
          <w:shd w:fill="FFFFFF" w:val="clear"/>
          <w:lang w:eastAsia="ru-RU"/>
        </w:rPr>
        <w:t>Информация, предусмотренная подпунктом "а"</w:t>
      </w:r>
      <w:r>
        <w:rPr>
          <w:rFonts w:eastAsia="Times New Roman" w:cs="Times New Roman" w:ascii="Times New Roman" w:hAnsi="Times New Roman"/>
          <w:i/>
          <w:iCs/>
          <w:color w:val="000000"/>
          <w:sz w:val="20"/>
          <w:szCs w:val="20"/>
          <w:shd w:fill="FFFFFF" w:val="clear"/>
          <w:lang w:eastAsia="ru-RU"/>
        </w:rPr>
        <w:t> настоящего пункта</w:t>
      </w:r>
      <w:r>
        <w:rPr>
          <w:rFonts w:eastAsia="Times New Roman" w:cs="Times New Roman" w:ascii="Times New Roman" w:hAnsi="Times New Roman"/>
          <w:i/>
          <w:iCs/>
          <w:sz w:val="20"/>
          <w:szCs w:val="20"/>
          <w:shd w:fill="FFFFFF" w:val="clear"/>
          <w:lang w:eastAsia="ru-RU"/>
        </w:rPr>
        <w:t>, не включается в заявку на участие в закупке в случае включения заказчиком в соответствии с </w:t>
      </w:r>
      <w:r>
        <w:fldChar w:fldCharType="begin"/>
      </w:r>
      <w:r>
        <w:rPr>
          <w:rStyle w:val="Hyperlink"/>
          <w:rFonts w:eastAsia="Times New Roman" w:cs="Times New Roman" w:ascii="Times New Roman" w:hAnsi="Times New Roman"/>
          <w:i/>
          <w:iCs/>
          <w:sz w:val="20"/>
          <w:szCs w:val="20"/>
          <w:shd w:fill="FFFFFF" w:val="clear"/>
          <w:lang w:eastAsia="ru-RU"/>
        </w:rPr>
        <w:instrText xml:space="preserve"> HYPERLINK "http://www.consultant.ru/document/cons_doc_LAW_388926/d6aec91603ff628ea274b8552ce2849e06e0aa4c/" \l "dst2233"</w:instrText>
      </w:r>
      <w:r>
        <w:rPr>
          <w:rStyle w:val="Hyperlink"/>
          <w:rFonts w:eastAsia="Times New Roman" w:cs="Times New Roman" w:ascii="Times New Roman" w:hAnsi="Times New Roman"/>
          <w:i/>
          <w:iCs/>
          <w:sz w:val="20"/>
          <w:szCs w:val="20"/>
          <w:shd w:fill="FFFFFF" w:val="clear"/>
          <w:lang w:eastAsia="ru-RU"/>
        </w:rPr>
        <w:fldChar w:fldCharType="separate"/>
      </w:r>
      <w:r>
        <w:rPr>
          <w:rStyle w:val="Hyperlink"/>
          <w:rFonts w:eastAsia="Times New Roman" w:cs="Times New Roman" w:ascii="Times New Roman" w:hAnsi="Times New Roman"/>
          <w:i/>
          <w:iCs/>
          <w:sz w:val="20"/>
          <w:szCs w:val="20"/>
          <w:shd w:fill="FFFFFF" w:val="clear"/>
          <w:lang w:eastAsia="ru-RU"/>
        </w:rPr>
        <w:t>пунктом 8 части 1 статьи 33</w:t>
      </w:r>
      <w:r>
        <w:rPr>
          <w:rStyle w:val="Hyperlink"/>
          <w:rFonts w:eastAsia="Times New Roman" w:cs="Times New Roman" w:ascii="Times New Roman" w:hAnsi="Times New Roman"/>
          <w:i/>
          <w:iCs/>
          <w:sz w:val="20"/>
          <w:szCs w:val="20"/>
          <w:shd w:fill="FFFFFF" w:val="clear"/>
          <w:lang w:eastAsia="ru-RU"/>
        </w:rPr>
        <w:fldChar w:fldCharType="end"/>
      </w:r>
      <w:r>
        <w:rPr>
          <w:rFonts w:eastAsia="Times New Roman" w:cs="Times New Roman" w:ascii="Times New Roman" w:hAnsi="Times New Roman"/>
          <w:i/>
          <w:iCs/>
          <w:sz w:val="20"/>
          <w:szCs w:val="20"/>
          <w:shd w:fill="FFFFFF" w:val="clear"/>
          <w:lang w:eastAsia="ru-RU"/>
        </w:rPr>
        <w:t xml:space="preserve">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pPr>
        <w:pStyle w:val="Normal"/>
        <w:shd w:fill="FFFFFF" w:val="clear"/>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б) наименование страны происхождения товара в соответствии с общероссийским классификатором, используемым для идентификации стран мира;</w:t>
      </w:r>
    </w:p>
    <w:p>
      <w:pPr>
        <w:pStyle w:val="Normal"/>
        <w:shd w:fill="FFFFFF" w:val="clear"/>
        <w:spacing w:lineRule="auto" w:line="240" w:before="0" w:after="0"/>
        <w:ind w:firstLine="567" w:end="0"/>
        <w:jc w:val="both"/>
        <w:rPr>
          <w:rFonts w:ascii="Times New Roman" w:hAnsi="Times New Roman" w:eastAsia="Times New Roman" w:cs="Times New Roman"/>
          <w:b/>
          <w:bCs/>
          <w:i/>
          <w:iCs/>
          <w:color w:val="000000"/>
          <w:sz w:val="20"/>
          <w:szCs w:val="20"/>
          <w:u w:val="single"/>
          <w:lang w:eastAsia="ru-RU"/>
        </w:rPr>
      </w:pPr>
      <w:r>
        <w:rPr>
          <w:rFonts w:eastAsia="Times New Roman" w:cs="Times New Roman" w:ascii="Times New Roman" w:hAnsi="Times New Roman"/>
          <w:b/>
          <w:bCs/>
          <w:i/>
          <w:iCs/>
          <w:color w:val="000000"/>
          <w:sz w:val="20"/>
          <w:szCs w:val="20"/>
          <w:u w:val="single"/>
          <w:lang w:eastAsia="ru-RU"/>
        </w:rPr>
        <w:t>Рекомендуемая форма предоставления сведений о товаре приведена в ФОРМЕ 1. Предложение участника закупки в отношении объекта закупки.</w:t>
      </w:r>
    </w:p>
    <w:p>
      <w:pPr>
        <w:pStyle w:val="Normal"/>
        <w:suppressAutoHyphens w:val="true"/>
        <w:spacing w:lineRule="auto" w:line="240" w:before="0" w:after="0"/>
        <w:ind w:firstLine="539" w:end="0"/>
        <w:jc w:val="both"/>
        <w:rPr>
          <w:rFonts w:ascii="Times New Roman" w:hAnsi="Times New Roman" w:eastAsia="Times New Roman" w:cs="Times New Roman"/>
          <w:sz w:val="20"/>
          <w:szCs w:val="20"/>
        </w:rPr>
      </w:pPr>
      <w:r>
        <w:rPr>
          <w:rFonts w:eastAsia="Times New Roman" w:cs="Times New Roman" w:ascii="Times New Roman" w:hAnsi="Times New Roman"/>
          <w:color w:val="000000"/>
          <w:sz w:val="20"/>
          <w:szCs w:val="20"/>
          <w:lang w:eastAsia="ru-RU"/>
        </w:rPr>
        <w:t xml:space="preserve">в) </w:t>
      </w:r>
      <w:r>
        <w:rPr>
          <w:rFonts w:eastAsia="Times New Roman" w:cs="Times New Roman" w:ascii="Times New Roman" w:hAnsi="Times New Roman"/>
          <w:sz w:val="20"/>
          <w:szCs w:val="20"/>
        </w:rPr>
        <w:t>копии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документацией</w:t>
      </w:r>
      <w:r>
        <w:rPr>
          <w:rFonts w:eastAsia="Times New Roman" w:cs="Times New Roman" w:ascii="Times New Roman" w:hAnsi="Times New Roman"/>
          <w:sz w:val="20"/>
          <w:szCs w:val="20"/>
          <w:lang w:eastAsia="ar-SA"/>
        </w:rPr>
        <w:t xml:space="preserve">: </w:t>
      </w:r>
    </w:p>
    <w:p>
      <w:pPr>
        <w:pStyle w:val="Normal"/>
        <w:spacing w:lineRule="auto" w:line="240" w:before="0" w:after="0"/>
        <w:jc w:val="both"/>
        <w:rPr>
          <w:sz w:val="20"/>
          <w:szCs w:val="20"/>
        </w:rPr>
      </w:pPr>
      <w:r>
        <w:rPr>
          <w:rFonts w:eastAsia="Courier New" w:cs="Times New Roman" w:ascii="Times New Roman" w:hAnsi="Times New Roman"/>
          <w:b/>
          <w:i/>
          <w:color w:val="000000"/>
          <w:sz w:val="20"/>
          <w:szCs w:val="20"/>
          <w:lang w:eastAsia="ru-RU" w:bidi="ru-RU"/>
        </w:rPr>
        <w:t>- копию свидетельства о государственной  регистрации дезинфицирующих средств, выданных уполномоченным органом государства – члена Евразийской экономической комиссии, в соответствии с Соглашением Таможенного союза по санитарным мерам (решение Комиссии Таможенного союза от 28.05.2010 N 299 "О применении санитарных мер в Евразийском экономическом союзе").</w:t>
      </w:r>
    </w:p>
    <w:p>
      <w:pPr>
        <w:pStyle w:val="Normal"/>
        <w:shd w:fill="FFFFFF" w:val="clear"/>
        <w:suppressAutoHyphens w:val="true"/>
        <w:spacing w:lineRule="auto" w:line="240" w:before="0" w:after="0"/>
        <w:ind w:firstLine="567" w:end="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pPr>
        <w:pStyle w:val="Normal"/>
        <w:shd w:fill="FFFFFF" w:val="clear"/>
        <w:spacing w:lineRule="auto" w:line="240" w:before="0" w:after="0"/>
        <w:ind w:firstLine="567" w:end="0"/>
        <w:jc w:val="both"/>
        <w:rPr/>
      </w:pPr>
      <w:r>
        <w:rPr>
          <w:rFonts w:eastAsia="Times New Roman" w:cs="Times New Roman" w:ascii="Times New Roman" w:hAnsi="Times New Roman"/>
          <w:b/>
          <w:bCs/>
          <w:color w:val="000000"/>
          <w:sz w:val="20"/>
          <w:szCs w:val="20"/>
          <w:lang w:eastAsia="ru-RU"/>
        </w:rPr>
        <w:t>3) предложение участника закупки о цене контракта, о сумме цен единиц товара, работы, услуги (в случае, предусмотренном </w:t>
      </w:r>
      <w:r>
        <w:fldChar w:fldCharType="begin"/>
      </w:r>
      <w:r>
        <w:rPr>
          <w:rStyle w:val="Hyperlink"/>
          <w:rFonts w:eastAsia="Times New Roman" w:cs="Times New Roman" w:ascii="Times New Roman" w:hAnsi="Times New Roman"/>
          <w:b/>
          <w:bCs/>
          <w:color w:val="000000"/>
          <w:sz w:val="20"/>
          <w:szCs w:val="20"/>
          <w:lang w:eastAsia="ru-RU"/>
        </w:rPr>
        <w:instrText xml:space="preserve"> HYPERLINK "http://www.consultant.ru/document/cons_doc_LAW_388926/e7bf3fbecc42f2b992c4a2fc6e93c54d4b4979b1/" \l "dst1178"</w:instrText>
      </w:r>
      <w:r>
        <w:rPr>
          <w:rStyle w:val="Hyperlink"/>
          <w:rFonts w:eastAsia="Times New Roman" w:cs="Times New Roman" w:ascii="Times New Roman" w:hAnsi="Times New Roman"/>
          <w:b/>
          <w:bCs/>
          <w:color w:val="000000"/>
          <w:sz w:val="20"/>
          <w:szCs w:val="20"/>
          <w:lang w:eastAsia="ru-RU"/>
        </w:rPr>
        <w:fldChar w:fldCharType="separate"/>
      </w:r>
      <w:r>
        <w:rPr>
          <w:rStyle w:val="Hyperlink"/>
          <w:rFonts w:eastAsia="Times New Roman" w:cs="Times New Roman" w:ascii="Times New Roman" w:hAnsi="Times New Roman"/>
          <w:b/>
          <w:bCs/>
          <w:color w:val="000000"/>
          <w:sz w:val="20"/>
          <w:szCs w:val="20"/>
          <w:lang w:eastAsia="ru-RU"/>
        </w:rPr>
        <w:t>частью 24 статьи 22</w:t>
      </w:r>
      <w:r>
        <w:rPr>
          <w:rStyle w:val="Hyperlink"/>
          <w:rFonts w:eastAsia="Times New Roman" w:cs="Times New Roman" w:ascii="Times New Roman" w:hAnsi="Times New Roman"/>
          <w:b/>
          <w:bCs/>
          <w:color w:val="000000"/>
          <w:sz w:val="20"/>
          <w:szCs w:val="20"/>
          <w:lang w:eastAsia="ru-RU"/>
        </w:rPr>
        <w:fldChar w:fldCharType="end"/>
      </w:r>
      <w:r>
        <w:rPr>
          <w:rFonts w:eastAsia="Times New Roman" w:cs="Times New Roman" w:ascii="Times New Roman" w:hAnsi="Times New Roman"/>
          <w:b/>
          <w:bCs/>
          <w:color w:val="000000"/>
          <w:sz w:val="20"/>
          <w:szCs w:val="20"/>
          <w:lang w:eastAsia="ru-RU"/>
        </w:rPr>
        <w:t xml:space="preserve"> Федерального закона);</w:t>
      </w:r>
    </w:p>
    <w:p>
      <w:pPr>
        <w:pStyle w:val="Normal"/>
        <w:shd w:fill="FFFFFF" w:val="clear"/>
        <w:spacing w:lineRule="auto" w:line="240" w:before="0" w:after="0"/>
        <w:ind w:firstLine="567" w:end="0"/>
        <w:jc w:val="both"/>
        <w:rPr/>
      </w:pPr>
      <w:r>
        <w:rPr>
          <w:rFonts w:eastAsia="Times New Roman" w:cs="Times New Roman" w:ascii="Times New Roman" w:hAnsi="Times New Roman"/>
          <w:bCs/>
          <w:color w:val="000000"/>
          <w:sz w:val="20"/>
          <w:szCs w:val="20"/>
          <w:lang w:eastAsia="ru-RU"/>
        </w:rPr>
        <w:t>4) информация и документы, предусмотренные нормативными правовыми актами, принятыми в соответствии с </w:t>
      </w:r>
      <w:r>
        <w:fldChar w:fldCharType="begin"/>
      </w:r>
      <w:r>
        <w:rPr>
          <w:rStyle w:val="Hyperlink"/>
          <w:rFonts w:eastAsia="Times New Roman" w:cs="Times New Roman" w:ascii="Times New Roman" w:hAnsi="Times New Roman"/>
          <w:bCs/>
          <w:color w:val="000000"/>
          <w:sz w:val="20"/>
          <w:szCs w:val="20"/>
          <w:lang w:eastAsia="ru-RU"/>
        </w:rPr>
        <w:instrText xml:space="preserve"> HYPERLINK "http://www.consultant.ru/document/cons_doc_LAW_388926/2c1e3551b4209a9fa5744534f7525ac7430624eb/" \l "dst1840"</w:instrText>
      </w:r>
      <w:r>
        <w:rPr>
          <w:rStyle w:val="Hyperlink"/>
          <w:rFonts w:eastAsia="Times New Roman" w:cs="Times New Roman" w:ascii="Times New Roman" w:hAnsi="Times New Roman"/>
          <w:bCs/>
          <w:color w:val="000000"/>
          <w:sz w:val="20"/>
          <w:szCs w:val="20"/>
          <w:lang w:eastAsia="ru-RU"/>
        </w:rPr>
        <w:fldChar w:fldCharType="separate"/>
      </w:r>
      <w:r>
        <w:rPr>
          <w:rStyle w:val="Hyperlink"/>
          <w:rFonts w:eastAsia="Times New Roman" w:cs="Times New Roman" w:ascii="Times New Roman" w:hAnsi="Times New Roman"/>
          <w:bCs/>
          <w:color w:val="000000"/>
          <w:sz w:val="20"/>
          <w:szCs w:val="20"/>
          <w:lang w:eastAsia="ru-RU"/>
        </w:rPr>
        <w:t>частями 3</w:t>
      </w:r>
      <w:r>
        <w:rPr>
          <w:rStyle w:val="Hyperlink"/>
          <w:rFonts w:eastAsia="Times New Roman" w:cs="Times New Roman" w:ascii="Times New Roman" w:hAnsi="Times New Roman"/>
          <w:bCs/>
          <w:color w:val="000000"/>
          <w:sz w:val="20"/>
          <w:szCs w:val="20"/>
          <w:lang w:eastAsia="ru-RU"/>
        </w:rPr>
        <w:fldChar w:fldCharType="end"/>
      </w:r>
      <w:r>
        <w:rPr>
          <w:rFonts w:eastAsia="Times New Roman" w:cs="Times New Roman" w:ascii="Times New Roman" w:hAnsi="Times New Roman"/>
          <w:bCs/>
          <w:color w:val="000000"/>
          <w:sz w:val="20"/>
          <w:szCs w:val="20"/>
          <w:lang w:eastAsia="ru-RU"/>
        </w:rPr>
        <w:t> и </w:t>
      </w:r>
      <w:r>
        <w:fldChar w:fldCharType="begin"/>
      </w:r>
      <w:r>
        <w:rPr>
          <w:rStyle w:val="Hyperlink"/>
          <w:rFonts w:eastAsia="Times New Roman" w:cs="Times New Roman" w:ascii="Times New Roman" w:hAnsi="Times New Roman"/>
          <w:bCs/>
          <w:color w:val="000000"/>
          <w:sz w:val="20"/>
          <w:szCs w:val="20"/>
          <w:lang w:eastAsia="ru-RU"/>
        </w:rPr>
        <w:instrText xml:space="preserve"> HYPERLINK "http://www.consultant.ru/document/cons_doc_LAW_388926/2c1e3551b4209a9fa5744534f7525ac7430624eb/" \l "dst107"</w:instrText>
      </w:r>
      <w:r>
        <w:rPr>
          <w:rStyle w:val="Hyperlink"/>
          <w:rFonts w:eastAsia="Times New Roman" w:cs="Times New Roman" w:ascii="Times New Roman" w:hAnsi="Times New Roman"/>
          <w:bCs/>
          <w:color w:val="000000"/>
          <w:sz w:val="20"/>
          <w:szCs w:val="20"/>
          <w:lang w:eastAsia="ru-RU"/>
        </w:rPr>
        <w:fldChar w:fldCharType="separate"/>
      </w:r>
      <w:r>
        <w:rPr>
          <w:rStyle w:val="Hyperlink"/>
          <w:rFonts w:eastAsia="Times New Roman" w:cs="Times New Roman" w:ascii="Times New Roman" w:hAnsi="Times New Roman"/>
          <w:bCs/>
          <w:color w:val="000000"/>
          <w:sz w:val="20"/>
          <w:szCs w:val="20"/>
          <w:lang w:eastAsia="ru-RU"/>
        </w:rPr>
        <w:t>4 статьи 14</w:t>
      </w:r>
      <w:r>
        <w:rPr>
          <w:rStyle w:val="Hyperlink"/>
          <w:rFonts w:eastAsia="Times New Roman" w:cs="Times New Roman" w:ascii="Times New Roman" w:hAnsi="Times New Roman"/>
          <w:bCs/>
          <w:color w:val="000000"/>
          <w:sz w:val="20"/>
          <w:szCs w:val="20"/>
          <w:lang w:eastAsia="ru-RU"/>
        </w:rPr>
        <w:fldChar w:fldCharType="end"/>
      </w:r>
      <w:r>
        <w:rPr>
          <w:rFonts w:eastAsia="Times New Roman" w:cs="Times New Roman" w:ascii="Times New Roman" w:hAnsi="Times New Roman"/>
          <w:bCs/>
          <w:color w:val="000000"/>
          <w:sz w:val="20"/>
          <w:szCs w:val="20"/>
          <w:lang w:eastAsia="ru-RU"/>
        </w:rPr>
        <w:t xml:space="preserve"> Федерального закона (в случае, если в извещении об осуществлении закупки установлены предусмотренные указанной статьей запреты, ограничения, условия допуска)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540" w:end="0"/>
        <w:jc w:val="both"/>
        <w:rPr/>
      </w:pPr>
      <w:r>
        <w:rPr>
          <w:rFonts w:eastAsia="Times New Roman" w:cs="Times New Roman" w:ascii="Times New Roman" w:hAnsi="Times New Roman"/>
          <w:sz w:val="20"/>
          <w:szCs w:val="20"/>
          <w:lang w:eastAsia="ru-RU"/>
        </w:rPr>
        <w:t xml:space="preserve">А) установлены условия допуска товаров, происходящих из иностранного государства или группы иностранных государств, допускаемых на территорию Российской Федерации для целей осуществления закупок товаров для обеспечения государственных и муниципальных нужд, указанных в </w:t>
      </w:r>
      <w:r>
        <w:fldChar w:fldCharType="begin"/>
      </w:r>
      <w:r>
        <w:rPr>
          <w:rStyle w:val="Hyperlink"/>
          <w:rFonts w:eastAsia="Times New Roman" w:cs="Times New Roman" w:ascii="Times New Roman" w:hAnsi="Times New Roman"/>
          <w:sz w:val="20"/>
          <w:szCs w:val="20"/>
          <w:lang w:eastAsia="ru-RU"/>
        </w:rPr>
        <w:instrText xml:space="preserve"> HYPERLINK "https://internet.garant.ru/" \l "/document/72087974/entry/1000"</w:instrText>
      </w:r>
      <w:r>
        <w:rPr>
          <w:rStyle w:val="Hyperlink"/>
          <w:rFonts w:eastAsia="Times New Roman" w:cs="Times New Roman" w:ascii="Times New Roman" w:hAnsi="Times New Roman"/>
          <w:sz w:val="20"/>
          <w:szCs w:val="20"/>
          <w:lang w:eastAsia="ru-RU"/>
        </w:rPr>
        <w:fldChar w:fldCharType="separate"/>
      </w:r>
      <w:r>
        <w:rPr>
          <w:rStyle w:val="Hyperlink"/>
          <w:rFonts w:eastAsia="Times New Roman" w:cs="Times New Roman" w:ascii="Times New Roman" w:hAnsi="Times New Roman"/>
          <w:sz w:val="20"/>
          <w:szCs w:val="20"/>
          <w:lang w:eastAsia="ru-RU"/>
        </w:rPr>
        <w:t>приложении N 1</w:t>
      </w:r>
      <w:r>
        <w:rPr>
          <w:rStyle w:val="Hyperlink"/>
          <w:rFonts w:eastAsia="Times New Roman" w:cs="Times New Roman" w:ascii="Times New Roman" w:hAnsi="Times New Roman"/>
          <w:sz w:val="20"/>
          <w:szCs w:val="20"/>
          <w:lang w:eastAsia="ru-RU"/>
        </w:rPr>
        <w:fldChar w:fldCharType="end"/>
      </w:r>
      <w:r>
        <w:rPr>
          <w:rFonts w:eastAsia="Times New Roman" w:cs="Times New Roman" w:ascii="Times New Roman" w:hAnsi="Times New Roman"/>
          <w:sz w:val="20"/>
          <w:szCs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540" w:end="0"/>
        <w:jc w:val="both"/>
        <w:rPr/>
      </w:pPr>
      <w:r>
        <w:rPr>
          <w:rFonts w:eastAsia="Times New Roman" w:cs="Times New Roman" w:ascii="Times New Roman" w:hAnsi="Times New Roman"/>
          <w:sz w:val="20"/>
          <w:szCs w:val="20"/>
          <w:lang w:eastAsia="ru-RU"/>
        </w:rPr>
        <w:t>Подтверждением страны происхождения товара</w:t>
      </w:r>
      <w:r>
        <w:rPr>
          <w:rFonts w:eastAsia="Times New Roman" w:cs="Times New Roman" w:ascii="Times New Roman" w:hAnsi="Times New Roman"/>
          <w:strike/>
          <w:sz w:val="20"/>
          <w:szCs w:val="20"/>
          <w:lang w:eastAsia="ru-RU"/>
        </w:rPr>
        <w:t>,</w:t>
      </w:r>
      <w:r>
        <w:rPr>
          <w:rFonts w:eastAsia="Times New Roman" w:cs="Times New Roman" w:ascii="Times New Roman" w:hAnsi="Times New Roman"/>
          <w:sz w:val="20"/>
          <w:szCs w:val="20"/>
          <w:lang w:eastAsia="ru-RU"/>
        </w:rPr>
        <w:t xml:space="preserve"> указанных в Приложении №1, является:</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540" w:end="0"/>
        <w:jc w:val="both"/>
        <w:rPr/>
      </w:pPr>
      <w:r>
        <w:rPr>
          <w:rFonts w:eastAsia="Times New Roman" w:cs="Times New Roman" w:ascii="Times New Roman" w:hAnsi="Times New Roman"/>
          <w:sz w:val="20"/>
          <w:szCs w:val="20"/>
          <w:lang w:eastAsia="ru-RU"/>
        </w:rPr>
        <w:t xml:space="preserve">- указание (декларирование) участником закупки в заявке в соответствии с </w:t>
      </w:r>
      <w:r>
        <w:fldChar w:fldCharType="begin"/>
      </w:r>
      <w:r>
        <w:rPr>
          <w:rStyle w:val="Hyperlink"/>
          <w:rFonts w:eastAsia="Times New Roman" w:cs="Times New Roman" w:ascii="Times New Roman" w:hAnsi="Times New Roman"/>
          <w:sz w:val="20"/>
          <w:szCs w:val="20"/>
          <w:lang w:eastAsia="ru-RU"/>
        </w:rPr>
        <w:instrText xml:space="preserve"> HYPERLINK "https://internet.garant.ru/" \l "/document/70353464/entry/0"</w:instrText>
      </w:r>
      <w:r>
        <w:rPr>
          <w:rStyle w:val="Hyperlink"/>
          <w:rFonts w:eastAsia="Times New Roman" w:cs="Times New Roman" w:ascii="Times New Roman" w:hAnsi="Times New Roman"/>
          <w:sz w:val="20"/>
          <w:szCs w:val="20"/>
          <w:lang w:eastAsia="ru-RU"/>
        </w:rPr>
        <w:fldChar w:fldCharType="separate"/>
      </w:r>
      <w:r>
        <w:rPr>
          <w:rStyle w:val="Hyperlink"/>
          <w:rFonts w:eastAsia="Times New Roman" w:cs="Times New Roman" w:ascii="Times New Roman" w:hAnsi="Times New Roman"/>
          <w:sz w:val="20"/>
          <w:szCs w:val="20"/>
          <w:lang w:eastAsia="ru-RU"/>
        </w:rPr>
        <w:t>Федеральным законом</w:t>
      </w:r>
      <w:r>
        <w:rPr>
          <w:rStyle w:val="Hyperlink"/>
          <w:rFonts w:eastAsia="Times New Roman" w:cs="Times New Roman" w:ascii="Times New Roman" w:hAnsi="Times New Roman"/>
          <w:sz w:val="20"/>
          <w:szCs w:val="20"/>
          <w:lang w:eastAsia="ru-RU"/>
        </w:rPr>
        <w:fldChar w:fldCharType="end"/>
      </w:r>
      <w:r>
        <w:rPr>
          <w:rFonts w:eastAsia="Times New Roman" w:cs="Times New Roman" w:ascii="Times New Roman" w:hAnsi="Times New Roman"/>
          <w:sz w:val="20"/>
          <w:szCs w:val="20"/>
          <w:lang w:eastAsia="ru-RU"/>
        </w:rPr>
        <w:t xml:space="preserve"> 44-ФЗ наименования страны происхождения товара.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540"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540"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 информация и документы, предусмотренные нормативными правовыми актами, принятыми в соответствии с частями 3 и 4 статьи 14 Закона о контрактной системе: в соответствии с 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540"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N 2.</w:t>
      </w:r>
    </w:p>
    <w:p>
      <w:pPr>
        <w:pStyle w:val="Normal"/>
        <w:shd w:fill="FFFFFF" w:val="clear"/>
        <w:spacing w:lineRule="auto" w:line="240" w:before="0" w:after="0"/>
        <w:ind w:firstLine="567" w:end="0"/>
        <w:jc w:val="both"/>
        <w:rPr>
          <w:rFonts w:ascii="Times New Roman" w:hAnsi="Times New Roman" w:eastAsia="Times New Roman" w:cs="Times New Roman"/>
          <w:bCs/>
          <w:i/>
          <w:iCs/>
          <w:color w:val="000000"/>
          <w:sz w:val="20"/>
          <w:szCs w:val="20"/>
          <w:lang w:eastAsia="ru-RU"/>
        </w:rPr>
      </w:pPr>
      <w:r>
        <w:rPr>
          <w:rFonts w:eastAsia="Times New Roman" w:cs="Times New Roman" w:ascii="Times New Roman" w:hAnsi="Times New Roman"/>
          <w:bCs/>
          <w:i/>
          <w:iCs/>
          <w:color w:val="000000"/>
          <w:sz w:val="20"/>
          <w:szCs w:val="20"/>
          <w:lang w:eastAsia="ru-RU"/>
        </w:rPr>
        <w:t>*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pPr>
        <w:pStyle w:val="Normal"/>
        <w:shd w:fill="FFFFFF" w:val="clear"/>
        <w:spacing w:lineRule="auto" w:line="240" w:before="0" w:after="0"/>
        <w:ind w:firstLine="567" w:end="0"/>
        <w:jc w:val="both"/>
        <w:rPr>
          <w:rFonts w:ascii="Times New Roman" w:hAnsi="Times New Roman" w:eastAsia="Times New Roman" w:cs="Times New Roman"/>
          <w:bCs/>
          <w:i/>
          <w:iCs/>
          <w:color w:val="000000"/>
          <w:sz w:val="20"/>
          <w:szCs w:val="20"/>
          <w:lang w:eastAsia="ru-RU"/>
        </w:rPr>
      </w:pPr>
      <w:r>
        <w:rPr>
          <w:rFonts w:eastAsia="Times New Roman" w:cs="Times New Roman" w:ascii="Times New Roman" w:hAnsi="Times New Roman"/>
          <w:bCs/>
          <w:i/>
          <w:iCs/>
          <w:color w:val="000000"/>
          <w:sz w:val="20"/>
          <w:szCs w:val="20"/>
          <w:lang w:eastAsia="ru-RU"/>
        </w:rPr>
      </w:r>
    </w:p>
    <w:p>
      <w:pPr>
        <w:pStyle w:val="Normal"/>
        <w:suppressAutoHyphens w:val="true"/>
        <w:spacing w:lineRule="auto" w:line="240" w:before="0" w:after="0"/>
        <w:ind w:firstLine="567" w:end="0"/>
        <w:jc w:val="both"/>
        <w:rPr>
          <w:rFonts w:ascii="Times New Roman" w:hAnsi="Times New Roman" w:eastAsia="Times New Roman" w:cs="Times New Roman"/>
          <w:sz w:val="20"/>
          <w:szCs w:val="20"/>
        </w:rPr>
      </w:pPr>
      <w:r>
        <w:rPr>
          <w:rFonts w:eastAsia="Times New Roman" w:cs="Times New Roman" w:ascii="Times New Roman" w:hAnsi="Times New Roman"/>
          <w:b/>
          <w:sz w:val="20"/>
          <w:szCs w:val="20"/>
        </w:rPr>
        <w:t>3. Инструкция по заполнению типовой формы заявки на участие в закупке:</w:t>
      </w:r>
    </w:p>
    <w:p>
      <w:pPr>
        <w:pStyle w:val="Normal"/>
        <w:suppressAutoHyphens w:val="true"/>
        <w:spacing w:lineRule="auto" w:line="240" w:before="0" w:after="0"/>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tbl>
      <w:tblPr>
        <w:tblW w:w="10491" w:type="dxa"/>
        <w:jc w:val="start"/>
        <w:tblInd w:w="-318" w:type="dxa"/>
        <w:tblLayout w:type="fixed"/>
        <w:tblCellMar>
          <w:top w:w="0" w:type="dxa"/>
          <w:start w:w="108" w:type="dxa"/>
          <w:bottom w:w="0" w:type="dxa"/>
          <w:end w:w="108" w:type="dxa"/>
        </w:tblCellMar>
      </w:tblPr>
      <w:tblGrid>
        <w:gridCol w:w="10491"/>
      </w:tblGrid>
      <w:tr>
        <w:trPr/>
        <w:tc>
          <w:tcPr>
            <w:tcW w:w="10491" w:type="dxa"/>
            <w:tcBorders>
              <w:top w:val="single" w:sz="4" w:space="0" w:color="000000"/>
              <w:start w:val="single" w:sz="4" w:space="0" w:color="000000"/>
              <w:bottom w:val="single" w:sz="4" w:space="0" w:color="000000"/>
              <w:end w:val="single" w:sz="4" w:space="0" w:color="000000"/>
            </w:tcBorders>
          </w:tcPr>
          <w:p>
            <w:pPr>
              <w:pStyle w:val="Normal"/>
              <w:widowControl w:val="false"/>
              <w:suppressAutoHyphens w:val="true"/>
              <w:autoSpaceDE w:val="false"/>
              <w:snapToGrid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При указании конкретных характеристик участник закупки обязан руководствоваться настоящей инструкцией и учесть, что указание единиц измерения всех параметров является обязательным.</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значение показателя установлено как верхний предел, сопровождаясь при этом фразами «не более», «не выше», «не должен превышать», «не превышать», «не выше», «не шире», участником закупки указывается конкретное значение показателя, равное или не превышающее заявленное заказчиком.</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значение показателя установлено как нижний предел, сопровождаясь при этом фразами «не менее», «не ниже», «не уже», участником закупки указывается конкретное значение показателя, равное или превышающее заявленное заказчиком.</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значение показателя находится в установленных минимальным и максимальным значениями пределах «не менее…   не более...», участник закупки указывает конкретное значение показателя, при этом крайние значения включаются в заявленные заказчиком (за исключением случаев наличия в описании товара слова «диапазон», «в пределах диапазона»).</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При наличии в Техническом задании значений показателей, сопровождающихся словами и символами «более», «&gt;», «выше», «свыше», «минимальное значение», «как минимум», «превышать», «шире», участником закупки указывается конкретное значение показателя, превышающего такое значение, и не включающего крайнее минимальное значение.</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При наличии в Техническом задании значений показателей, сопровождающихся словами и символами «менее», «&lt;», «ниже», «максимальное значение», «уже», участником закупки указывается конкретное значение показателя, не превышающего такое значение, и не включающего крайнее максимальное значение</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При указании в Техническом задании значения показателя, сопровождающегося предлогом «от», такое значение является минимальным, и участником закупки указывается конкретное значение показателя, не менее/ не ниже установленного заказчиком значения. При указании в Техническом задании значения показателя, сопровождающегося предлогом «до», такое значение является максимальным, и участником закупки указывается конкретное значение показателя, не более/ не выше установленного заказчиком значения. Исключением является указание на значения температуры товара или материала.</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значение показателя заказчиком определено как диапазонное и указано как «от... и до...», или между показателями установлен знак «-» (тире), участник закупки указывает диапазонную величину параметра.</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устанавливается диапазонный показатель, значение которого не может изменяться в ту или иную сторону, участником закупки должен быть предложен товар именно с таким значением показателя.</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устанавливается диапазонный показатель, наименование которого сопровождается фразой «в пределах диапазона», или значение такого показателя сопровождается фразой «не более», «не шире», участником закупки должен быть предложен товар со значением показателя, соответствующим заявленным требованиям, то есть точно таким же, либо попадающим в обозначенный в Техническом задании диапазон, но без сопровождения фразами «не более», «не шире», «в пределах диапазона».</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устанавливается диапазонный показатель, значение которого сопровождается фразой «не менее», «не уже», «не ниже», участником закупки должен быть предложен товар с точно таким же значением, либо значением, «поглощающим» заданный Техническим заданием диапазон, но без сопровождения фразой «не менее», «не уже», «не ниже».</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значение показателя находится в установленных минимальным и максимальным значениями пределах «≥ и ≤», участник закупки указывает конкретное значение показателя, при этом символ «≥» читается как «более или равно» и указывает конкретное значение показателя, превышающего такое значение, при этом крайнее значение может включаться в заявленное заказчиком, а символ «≤» читается как «меньше или равно» и указывает конкретное значение показателя, не превышающего такое значение, при этом крайнее значение может включаться в заявленное заказчиком.</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Символ «±», применяемый при указании размеров товаров означает пределы допуска по размерам и должен трактоваться как указание на диапазонное значение, подлежащее конкретизации. Данный символ, сопровождающий любой параметр кроме размера, должен трактоваться как установленный заказчиком предел допуска по показателю.</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Знаки «( )» означают уточнение или дополнение, за исключением случаев, когда значения (характеристики) товара (материала), указанные в скобках, являются альтернативными значениям (характеристикам) товара (материала), указанным перед скобками.</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 xml:space="preserve">При предоставлении в Техническом задании альтернативного выбора между различными вариантами, сопровождающихся союзами «или», «либо», участник закупки должен выбрать только один из предложенных вариантов. </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указывается перечисление показателей, характеристик товара с использованием союза «и», а также знака препинания «,», участник закупки должен указать все установленные показатели, характеристики товара.</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Если в Техническом задании указывается перечисление показателей, характеристик с использованием «и/или», участник закупки должен указать все установленные показатели, характеристики или один (одну) из установленных показателей, характеристик товара.</w:t>
            </w:r>
          </w:p>
          <w:p>
            <w:pPr>
              <w:pStyle w:val="Normal"/>
              <w:widowControl w:val="false"/>
              <w:suppressAutoHyphens w:val="true"/>
              <w:autoSpaceDE w:val="false"/>
              <w:spacing w:lineRule="auto" w:line="240" w:before="0" w:after="0"/>
              <w:jc w:val="both"/>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Заявка участника не должна содержать слов, словосочетаний и других частей речи, допускающих двусмысленное толкование и сослагательное наклонение, и не позволяющих их толковать как точные значения, таких как: «должен», «должен быть», «может», «может быть», «около» и их производными.</w:t>
            </w:r>
          </w:p>
          <w:p>
            <w:pPr>
              <w:pStyle w:val="Normal"/>
              <w:suppressAutoHyphens w:val="tru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В случае, если не указаны единицы измерения размеров считать, что они указаны в миллиметрах, если не указаны единицы измерения температуры, считать, что они установлены в градусах Цельсия, если не указаны единицы измерения веса (массы), считать, что они установлены в килограммах. В случае указания габаритных размеров в виде: «Ш/В/Г/Т», «Ш х В х Г х Т», «Ш/В/Г», «Ш х В х Г», «Ш/В/Д», «Ш х В х Д», и т.п. где «Ш», «В», «Г», «Т», «Д» - числовые значения, считать, что данные обозначения означают: Ш - Ширину, В - Высоту, Г - Глубину, Т- толщину, Д обозначает – длину. При заполнении заявки просим учесть, что при форматировании текстовой части документа цифры и буквы, прописанные надстрочно, переходят в строку, в связи с чем просим читать м2 как м2, м3 как м3, оС как оС, см2 как см2, см3 как см3, мм2 как мм2, мм3 как мм3. </w:t>
            </w:r>
          </w:p>
          <w:p>
            <w:pPr>
              <w:pStyle w:val="Normal"/>
              <w:suppressAutoHyphens w:val="tru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Участник закупки при заполнении заявки должен руководствоваться описанием товаров, указанных в Техническом задании. Если в настоящей документации об аукционе и приложениях к ней присутствуют ссылки на товарные знаки, технические условия конкретных производителей, наименования фирм-производителей товаров и прочие объекты интеллектуальной собственности, участникам закупки следует читать их в сопровождении словами «или эквивалент» и принимать во внимание, что заказчик допускает использование в процессе производства работ товаров иных производителей, удовлетворяющих требованиям, установленным в документации об аукционе. </w:t>
            </w:r>
          </w:p>
          <w:p>
            <w:pPr>
              <w:pStyle w:val="Normal"/>
              <w:suppressAutoHyphens w:val="tru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uppressAutoHyphens w:val="true"/>
              <w:autoSpaceDE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
        <w:spacing w:lineRule="auto" w:line="240" w:before="0" w:after="0"/>
        <w:ind w:firstLine="708" w:end="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widowControl w:val="false"/>
        <w:suppressAutoHyphens w:val="true"/>
        <w:spacing w:lineRule="auto" w:line="240" w:before="0" w:after="0"/>
        <w:ind w:firstLine="567" w:end="0"/>
        <w:jc w:val="both"/>
        <w:rPr/>
      </w:pPr>
      <w:r>
        <w:rPr>
          <w:rFonts w:eastAsia="Times New Roman" w:cs="Times New Roman" w:ascii="Times New Roman" w:hAnsi="Times New Roman"/>
          <w:bCs/>
          <w:sz w:val="20"/>
          <w:szCs w:val="20"/>
        </w:rPr>
        <w:t>Все документы, входящие в состав заявки на участие в аукционе, должны быть составлены на русском языке. Подача документов, входящих в состав заявки на иностранном языке, должна сопровождаться предоставлением надлежащим образом заверенного перевода соответствующих документов на русский язык</w:t>
      </w:r>
      <w:r>
        <w:rPr>
          <w:rFonts w:eastAsia="Times New Roman" w:cs="Times New Roman" w:ascii="Times New Roman" w:hAnsi="Times New Roman"/>
          <w:sz w:val="20"/>
          <w:szCs w:val="20"/>
        </w:rPr>
        <w:t>.</w:t>
      </w:r>
    </w:p>
    <w:p>
      <w:pPr>
        <w:pStyle w:val="Normal"/>
        <w:widowControl w:val="false"/>
        <w:suppressAutoHyphens w:val="true"/>
        <w:autoSpaceDE w:val="false"/>
        <w:spacing w:lineRule="auto" w:line="240" w:before="0" w:after="0"/>
        <w:ind w:firstLine="567" w:end="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hd w:fill="FFFFFF" w:val="clear"/>
        <w:suppressAutoHyphens w:val="tru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
          <w:bCs/>
          <w:kern w:val="2"/>
          <w:sz w:val="20"/>
          <w:szCs w:val="20"/>
          <w:lang w:eastAsia="ar-SA"/>
        </w:rPr>
        <w:t>РЕКОМЕНДУЕМЫЕ</w:t>
      </w:r>
      <w:r>
        <w:rPr>
          <w:rFonts w:eastAsia="Times New Roman" w:cs="Times New Roman" w:ascii="Times New Roman" w:hAnsi="Times New Roman"/>
          <w:b/>
          <w:kern w:val="2"/>
          <w:sz w:val="20"/>
          <w:szCs w:val="20"/>
          <w:lang w:eastAsia="ar-SA"/>
        </w:rPr>
        <w:t xml:space="preserve"> ОБРАЗЦЫ ФОРМ И ДОКУМЕНТОВ ДЛЯ ЗАПОЛНЕНИЯ УЧАСТНИКАМИ ЗАКУПКИ</w:t>
      </w:r>
    </w:p>
    <w:p>
      <w:pPr>
        <w:pStyle w:val="Normal"/>
        <w:widowControl w:val="false"/>
        <w:suppressAutoHyphens w:val="tru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Настоящим согласны поставить товары в соответствии с требованиями документации об аукционе, в том числе проекта контракта и Технического задания и показателям, указанным ниже:</w:t>
      </w:r>
    </w:p>
    <w:p>
      <w:pPr>
        <w:pStyle w:val="Normal"/>
        <w:widowControl w:val="false"/>
        <w:suppressAutoHyphens w:val="tru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bl>
      <w:tblPr>
        <w:tblW w:w="10210" w:type="dxa"/>
        <w:jc w:val="start"/>
        <w:tblInd w:w="0" w:type="dxa"/>
        <w:tblLayout w:type="fixed"/>
        <w:tblCellMar>
          <w:top w:w="0" w:type="dxa"/>
          <w:start w:w="108" w:type="dxa"/>
          <w:bottom w:w="0" w:type="dxa"/>
          <w:end w:w="108" w:type="dxa"/>
        </w:tblCellMar>
      </w:tblPr>
      <w:tblGrid>
        <w:gridCol w:w="688"/>
        <w:gridCol w:w="2110"/>
        <w:gridCol w:w="1901"/>
        <w:gridCol w:w="2582"/>
        <w:gridCol w:w="1368"/>
        <w:gridCol w:w="1561"/>
      </w:tblGrid>
      <w:tr>
        <w:trPr>
          <w:trHeight w:val="914" w:hRule="atLeast"/>
        </w:trPr>
        <w:tc>
          <w:tcPr>
            <w:tcW w:w="688" w:type="dxa"/>
            <w:tcBorders>
              <w:top w:val="single" w:sz="4" w:space="0" w:color="000000"/>
              <w:start w:val="single" w:sz="4" w:space="0" w:color="000000"/>
              <w:bottom w:val="single" w:sz="4" w:space="0" w:color="000000"/>
            </w:tcBorders>
          </w:tcPr>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w:t>
            </w:r>
          </w:p>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п/п</w:t>
            </w:r>
          </w:p>
        </w:tc>
        <w:tc>
          <w:tcPr>
            <w:tcW w:w="2110" w:type="dxa"/>
            <w:tcBorders>
              <w:top w:val="single" w:sz="4" w:space="0" w:color="000000"/>
              <w:start w:val="single" w:sz="4" w:space="0" w:color="000000"/>
              <w:bottom w:val="single" w:sz="4" w:space="0" w:color="000000"/>
            </w:tcBorders>
          </w:tcPr>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Наименование товара и указание на товарный знак</w:t>
            </w:r>
          </w:p>
        </w:tc>
        <w:tc>
          <w:tcPr>
            <w:tcW w:w="1901" w:type="dxa"/>
            <w:tcBorders>
              <w:top w:val="single" w:sz="4" w:space="0" w:color="000000"/>
              <w:start w:val="single" w:sz="4" w:space="0" w:color="000000"/>
              <w:bottom w:val="single" w:sz="4" w:space="0" w:color="000000"/>
            </w:tcBorders>
          </w:tcPr>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Наименование страны происхождения товара</w:t>
            </w:r>
          </w:p>
        </w:tc>
        <w:tc>
          <w:tcPr>
            <w:tcW w:w="2582" w:type="dxa"/>
            <w:tcBorders>
              <w:top w:val="single" w:sz="4" w:space="0" w:color="000000"/>
              <w:start w:val="single" w:sz="4" w:space="0" w:color="000000"/>
              <w:bottom w:val="single" w:sz="4" w:space="0" w:color="000000"/>
            </w:tcBorders>
          </w:tcPr>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Конкретные показатели товара, соответствующие значениям, установленным в документации об электронном аукционе</w:t>
            </w:r>
          </w:p>
        </w:tc>
        <w:tc>
          <w:tcPr>
            <w:tcW w:w="1368" w:type="dxa"/>
            <w:tcBorders>
              <w:top w:val="single" w:sz="4" w:space="0" w:color="000000"/>
              <w:start w:val="single" w:sz="4" w:space="0" w:color="000000"/>
              <w:bottom w:val="single" w:sz="4" w:space="0" w:color="000000"/>
            </w:tcBorders>
          </w:tcPr>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Единица измерения</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val="false"/>
              <w:suppressAutoHyphens w:val="true"/>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Количество</w:t>
            </w:r>
          </w:p>
        </w:tc>
      </w:tr>
      <w:tr>
        <w:trPr>
          <w:trHeight w:val="700" w:hRule="atLeast"/>
        </w:trPr>
        <w:tc>
          <w:tcPr>
            <w:tcW w:w="688" w:type="dxa"/>
            <w:tcBorders>
              <w:top w:val="single" w:sz="4" w:space="0" w:color="000000"/>
              <w:start w:val="single" w:sz="4" w:space="0" w:color="000000"/>
              <w:bottom w:val="single" w:sz="4" w:space="0" w:color="000000"/>
            </w:tcBorders>
          </w:tcPr>
          <w:p>
            <w:pPr>
              <w:pStyle w:val="Normal"/>
              <w:widowControl w:val="false"/>
              <w:suppressAutoHyphens w:val="true"/>
              <w:snapToGrid w:val="false"/>
              <w:spacing w:lineRule="auto" w:line="240" w:before="0" w:after="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tc>
        <w:tc>
          <w:tcPr>
            <w:tcW w:w="2110" w:type="dxa"/>
            <w:tcBorders>
              <w:top w:val="single" w:sz="4" w:space="0" w:color="000000"/>
              <w:start w:val="single" w:sz="4" w:space="0" w:color="000000"/>
              <w:bottom w:val="single" w:sz="4" w:space="0" w:color="000000"/>
            </w:tcBorders>
          </w:tcPr>
          <w:p>
            <w:pPr>
              <w:pStyle w:val="Normal"/>
              <w:widowControl w:val="false"/>
              <w:suppressAutoHyphens w:val="true"/>
              <w:snapToGrid w:val="false"/>
              <w:spacing w:lineRule="auto" w:line="240" w:before="0" w:after="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tc>
        <w:tc>
          <w:tcPr>
            <w:tcW w:w="1901" w:type="dxa"/>
            <w:tcBorders>
              <w:top w:val="single" w:sz="4" w:space="0" w:color="000000"/>
              <w:start w:val="single" w:sz="4" w:space="0" w:color="000000"/>
              <w:bottom w:val="single" w:sz="4" w:space="0" w:color="000000"/>
            </w:tcBorders>
          </w:tcPr>
          <w:p>
            <w:pPr>
              <w:pStyle w:val="Normal"/>
              <w:widowControl w:val="false"/>
              <w:suppressAutoHyphens w:val="true"/>
              <w:snapToGrid w:val="false"/>
              <w:spacing w:lineRule="auto" w:line="240" w:before="0" w:after="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tc>
        <w:tc>
          <w:tcPr>
            <w:tcW w:w="2582" w:type="dxa"/>
            <w:tcBorders>
              <w:top w:val="single" w:sz="4" w:space="0" w:color="000000"/>
              <w:start w:val="single" w:sz="4" w:space="0" w:color="000000"/>
              <w:bottom w:val="single" w:sz="4" w:space="0" w:color="000000"/>
            </w:tcBorders>
          </w:tcPr>
          <w:p>
            <w:pPr>
              <w:pStyle w:val="Normal"/>
              <w:widowControl w:val="false"/>
              <w:suppressAutoHyphens w:val="true"/>
              <w:snapToGrid w:val="false"/>
              <w:spacing w:lineRule="auto" w:line="240" w:before="0" w:after="0"/>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tc>
        <w:tc>
          <w:tcPr>
            <w:tcW w:w="1368" w:type="dxa"/>
            <w:tcBorders>
              <w:top w:val="single" w:sz="4" w:space="0" w:color="000000"/>
              <w:start w:val="single" w:sz="4" w:space="0" w:color="000000"/>
              <w:bottom w:val="single" w:sz="4" w:space="0" w:color="000000"/>
            </w:tcBorders>
          </w:tcPr>
          <w:p>
            <w:pPr>
              <w:pStyle w:val="Normal"/>
              <w:widowControl w:val="false"/>
              <w:suppressAutoHyphens w:val="true"/>
              <w:snapToGrid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val="false"/>
              <w:suppressAutoHyphens w:val="true"/>
              <w:snapToGrid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
        <w:widowControl w:val="false"/>
        <w:suppressAutoHyphens w:val="tru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uppressAutoHyphens w:val="tru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i/>
          <w:sz w:val="20"/>
          <w:szCs w:val="20"/>
        </w:rPr>
        <w:t>эскиз, рисунок, чертеж, фотография, иное изображение товара, закупка которого осуществляется (при необходимости)</w:t>
      </w:r>
    </w:p>
    <w:p>
      <w:pPr>
        <w:pStyle w:val="Normal"/>
        <w:widowControl w:val="false"/>
        <w:suppressAutoHyphens w:val="tru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uppressAutoHyphens w:val="true"/>
        <w:spacing w:lineRule="auto" w:line="240" w:before="0" w:after="0"/>
        <w:rPr>
          <w:rFonts w:ascii="Times New Roman" w:hAnsi="Times New Roman" w:eastAsia="Times New Roman" w:cs="Times New Roman"/>
          <w:b/>
          <w:sz w:val="20"/>
          <w:szCs w:val="20"/>
        </w:rPr>
      </w:pPr>
      <w:r>
        <w:rPr>
          <w:rFonts w:eastAsia="Times New Roman" w:cs="Times New Roman" w:ascii="Times New Roman" w:hAnsi="Times New Roman"/>
          <w:b/>
          <w:sz w:val="20"/>
          <w:szCs w:val="20"/>
        </w:rPr>
        <w:t>В соответствии с Инструкцией по заполнению типовой формы заявки на участие в аукционе, размещенной в Приложении №2 п.3 Инструкция по заполнению типовой формы заявки на участие в закупке.</w:t>
      </w:r>
    </w:p>
    <w:p>
      <w:pPr>
        <w:pStyle w:val="Normal"/>
        <w:widowControl w:val="false"/>
        <w:suppressAutoHyphens w:val="true"/>
        <w:spacing w:lineRule="auto" w:line="240" w:before="0" w:after="0"/>
        <w:ind w:end="105"/>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В случае если наименование медицинского изделия не совпадает с указанным в Регистрационном удостоверении, то участнику рекомендовано рядом с наименованием, указанным в ТЗ Заказчиком, указать наименование согласно Регистрационного удостоверения</w:t>
      </w:r>
    </w:p>
    <w:p>
      <w:pPr>
        <w:pStyle w:val="Normal"/>
        <w:suppressAutoHyphens w:val="true"/>
        <w:autoSpaceDE w:val="false"/>
        <w:spacing w:lineRule="auto" w:line="240" w:before="0" w:after="0"/>
        <w:ind w:firstLine="318" w:end="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Участник аукциона вправе предоставить вышеуказанную информацию по форме «Таблица предложения участника». Предоставление информации по указанной форме не является обязательным, возможна произвольная форма предоставления информации.</w:t>
      </w:r>
    </w:p>
    <w:p>
      <w:pPr>
        <w:pStyle w:val="Normal"/>
        <w:tabs>
          <w:tab w:val="clear" w:pos="708"/>
          <w:tab w:val="left" w:pos="402" w:leader="none"/>
        </w:tabs>
        <w:suppressAutoHyphens w:val="true"/>
        <w:spacing w:lineRule="auto" w:line="240" w:before="0" w:after="0"/>
        <w:ind w:end="-6"/>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sectPr>
      <w:footerReference w:type="default" r:id="rId2"/>
      <w:type w:val="nextPage"/>
      <w:pgSz w:w="11906" w:h="16838"/>
      <w:pgMar w:left="1134" w:right="567" w:gutter="0" w:header="0" w:top="567" w:footer="567" w:bottom="62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swiss"/>
    <w:pitch w:val="variable"/>
  </w:font>
  <w:font w:name="Times New Roman">
    <w:charset w:val="cc" w:characterSet="windows-1251"/>
    <w:family w:val="roman"/>
    <w:pitch w:val="variable"/>
  </w:font>
  <w:font w:name="Segoe UI">
    <w:charset w:val="cc" w:characterSet="windows-1251"/>
    <w:family w:val="swiss"/>
    <w:pitch w:val="variable"/>
  </w:font>
  <w:font w:name="Liberation Sans">
    <w:altName w:val="Arial"/>
    <w:charset w:val="cc" w:characterSet="windows-1251"/>
    <w:family w:val="swiss"/>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18"/>
        <w:szCs w:val="18"/>
      </w:rPr>
    </w:pPr>
    <w:r>
      <w:rPr>
        <w:rFonts w:cs="Times New Roman" w:ascii="Times New Roman" w:hAnsi="Times New Roman"/>
        <w:sz w:val="18"/>
        <w:szCs w:val="18"/>
      </w:rPr>
      <w:fldChar w:fldCharType="begin"/>
    </w:r>
    <w:r>
      <w:rPr>
        <w:rFonts w:cs="Times New Roman" w:ascii="Times New Roman" w:hAnsi="Times New Roman"/>
        <w:sz w:val="18"/>
        <w:szCs w:val="18"/>
      </w:rPr>
      <w:instrText xml:space="preserve"> PAGE </w:instrText>
    </w:r>
    <w:r>
      <w:rPr>
        <w:rFonts w:cs="Times New Roman" w:ascii="Times New Roman" w:hAnsi="Times New Roman"/>
        <w:sz w:val="18"/>
        <w:szCs w:val="18"/>
      </w:rPr>
      <w:fldChar w:fldCharType="separate"/>
    </w:r>
    <w:r>
      <w:rPr>
        <w:rFonts w:cs="Times New Roman" w:ascii="Times New Roman" w:hAnsi="Times New Roman"/>
        <w:sz w:val="18"/>
        <w:szCs w:val="18"/>
      </w:rPr>
      <w:t>4</w:t>
    </w:r>
    <w:r>
      <w:rPr>
        <w:rFonts w:cs="Times New Roman" w:ascii="Times New Roman" w:hAnsi="Times New Roman"/>
        <w:sz w:val="18"/>
        <w:szCs w:val="18"/>
      </w:rPr>
      <w:fldChar w:fldCharType="end"/>
    </w:r>
  </w:p>
  <w:p>
    <w:pPr>
      <w:pStyle w:val="Footer"/>
      <w:spacing w:before="0" w:after="160"/>
      <w:rPr>
        <w:rFonts w:ascii="Times New Roman" w:hAnsi="Times New Roman" w:cs="Times New Roman"/>
        <w:sz w:val="18"/>
        <w:szCs w:val="18"/>
      </w:rPr>
    </w:pPr>
    <w:r>
      <w:rPr>
        <w:rFonts w:cs="Times New Roman" w:ascii="Times New Roman" w:hAnsi="Times New Roman"/>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927"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ru-RU" w:eastAsia="zh-CN"/>
    </w:rPr>
  </w:style>
  <w:style w:type="character" w:styleId="WW8Num1z2">
    <w:name w:val="WW8Num1z2"/>
    <w:qFormat/>
    <w:rPr>
      <w:rFonts w:ascii="Times New Roman" w:hAnsi="Times New Roman" w:eastAsia="Times New Roman" w:cs="Times New Roman"/>
      <w:b w:val="false"/>
      <w:i w:val="false"/>
      <w:color w:val="000000"/>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Style14">
    <w:name w:val="Основной шрифт абзаца"/>
    <w:qFormat/>
    <w:rPr/>
  </w:style>
  <w:style w:type="character" w:styleId="Style15">
    <w:name w:val="Текст сноски Знак"/>
    <w:qFormat/>
    <w:rPr>
      <w:sz w:val="20"/>
      <w:szCs w:val="20"/>
    </w:rPr>
  </w:style>
  <w:style w:type="character" w:styleId="Style16">
    <w:name w:val="Символ сноски"/>
    <w:qFormat/>
    <w:rPr>
      <w:vertAlign w:val="superscript"/>
    </w:rPr>
  </w:style>
  <w:style w:type="character" w:styleId="Style17">
    <w:name w:val="Текст выноски Знак"/>
    <w:qFormat/>
    <w:rPr>
      <w:rFonts w:ascii="Segoe UI" w:hAnsi="Segoe UI" w:cs="Segoe UI"/>
      <w:sz w:val="18"/>
      <w:szCs w:val="18"/>
    </w:rPr>
  </w:style>
  <w:style w:type="character" w:styleId="Style18">
    <w:name w:val="Верхний колонтитул Знак"/>
    <w:qFormat/>
    <w:rPr>
      <w:sz w:val="22"/>
      <w:szCs w:val="22"/>
    </w:rPr>
  </w:style>
  <w:style w:type="character" w:styleId="Style19">
    <w:name w:val="Нижний колонтитул Знак"/>
    <w:qFormat/>
    <w:rPr>
      <w:sz w:val="22"/>
      <w:szCs w:val="22"/>
    </w:rPr>
  </w:style>
  <w:style w:type="character" w:styleId="Hyperlink">
    <w:name w:val="Hyperlink"/>
    <w:rPr>
      <w:color w:val="000080"/>
      <w:u w:val="single"/>
    </w:rPr>
  </w:style>
  <w:style w:type="paragraph" w:styleId="Style2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1">
    <w:name w:val="Указатель"/>
    <w:basedOn w:val="Normal"/>
    <w:qFormat/>
    <w:pPr>
      <w:suppressLineNumbers/>
    </w:pPr>
    <w:rPr>
      <w:rFonts w:cs="Arial"/>
    </w:rPr>
  </w:style>
  <w:style w:type="paragraph" w:styleId="Footnote">
    <w:name w:val="Footnote"/>
    <w:basedOn w:val="Normal"/>
    <w:qFormat/>
    <w:pPr>
      <w:spacing w:lineRule="auto" w:line="240" w:before="0" w:after="0"/>
    </w:pPr>
    <w:rPr>
      <w:rFonts w:eastAsia="Times New Roman" w:cs="Times New Roman"/>
      <w:color w:val="000000"/>
      <w:sz w:val="20"/>
      <w:szCs w:val="20"/>
    </w:rPr>
  </w:style>
  <w:style w:type="paragraph" w:styleId="Style22">
    <w:name w:val="Абзац списка"/>
    <w:basedOn w:val="Normal"/>
    <w:qFormat/>
    <w:pPr>
      <w:spacing w:before="0" w:after="160"/>
      <w:ind w:hanging="0" w:start="720" w:end="0"/>
      <w:contextualSpacing/>
    </w:pPr>
    <w:rPr/>
  </w:style>
  <w:style w:type="paragraph" w:styleId="FootnoteText">
    <w:name w:val="footnote text"/>
    <w:basedOn w:val="Normal"/>
    <w:pPr>
      <w:spacing w:lineRule="auto" w:line="240" w:before="0" w:after="0"/>
    </w:pPr>
    <w:rPr>
      <w:sz w:val="20"/>
      <w:szCs w:val="20"/>
    </w:rPr>
  </w:style>
  <w:style w:type="paragraph" w:styleId="Style23">
    <w:name w:val="Без интервала"/>
    <w:qFormat/>
    <w:pPr>
      <w:widowControl/>
      <w:bidi w:val="0"/>
    </w:pPr>
    <w:rPr>
      <w:rFonts w:ascii="Calibri" w:hAnsi="Calibri" w:eastAsia="Calibri" w:cs="Times New Roman"/>
      <w:color w:val="auto"/>
      <w:sz w:val="22"/>
      <w:szCs w:val="22"/>
      <w:lang w:bidi="ar-SA" w:val="ru-RU" w:eastAsia="zh-CN"/>
    </w:rPr>
  </w:style>
  <w:style w:type="paragraph" w:styleId="Style24">
    <w:name w:val="Текст выноски"/>
    <w:basedOn w:val="Normal"/>
    <w:qFormat/>
    <w:pPr>
      <w:spacing w:lineRule="auto" w:line="240" w:before="0" w:after="0"/>
    </w:pPr>
    <w:rPr>
      <w:rFonts w:ascii="Segoe UI" w:hAnsi="Segoe UI" w:cs="Segoe UI"/>
      <w:sz w:val="18"/>
      <w:szCs w:val="18"/>
    </w:rPr>
  </w:style>
  <w:style w:type="paragraph" w:styleId="Style25">
    <w:name w:val="Колонтитулы"/>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Heading">
    <w:name w:val="Heading"/>
    <w:qFormat/>
    <w:pPr>
      <w:widowControl/>
      <w:bidi w:val="0"/>
    </w:pPr>
    <w:rPr>
      <w:rFonts w:ascii="Arial" w:hAnsi="Arial" w:eastAsia="Times New Roman" w:cs="Arial"/>
      <w:b/>
      <w:bCs/>
      <w:color w:val="auto"/>
      <w:sz w:val="22"/>
      <w:szCs w:val="22"/>
      <w:lang w:bidi="ar-SA" w:val="ru-RU" w:eastAsia="zh-CN"/>
    </w:rPr>
  </w:style>
  <w:style w:type="paragraph" w:styleId="Style26">
    <w:name w:val="Содержимое таблицы"/>
    <w:basedOn w:val="Normal"/>
    <w:qFormat/>
    <w:pPr>
      <w:widowControl w:val="false"/>
      <w:suppressLineNumbers/>
    </w:pPr>
    <w:rPr/>
  </w:style>
  <w:style w:type="paragraph" w:styleId="Style27">
    <w:name w:val="Заголовок таблицы"/>
    <w:basedOn w:val="Style26"/>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2026-03-04T16:01:00Z</dcterms:created>
  <dc:creator>Лаптева_ЕА</dc:creator>
  <dc:description/>
  <cp:keywords/>
  <dc:language>ru-RU</dc:language>
  <cp:lastModifiedBy>User</cp:lastModifiedBy>
  <cp:lastPrinted>2023-12-06T11:09:00Z</cp:lastPrinted>
  <dcterms:modified xsi:type="dcterms:W3CDTF">2026-03-25T11:38:00Z</dcterms:modified>
  <cp:revision>8</cp:revision>
  <dc:subject/>
  <dc:title/>
</cp:coreProperties>
</file>