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BB8AB">
      <w:pPr>
        <w:jc w:val="center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z w:val="24"/>
          <w:szCs w:val="24"/>
        </w:rPr>
        <w:t>Design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Automation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for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Dilution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of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a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Fluid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Using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Programmable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Microfluidic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Device–Based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宋体"/>
          <w:sz w:val="24"/>
          <w:szCs w:val="24"/>
        </w:rPr>
        <w:t>Biochips</w:t>
      </w:r>
    </w:p>
    <w:p w14:paraId="4613C2BF">
      <w:pPr>
        <w:jc w:val="center"/>
        <w:rPr>
          <w:rFonts w:ascii="Times New Roman" w:hAnsi="Times New Roman" w:eastAsia="宋体" w:cs="宋体"/>
          <w:sz w:val="24"/>
          <w:szCs w:val="24"/>
        </w:rPr>
      </w:pPr>
    </w:p>
    <w:p w14:paraId="5C6705EC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68595" cy="45548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4C87">
      <w:pPr>
        <w:jc w:val="center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图1  FPVA芯片结构及各功能示意图</w:t>
      </w:r>
    </w:p>
    <w:p w14:paraId="16BA08BF">
      <w:pPr>
        <w:ind w:firstLine="420" w:firstLineChars="0"/>
        <w:rPr>
          <w:rFonts w:hint="eastAsia" w:ascii="Times New Roman" w:hAnsi="Times New Roman" w:eastAsia="宋体"/>
        </w:rPr>
      </w:pPr>
    </w:p>
    <w:p w14:paraId="7F1C373E"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文中FPVA生物芯片的建模如图1（a）所示，p表示流通道，v表示阀门，流通道周围被阀门包围，红色的流体能够通过阀门打开如图1（b）所示停滞或在芯片上流动，而在通道单元上可以执行各种功能，如图1（c）所示的检测单元来实现流体试剂的各项检测。</w:t>
      </w:r>
      <w:r>
        <w:rPr>
          <w:rFonts w:hint="eastAsia" w:ascii="Times New Roman" w:hAnsi="Times New Roman" w:eastAsia="宋体"/>
        </w:rPr>
        <w:t>从图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hint="eastAsia" w:ascii="Times New Roman" w:hAnsi="Times New Roman" w:eastAsia="宋体"/>
        </w:rPr>
        <w:t>（d）的时间周期1中可以观察到，其他几个</w:t>
      </w:r>
      <w:r>
        <w:rPr>
          <w:rFonts w:hint="eastAsia" w:ascii="Times New Roman" w:hAnsi="Times New Roman" w:eastAsia="宋体"/>
          <w:lang w:val="en-US" w:eastAsia="zh-CN"/>
        </w:rPr>
        <w:t>连通</w:t>
      </w:r>
      <w:r>
        <w:rPr>
          <w:rFonts w:hint="eastAsia" w:ascii="Times New Roman" w:hAnsi="Times New Roman" w:eastAsia="宋体"/>
        </w:rPr>
        <w:t>的</w:t>
      </w:r>
      <w:r>
        <w:rPr>
          <w:rFonts w:hint="eastAsia" w:ascii="Times New Roman" w:hAnsi="Times New Roman" w:eastAsia="宋体"/>
          <w:lang w:val="en-US" w:eastAsia="zh-CN"/>
        </w:rPr>
        <w:t>单元</w:t>
      </w:r>
      <w:r>
        <w:rPr>
          <w:rFonts w:hint="eastAsia" w:ascii="Times New Roman" w:hAnsi="Times New Roman" w:eastAsia="宋体"/>
        </w:rPr>
        <w:t>也被相同的样品流体加载;因此，我们需要另一种流量（即洗涤流量）来从这些</w:t>
      </w:r>
      <w:r>
        <w:rPr>
          <w:rFonts w:hint="eastAsia" w:ascii="Times New Roman" w:hAnsi="Times New Roman" w:eastAsia="宋体"/>
          <w:lang w:val="en-US" w:eastAsia="zh-CN"/>
        </w:rPr>
        <w:t>连通</w:t>
      </w:r>
      <w:r>
        <w:rPr>
          <w:rFonts w:hint="eastAsia" w:ascii="Times New Roman" w:hAnsi="Times New Roman" w:eastAsia="宋体"/>
        </w:rPr>
        <w:t>的</w:t>
      </w:r>
      <w:r>
        <w:rPr>
          <w:rFonts w:hint="eastAsia" w:ascii="Times New Roman" w:hAnsi="Times New Roman" w:eastAsia="宋体"/>
          <w:lang w:val="en-US" w:eastAsia="zh-CN"/>
        </w:rPr>
        <w:t>单元</w:t>
      </w:r>
      <w:r>
        <w:rPr>
          <w:rFonts w:hint="eastAsia" w:ascii="Times New Roman" w:hAnsi="Times New Roman" w:eastAsia="宋体"/>
        </w:rPr>
        <w:t>中洗涤这些样品流体。</w:t>
      </w:r>
    </w:p>
    <w:p w14:paraId="5351DBCC"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样品制备（PMSP）的性能指标为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</w:rPr>
        <w:t>ms</w:t>
      </w:r>
      <w:r>
        <w:rPr>
          <w:rFonts w:hint="eastAsia" w:ascii="Times New Roman" w:hAnsi="Times New Roman" w:eastAsia="宋体"/>
        </w:rPr>
        <w:t>、</w:t>
      </w:r>
      <w:r>
        <w:rPr>
          <w:rFonts w:hint="eastAsia" w:ascii="Times New Roman" w:hAnsi="Times New Roman" w:eastAsia="宋体"/>
          <w:i/>
          <w:iCs/>
        </w:rPr>
        <w:t>W</w:t>
      </w:r>
      <w:r>
        <w:rPr>
          <w:rFonts w:hint="eastAsia" w:ascii="Times New Roman" w:hAnsi="Times New Roman" w:eastAsia="宋体"/>
        </w:rPr>
        <w:t>、</w:t>
      </w:r>
      <w:r>
        <w:rPr>
          <w:rFonts w:hint="eastAsia" w:ascii="Times New Roman" w:hAnsi="Times New Roman" w:eastAsia="宋体"/>
          <w:i/>
          <w:iCs/>
        </w:rPr>
        <w:t>S</w:t>
      </w:r>
      <w:r>
        <w:rPr>
          <w:rFonts w:hint="eastAsia" w:ascii="Times New Roman" w:hAnsi="Times New Roman" w:eastAsia="宋体"/>
        </w:rPr>
        <w:t>、</w:t>
      </w:r>
      <w:r>
        <w:rPr>
          <w:rFonts w:hint="eastAsia" w:ascii="Times New Roman" w:hAnsi="Times New Roman" w:eastAsia="宋体"/>
          <w:i/>
          <w:iCs/>
        </w:rPr>
        <w:t>B</w:t>
      </w:r>
      <w:r>
        <w:rPr>
          <w:rFonts w:hint="eastAsia" w:ascii="Times New Roman" w:hAnsi="Times New Roman" w:eastAsia="宋体"/>
        </w:rPr>
        <w:t>，其中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</w:rPr>
        <w:t>ms</w:t>
      </w:r>
      <w:r>
        <w:rPr>
          <w:rFonts w:hint="eastAsia" w:ascii="Times New Roman" w:hAnsi="Times New Roman" w:eastAsia="宋体"/>
        </w:rPr>
        <w:t>、</w:t>
      </w:r>
      <w:r>
        <w:rPr>
          <w:rFonts w:hint="eastAsia" w:ascii="Times New Roman" w:hAnsi="Times New Roman" w:eastAsia="宋体"/>
          <w:i/>
          <w:iCs/>
        </w:rPr>
        <w:t>W</w:t>
      </w:r>
      <w:r>
        <w:rPr>
          <w:rFonts w:hint="eastAsia" w:ascii="Times New Roman" w:hAnsi="Times New Roman" w:eastAsia="宋体"/>
        </w:rPr>
        <w:t>、</w:t>
      </w:r>
      <w:r>
        <w:rPr>
          <w:rFonts w:hint="eastAsia" w:ascii="Times New Roman" w:hAnsi="Times New Roman" w:eastAsia="宋体"/>
          <w:i/>
          <w:iCs/>
        </w:rPr>
        <w:t>S</w:t>
      </w:r>
      <w:r>
        <w:rPr>
          <w:rFonts w:hint="eastAsia" w:ascii="Times New Roman" w:hAnsi="Times New Roman" w:eastAsia="宋体"/>
          <w:lang w:val="en-US" w:eastAsia="zh-CN"/>
        </w:rPr>
        <w:t>和</w:t>
      </w:r>
      <w:r>
        <w:rPr>
          <w:rFonts w:hint="eastAsia" w:ascii="Times New Roman" w:hAnsi="Times New Roman" w:eastAsia="宋体"/>
          <w:i/>
          <w:iCs/>
        </w:rPr>
        <w:t>B</w:t>
      </w:r>
      <w:r>
        <w:rPr>
          <w:rFonts w:hint="eastAsia" w:ascii="Times New Roman" w:hAnsi="Times New Roman" w:eastAsia="宋体"/>
        </w:rPr>
        <w:t>分别表示混合步骤数、样品、缓冲液和废物单位。芯片设计（PMCD）另一</w:t>
      </w:r>
      <w:r>
        <w:rPr>
          <w:rFonts w:hint="eastAsia" w:ascii="Times New Roman" w:hAnsi="Times New Roman" w:eastAsia="宋体"/>
          <w:lang w:val="en-US" w:eastAsia="zh-CN"/>
        </w:rPr>
        <w:t>类</w:t>
      </w:r>
      <w:r>
        <w:rPr>
          <w:rFonts w:hint="eastAsia" w:ascii="Times New Roman" w:hAnsi="Times New Roman" w:eastAsia="宋体"/>
        </w:rPr>
        <w:t>性能指标，即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</w:rPr>
        <w:t>、</w:t>
      </w:r>
      <w:r>
        <w:rPr>
          <w:rFonts w:hint="eastAsia" w:ascii="Times New Roman" w:hAnsi="Times New Roman" w:eastAsia="宋体"/>
          <w:i/>
          <w:iCs/>
        </w:rPr>
        <w:t>P</w:t>
      </w:r>
      <w:r>
        <w:rPr>
          <w:rFonts w:hint="eastAsia" w:ascii="Times New Roman" w:hAnsi="Times New Roman" w:eastAsia="宋体"/>
          <w:i w:val="0"/>
          <w:iCs w:val="0"/>
          <w:lang w:eastAsia="zh-CN"/>
        </w:rPr>
        <w:t>、</w:t>
      </w:r>
      <w:r>
        <w:rPr>
          <w:rFonts w:hint="eastAsia" w:ascii="Times New Roman" w:hAnsi="Times New Roman" w:eastAsia="宋体"/>
          <w:i/>
          <w:iCs/>
          <w:lang w:val="en-US" w:eastAsia="zh-CN"/>
        </w:rPr>
        <w:t>A</w:t>
      </w:r>
      <w:r>
        <w:rPr>
          <w:rFonts w:hint="eastAsia" w:ascii="Times New Roman" w:hAnsi="Times New Roman" w:eastAsia="宋体"/>
        </w:rPr>
        <w:t>，对于自动化真实的片上生物协议而言，与PMSP同样重要，其中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</w:rPr>
        <w:t>、</w:t>
      </w:r>
      <w:r>
        <w:rPr>
          <w:rFonts w:hint="eastAsia" w:ascii="Times New Roman" w:hAnsi="Times New Roman" w:eastAsia="宋体"/>
          <w:i/>
          <w:iCs/>
        </w:rPr>
        <w:t>P</w:t>
      </w:r>
      <w:r>
        <w:rPr>
          <w:rFonts w:hint="eastAsia" w:ascii="Times New Roman" w:hAnsi="Times New Roman" w:eastAsia="宋体"/>
        </w:rPr>
        <w:t>和</w:t>
      </w:r>
      <w:r>
        <w:rPr>
          <w:rFonts w:hint="eastAsia" w:ascii="Times New Roman" w:hAnsi="Times New Roman" w:eastAsia="宋体"/>
          <w:i/>
          <w:iCs/>
        </w:rPr>
        <w:t>A</w:t>
      </w:r>
      <w:r>
        <w:rPr>
          <w:rFonts w:hint="eastAsia" w:ascii="Times New Roman" w:hAnsi="Times New Roman" w:eastAsia="宋体"/>
        </w:rPr>
        <w:t>分别代表时间、功耗和面积。执行时间（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</w:rPr>
        <w:t>）是流体的装载（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l</w:t>
      </w:r>
      <w:r>
        <w:rPr>
          <w:rFonts w:hint="eastAsia" w:ascii="Times New Roman" w:hAnsi="Times New Roman" w:eastAsia="宋体"/>
        </w:rPr>
        <w:t>）、</w:t>
      </w:r>
      <w:r>
        <w:rPr>
          <w:rFonts w:hint="eastAsia" w:ascii="Times New Roman" w:hAnsi="Times New Roman" w:eastAsia="宋体"/>
          <w:lang w:val="en-US" w:eastAsia="zh-CN"/>
        </w:rPr>
        <w:t>清洗</w:t>
      </w:r>
      <w:r>
        <w:rPr>
          <w:rFonts w:hint="eastAsia" w:ascii="Times New Roman" w:hAnsi="Times New Roman" w:eastAsia="宋体"/>
        </w:rPr>
        <w:t>（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</w:rPr>
        <w:t>w</w:t>
      </w:r>
      <w:r>
        <w:rPr>
          <w:rFonts w:hint="eastAsia" w:ascii="Times New Roman" w:hAnsi="Times New Roman" w:eastAsia="宋体"/>
        </w:rPr>
        <w:t>）、混合（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</w:rPr>
        <w:t>m</w:t>
      </w:r>
      <w:r>
        <w:rPr>
          <w:rFonts w:hint="eastAsia" w:ascii="Times New Roman" w:hAnsi="Times New Roman" w:eastAsia="宋体"/>
        </w:rPr>
        <w:t>）和</w:t>
      </w:r>
      <w:r>
        <w:rPr>
          <w:rFonts w:hint="eastAsia" w:ascii="Times New Roman" w:hAnsi="Times New Roman" w:eastAsia="宋体"/>
          <w:lang w:val="en-US" w:eastAsia="zh-CN"/>
        </w:rPr>
        <w:t>布线</w:t>
      </w:r>
      <w:r>
        <w:rPr>
          <w:rFonts w:hint="eastAsia" w:ascii="Times New Roman" w:hAnsi="Times New Roman" w:eastAsia="宋体"/>
        </w:rPr>
        <w:t>（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</w:rPr>
        <w:t>r</w:t>
      </w:r>
      <w:r>
        <w:rPr>
          <w:rFonts w:hint="eastAsia" w:ascii="Times New Roman" w:hAnsi="Times New Roman" w:eastAsia="宋体"/>
        </w:rPr>
        <w:t>）时间的累积和（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</w:rPr>
        <w:t>r</w:t>
      </w:r>
      <w:r>
        <w:rPr>
          <w:rFonts w:hint="eastAsia" w:ascii="Times New Roman" w:hAnsi="Times New Roman" w:eastAsia="宋体"/>
        </w:rPr>
        <w:t>）（即，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</w:rPr>
        <w:t>=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l</w:t>
      </w:r>
      <w:r>
        <w:rPr>
          <w:rFonts w:hint="eastAsia" w:ascii="Times New Roman" w:hAnsi="Times New Roman" w:eastAsia="宋体"/>
        </w:rPr>
        <w:t>+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w</w:t>
      </w:r>
      <w:r>
        <w:rPr>
          <w:rFonts w:hint="eastAsia" w:ascii="Times New Roman" w:hAnsi="Times New Roman" w:eastAsia="宋体"/>
        </w:rPr>
        <w:t>+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m</w:t>
      </w:r>
      <w:r>
        <w:rPr>
          <w:rFonts w:hint="eastAsia" w:ascii="Times New Roman" w:hAnsi="Times New Roman" w:eastAsia="宋体"/>
        </w:rPr>
        <w:t>+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r</w:t>
      </w:r>
      <w:r>
        <w:rPr>
          <w:rFonts w:hint="eastAsia" w:ascii="Times New Roman" w:hAnsi="Times New Roman" w:eastAsia="宋体"/>
        </w:rPr>
        <w:t>）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</w:rPr>
        <w:t>混合时间大于装载、洗涤和</w:t>
      </w:r>
      <w:r>
        <w:rPr>
          <w:rFonts w:hint="eastAsia" w:ascii="Times New Roman" w:hAnsi="Times New Roman" w:eastAsia="宋体"/>
          <w:lang w:val="en-US" w:eastAsia="zh-CN"/>
        </w:rPr>
        <w:t>布线</w:t>
      </w:r>
      <w:r>
        <w:rPr>
          <w:rFonts w:hint="eastAsia" w:ascii="Times New Roman" w:hAnsi="Times New Roman" w:eastAsia="宋体"/>
        </w:rPr>
        <w:t>时间。</w:t>
      </w:r>
      <w:r>
        <w:rPr>
          <w:rFonts w:hint="eastAsia" w:ascii="Times New Roman" w:hAnsi="Times New Roman" w:eastAsia="宋体"/>
          <w:highlight w:val="yellow"/>
        </w:rPr>
        <w:t>每个加载周期之后都有一个清洗周期，以消除加载周期期间</w:t>
      </w:r>
      <w:r>
        <w:rPr>
          <w:rFonts w:hint="eastAsia" w:ascii="Times New Roman" w:hAnsi="Times New Roman" w:eastAsia="宋体"/>
          <w:highlight w:val="yellow"/>
          <w:lang w:val="en-US" w:eastAsia="zh-CN"/>
        </w:rPr>
        <w:t>单元</w:t>
      </w:r>
      <w:r>
        <w:rPr>
          <w:rFonts w:hint="eastAsia" w:ascii="Times New Roman" w:hAnsi="Times New Roman" w:eastAsia="宋体"/>
          <w:highlight w:val="yellow"/>
        </w:rPr>
        <w:t>的意外填充</w:t>
      </w:r>
      <w:r>
        <w:rPr>
          <w:rFonts w:hint="eastAsia" w:ascii="Times New Roman" w:hAnsi="Times New Roman" w:eastAsia="宋体"/>
        </w:rPr>
        <w:t>。</w:t>
      </w:r>
    </w:p>
    <w:p w14:paraId="08265637"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由于求解过程将资源与先前的资源相邻，因此它不需要流体的</w:t>
      </w:r>
      <w:r>
        <w:rPr>
          <w:rFonts w:hint="eastAsia" w:ascii="Times New Roman" w:hAnsi="Times New Roman" w:eastAsia="宋体"/>
          <w:lang w:val="en-US" w:eastAsia="zh-CN"/>
        </w:rPr>
        <w:t>布线</w:t>
      </w:r>
      <w:r>
        <w:rPr>
          <w:rFonts w:hint="eastAsia" w:ascii="Times New Roman" w:hAnsi="Times New Roman" w:eastAsia="宋体"/>
        </w:rPr>
        <w:t>，这隐含地最小化了开销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r</w:t>
      </w:r>
      <w:r>
        <w:rPr>
          <w:rFonts w:hint="eastAsia" w:ascii="Times New Roman" w:hAnsi="Times New Roman" w:eastAsia="宋体"/>
        </w:rPr>
        <w:t>以及最小化PMCD</w:t>
      </w:r>
      <w:r>
        <w:rPr>
          <w:rFonts w:hint="eastAsia" w:ascii="Times New Roman" w:hAnsi="Times New Roman" w:eastAsia="宋体"/>
          <w:lang w:val="en-US" w:eastAsia="zh-CN"/>
        </w:rPr>
        <w:t>中的</w:t>
      </w:r>
      <w:r>
        <w:rPr>
          <w:rFonts w:hint="eastAsia" w:ascii="Times New Roman" w:hAnsi="Times New Roman" w:eastAsia="宋体"/>
          <w:i/>
          <w:iCs/>
        </w:rPr>
        <w:t>T</w:t>
      </w:r>
      <w:r>
        <w:rPr>
          <w:rFonts w:hint="eastAsia" w:ascii="Times New Roman" w:hAnsi="Times New Roman" w:eastAsia="宋体"/>
        </w:rPr>
        <w:t>、</w:t>
      </w:r>
      <w:r>
        <w:rPr>
          <w:rFonts w:hint="eastAsia" w:ascii="Times New Roman" w:hAnsi="Times New Roman" w:eastAsia="宋体"/>
          <w:i/>
          <w:iCs/>
        </w:rPr>
        <w:t>P</w:t>
      </w:r>
      <w:r>
        <w:rPr>
          <w:rFonts w:hint="eastAsia" w:ascii="Times New Roman" w:hAnsi="Times New Roman" w:eastAsia="宋体"/>
        </w:rPr>
        <w:t>、</w:t>
      </w:r>
      <w:r>
        <w:rPr>
          <w:rFonts w:hint="eastAsia" w:ascii="Times New Roman" w:hAnsi="Times New Roman" w:eastAsia="宋体"/>
          <w:i/>
          <w:iCs/>
        </w:rPr>
        <w:t>A</w:t>
      </w:r>
      <w:r>
        <w:rPr>
          <w:rFonts w:hint="eastAsia" w:ascii="Times New Roman" w:hAnsi="Times New Roman" w:eastAsia="宋体"/>
        </w:rPr>
        <w:t>的目标。这里，功率</w:t>
      </w:r>
      <w:r>
        <w:rPr>
          <w:rFonts w:hint="eastAsia" w:ascii="Times New Roman" w:hAnsi="Times New Roman" w:eastAsia="宋体"/>
          <w:i/>
          <w:iCs/>
        </w:rPr>
        <w:t>P</w:t>
      </w:r>
      <w:r>
        <w:rPr>
          <w:rFonts w:hint="eastAsia" w:ascii="Times New Roman" w:hAnsi="Times New Roman" w:eastAsia="宋体"/>
        </w:rPr>
        <w:t>表示为在芯片上执行生物</w:t>
      </w:r>
      <w:r>
        <w:rPr>
          <w:rFonts w:hint="eastAsia" w:ascii="Times New Roman" w:hAnsi="Times New Roman" w:eastAsia="宋体"/>
          <w:lang w:val="en-US" w:eastAsia="zh-CN"/>
        </w:rPr>
        <w:t>测定</w:t>
      </w:r>
      <w:r>
        <w:rPr>
          <w:rFonts w:hint="eastAsia" w:ascii="Times New Roman" w:hAnsi="Times New Roman" w:eastAsia="宋体"/>
        </w:rPr>
        <w:t>而进行的瓣膜驱动总数。显然，最小化阀门驱动可以降低功耗，并延长芯片的使用寿命。</w:t>
      </w:r>
    </w:p>
    <w:p w14:paraId="16CE7192">
      <w:pPr>
        <w:ind w:firstLine="42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文章</w:t>
      </w:r>
      <w:r>
        <w:rPr>
          <w:rFonts w:hint="eastAsia" w:ascii="Times New Roman" w:hAnsi="Times New Roman" w:eastAsia="宋体"/>
        </w:rPr>
        <w:t>提出了一种资源放置算法，即广义架构映射算法（GAMA），该算法以锯齿方式将资源放置在芯片上，以便最优地利用芯片区域。此外，流体分配算法（FAAP）将预期的</w:t>
      </w:r>
    </w:p>
    <w:p w14:paraId="7F524591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73040" cy="1776095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C00D">
      <w:pPr>
        <w:jc w:val="center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图2（a）混合器（“蓝色”中的方框）以曼哈顿方式在FPVA芯片上的放置表示。（b）混合器以锯齿状方式在FPVA芯片上放置表示。（c-d）FPVA布局中不同尺寸的水平和垂直通道分配的示意图</w:t>
      </w:r>
    </w:p>
    <w:p w14:paraId="3D9DCF8A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</w:rPr>
        <w:t>流体（样品、缓冲液、试剂等）加载到GAMA指定的单元格中。最后，提出了一种流体加载算法（FLAP），该算法在一个加载周期内加载同一流体的多个</w:t>
      </w:r>
      <w:r>
        <w:rPr>
          <w:rFonts w:hint="eastAsia" w:ascii="Times New Roman" w:hAnsi="Times New Roman" w:eastAsia="宋体"/>
          <w:lang w:eastAsia="zh-CN"/>
        </w:rPr>
        <w:t>FPVA</w:t>
      </w:r>
      <w:r>
        <w:rPr>
          <w:rFonts w:hint="eastAsia" w:ascii="Times New Roman" w:hAnsi="Times New Roman" w:eastAsia="宋体"/>
        </w:rPr>
        <w:t>单元。因此，减少负载循环的总数可以减少</w:t>
      </w:r>
      <w:r>
        <w:rPr>
          <w:rFonts w:hint="eastAsia" w:ascii="Times New Roman" w:hAnsi="Times New Roman" w:eastAsia="宋体"/>
          <w:lang w:eastAsia="zh-CN"/>
        </w:rPr>
        <w:t>FPVA</w:t>
      </w:r>
      <w:r>
        <w:rPr>
          <w:rFonts w:hint="eastAsia" w:ascii="Times New Roman" w:hAnsi="Times New Roman" w:eastAsia="宋体"/>
        </w:rPr>
        <w:t>的阀门切换并延长</w:t>
      </w:r>
      <w:r>
        <w:rPr>
          <w:rFonts w:hint="eastAsia" w:ascii="Times New Roman" w:hAnsi="Times New Roman" w:eastAsia="宋体"/>
          <w:lang w:eastAsia="zh-CN"/>
        </w:rPr>
        <w:t>FPVA</w:t>
      </w:r>
      <w:r>
        <w:rPr>
          <w:rFonts w:hint="eastAsia" w:ascii="Times New Roman" w:hAnsi="Times New Roman" w:eastAsia="宋体"/>
        </w:rPr>
        <w:t>的使用寿命</w:t>
      </w:r>
      <w:r>
        <w:rPr>
          <w:rFonts w:hint="eastAsia" w:ascii="Times New Roman" w:hAnsi="Times New Roman" w:eastAsia="宋体"/>
          <w:lang w:eastAsia="zh-CN"/>
        </w:rPr>
        <w:t>。</w:t>
      </w:r>
    </w:p>
    <w:p w14:paraId="2296F5BB">
      <w:pPr>
        <w:ind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资源放置是一个众所周知的NP-hard问题。给定生物协议的计划DAG（</w:t>
      </w:r>
      <w:r>
        <w:rPr>
          <w:rFonts w:hint="eastAsia" w:ascii="Times New Roman" w:hAnsi="Times New Roman" w:eastAsia="宋体"/>
          <w:lang w:val="en-US" w:eastAsia="zh-CN"/>
        </w:rPr>
        <w:t>有向图</w:t>
      </w:r>
      <w:r>
        <w:rPr>
          <w:rFonts w:hint="eastAsia" w:ascii="Times New Roman" w:hAnsi="Times New Roman" w:eastAsia="宋体"/>
          <w:lang w:eastAsia="zh-CN"/>
        </w:rPr>
        <w:t>）映射到FPVA以执行操作。映射可以通过多种方式完成，</w:t>
      </w:r>
      <w:r>
        <w:rPr>
          <w:rFonts w:hint="eastAsia" w:ascii="Times New Roman" w:hAnsi="Times New Roman" w:eastAsia="宋体"/>
          <w:lang w:val="en-US" w:eastAsia="zh-CN"/>
        </w:rPr>
        <w:t>在</w:t>
      </w:r>
      <w:r>
        <w:rPr>
          <w:rFonts w:hint="eastAsia" w:ascii="Times New Roman" w:hAnsi="Times New Roman" w:eastAsia="宋体"/>
          <w:lang w:eastAsia="zh-CN"/>
        </w:rPr>
        <w:t>无布线放置的情况下，是利用可用芯片区域的最佳方式。如图8所示，可以看出，与</w:t>
      </w:r>
      <w:r>
        <w:rPr>
          <w:rFonts w:hint="eastAsia" w:ascii="Times New Roman" w:hAnsi="Times New Roman" w:eastAsia="宋体"/>
          <w:lang w:val="en-US" w:eastAsia="zh-CN"/>
        </w:rPr>
        <w:t>混合器</w:t>
      </w:r>
      <w:r>
        <w:rPr>
          <w:rFonts w:hint="eastAsia" w:ascii="Times New Roman" w:hAnsi="Times New Roman" w:eastAsia="宋体"/>
          <w:lang w:eastAsia="zh-CN"/>
        </w:rPr>
        <w:t>以锯齿状方式放置（如图8（b）所示）相比，任何随机或对角线放置（如图8（a）所示）都将占用更大的芯片面积。用于将稀释树的混合步骤映射到FPVA中的混合循环。</w:t>
      </w:r>
    </w:p>
    <w:p w14:paraId="4E5DFA9F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边主要介绍流体加载的FLAP算法：</w:t>
      </w:r>
    </w:p>
    <w:p w14:paraId="38ADB7CF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FAAP算法以流体到单元的形式返回FPVA单元的流体分配图：模式P。模式P是</w:t>
      </w:r>
      <w:r>
        <w:rPr>
          <w:rFonts w:hint="eastAsia" w:ascii="Times New Roman" w:hAnsi="Times New Roman" w:eastAsia="宋体"/>
          <w:i/>
          <w:iCs/>
          <w:lang w:val="en-US" w:eastAsia="zh-CN"/>
        </w:rPr>
        <w:t>W</w:t>
      </w:r>
      <w:r>
        <w:rPr>
          <w:rFonts w:hint="eastAsia" w:ascii="Times New Roman" w:hAnsi="Times New Roman" w:eastAsia="宋体"/>
          <w:lang w:val="en-US" w:eastAsia="zh-CN"/>
        </w:rPr>
        <w:t>×</w:t>
      </w:r>
      <w:r>
        <w:rPr>
          <w:rFonts w:hint="eastAsia" w:ascii="Times New Roman" w:hAnsi="Times New Roman" w:eastAsia="宋体"/>
          <w:i/>
          <w:iCs/>
          <w:u w:val="none"/>
          <w:lang w:val="en-US" w:eastAsia="zh-CN"/>
        </w:rPr>
        <w:t>H</w:t>
      </w:r>
      <w:r>
        <w:rPr>
          <w:rFonts w:hint="eastAsia" w:ascii="Times New Roman" w:hAnsi="Times New Roman" w:eastAsia="宋体"/>
          <w:i w:val="0"/>
          <w:iCs w:val="0"/>
          <w:u w:val="none"/>
          <w:lang w:val="en-US" w:eastAsia="zh-CN"/>
        </w:rPr>
        <w:t>规模</w:t>
      </w:r>
      <w:r>
        <w:rPr>
          <w:rFonts w:hint="eastAsia" w:ascii="Times New Roman" w:hAnsi="Times New Roman" w:eastAsia="宋体"/>
          <w:lang w:val="en-US" w:eastAsia="zh-CN"/>
        </w:rPr>
        <w:t>的FPVA芯片模型，由2D矩阵表示，其中每个元素代表一个FPVA单元。元素（</w:t>
      </w:r>
      <w:r>
        <w:rPr>
          <w:rFonts w:hint="eastAsia" w:ascii="Times New Roman" w:hAnsi="Times New Roman" w:eastAsia="宋体"/>
          <w:i/>
          <w:iCs/>
          <w:lang w:val="en-US" w:eastAsia="zh-CN"/>
        </w:rPr>
        <w:t>p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xy</w:t>
      </w:r>
      <w:r>
        <w:rPr>
          <w:rFonts w:hint="eastAsia" w:ascii="Times New Roman" w:hAnsi="Times New Roman" w:eastAsia="宋体"/>
          <w:lang w:val="en-US" w:eastAsia="zh-CN"/>
        </w:rPr>
        <w:t>∈P）由四重&lt;</w:t>
      </w:r>
      <w:r>
        <w:rPr>
          <w:rFonts w:hint="eastAsia" w:ascii="Times New Roman" w:hAnsi="Times New Roman" w:eastAsia="宋体"/>
          <w:i/>
          <w:iCs/>
          <w:lang w:val="en-US" w:eastAsia="zh-CN"/>
        </w:rPr>
        <w:t>δ</w:t>
      </w:r>
      <w:r>
        <w:rPr>
          <w:rFonts w:hint="eastAsia" w:ascii="Times New Roman" w:hAnsi="Times New Roman" w:eastAsia="宋体"/>
          <w:lang w:val="en-US" w:eastAsia="zh-CN"/>
        </w:rPr>
        <w:t>、</w:t>
      </w:r>
      <w:r>
        <w:rPr>
          <w:rFonts w:hint="eastAsia" w:ascii="Times New Roman" w:hAnsi="Times New Roman" w:eastAsia="宋体"/>
          <w:i/>
          <w:iCs/>
          <w:lang w:val="en-US" w:eastAsia="zh-CN"/>
        </w:rPr>
        <w:t>x</w:t>
      </w:r>
      <w:r>
        <w:rPr>
          <w:rFonts w:hint="eastAsia" w:ascii="Times New Roman" w:hAnsi="Times New Roman" w:eastAsia="宋体"/>
          <w:lang w:val="en-US" w:eastAsia="zh-CN"/>
        </w:rPr>
        <w:t>、</w:t>
      </w:r>
      <w:r>
        <w:rPr>
          <w:rFonts w:hint="eastAsia" w:ascii="Times New Roman" w:hAnsi="Times New Roman" w:eastAsia="宋体"/>
          <w:i/>
          <w:iCs/>
          <w:lang w:val="en-US" w:eastAsia="zh-CN"/>
        </w:rPr>
        <w:t>y</w:t>
      </w:r>
      <w:r>
        <w:rPr>
          <w:rFonts w:hint="eastAsia" w:ascii="Times New Roman" w:hAnsi="Times New Roman" w:eastAsia="宋体"/>
          <w:lang w:val="en-US" w:eastAsia="zh-CN"/>
        </w:rPr>
        <w:t>、</w:t>
      </w:r>
      <w:r>
        <w:rPr>
          <w:rFonts w:hint="eastAsia" w:ascii="Times New Roman" w:hAnsi="Times New Roman" w:eastAsia="宋体"/>
          <w:i/>
          <w:iCs/>
          <w:lang w:val="en-US" w:eastAsia="zh-CN"/>
        </w:rPr>
        <w:t>F</w:t>
      </w:r>
      <w:r>
        <w:rPr>
          <w:rFonts w:hint="eastAsia" w:ascii="Times New Roman" w:hAnsi="Times New Roman" w:eastAsia="宋体"/>
          <w:lang w:val="en-US" w:eastAsia="zh-CN"/>
        </w:rPr>
        <w:t>&gt;定义。其中，</w:t>
      </w:r>
      <w:r>
        <w:rPr>
          <w:rFonts w:hint="eastAsia" w:ascii="Times New Roman" w:hAnsi="Times New Roman" w:eastAsia="宋体"/>
          <w:i/>
          <w:iCs/>
          <w:lang w:val="en-US" w:eastAsia="zh-CN"/>
        </w:rPr>
        <w:t>δ</w:t>
      </w:r>
      <w:r>
        <w:rPr>
          <w:rFonts w:hint="eastAsia" w:ascii="Times New Roman" w:hAnsi="Times New Roman" w:eastAsia="宋体"/>
          <w:lang w:val="en-US" w:eastAsia="zh-CN"/>
        </w:rPr>
        <w:t>是水平，</w:t>
      </w:r>
      <w:r>
        <w:rPr>
          <w:rFonts w:hint="eastAsia" w:ascii="Times New Roman" w:hAnsi="Times New Roman" w:eastAsia="宋体"/>
          <w:i/>
          <w:iCs/>
          <w:lang w:val="en-US" w:eastAsia="zh-CN"/>
        </w:rPr>
        <w:t>x</w:t>
      </w:r>
      <w:r>
        <w:rPr>
          <w:rFonts w:hint="eastAsia" w:ascii="Times New Roman" w:hAnsi="Times New Roman" w:eastAsia="宋体"/>
          <w:lang w:val="en-US" w:eastAsia="zh-CN"/>
        </w:rPr>
        <w:t>和</w:t>
      </w:r>
      <w:r>
        <w:rPr>
          <w:rFonts w:hint="eastAsia" w:ascii="Times New Roman" w:hAnsi="Times New Roman" w:eastAsia="宋体"/>
          <w:i/>
          <w:iCs/>
          <w:lang w:val="en-US" w:eastAsia="zh-CN"/>
        </w:rPr>
        <w:t>y</w:t>
      </w:r>
      <w:r>
        <w:rPr>
          <w:rFonts w:hint="eastAsia" w:ascii="Times New Roman" w:hAnsi="Times New Roman" w:eastAsia="宋体"/>
          <w:lang w:val="en-US" w:eastAsia="zh-CN"/>
        </w:rPr>
        <w:t>表示约束条件为1≤</w:t>
      </w:r>
      <w:r>
        <w:rPr>
          <w:rFonts w:hint="eastAsia" w:ascii="Times New Roman" w:hAnsi="Times New Roman" w:eastAsia="宋体"/>
          <w:i/>
          <w:iCs/>
          <w:lang w:val="en-US" w:eastAsia="zh-CN"/>
        </w:rPr>
        <w:t>x</w:t>
      </w:r>
      <w:r>
        <w:rPr>
          <w:rFonts w:hint="eastAsia" w:ascii="Times New Roman" w:hAnsi="Times New Roman" w:eastAsia="宋体"/>
          <w:lang w:val="en-US" w:eastAsia="zh-CN"/>
        </w:rPr>
        <w:t>≤</w:t>
      </w:r>
      <w:r>
        <w:rPr>
          <w:rFonts w:hint="eastAsia" w:ascii="Times New Roman" w:hAnsi="Times New Roman" w:eastAsia="宋体"/>
          <w:i/>
          <w:iCs/>
          <w:lang w:val="en-US" w:eastAsia="zh-CN"/>
        </w:rPr>
        <w:t>W</w:t>
      </w:r>
      <w:r>
        <w:rPr>
          <w:rFonts w:hint="eastAsia" w:ascii="Times New Roman" w:hAnsi="Times New Roman" w:eastAsia="宋体"/>
          <w:lang w:val="en-US" w:eastAsia="zh-CN"/>
        </w:rPr>
        <w:t>和1≤</w:t>
      </w:r>
      <w:r>
        <w:rPr>
          <w:rFonts w:hint="eastAsia" w:ascii="Times New Roman" w:hAnsi="Times New Roman" w:eastAsia="宋体"/>
          <w:i/>
          <w:iCs/>
          <w:lang w:val="en-US" w:eastAsia="zh-CN"/>
        </w:rPr>
        <w:t>y</w:t>
      </w:r>
      <w:r>
        <w:rPr>
          <w:rFonts w:hint="eastAsia" w:ascii="Times New Roman" w:hAnsi="Times New Roman" w:eastAsia="宋体"/>
          <w:lang w:val="en-US" w:eastAsia="zh-CN"/>
        </w:rPr>
        <w:t>≤</w:t>
      </w:r>
      <w:r>
        <w:rPr>
          <w:rFonts w:hint="eastAsia" w:ascii="Times New Roman" w:hAnsi="Times New Roman" w:eastAsia="宋体"/>
          <w:i/>
          <w:iCs/>
          <w:lang w:val="en-US" w:eastAsia="zh-CN"/>
        </w:rPr>
        <w:t>H</w:t>
      </w:r>
      <w:r>
        <w:rPr>
          <w:rFonts w:hint="eastAsia" w:ascii="Times New Roman" w:hAnsi="Times New Roman" w:eastAsia="宋体"/>
          <w:lang w:val="en-US" w:eastAsia="zh-CN"/>
        </w:rPr>
        <w:t>的单元格坐标，</w:t>
      </w:r>
      <w:r>
        <w:rPr>
          <w:rFonts w:hint="eastAsia" w:ascii="Times New Roman" w:hAnsi="Times New Roman" w:eastAsia="宋体"/>
          <w:i/>
          <w:iCs/>
          <w:lang w:val="en-US" w:eastAsia="zh-CN"/>
        </w:rPr>
        <w:t>F</w:t>
      </w:r>
      <w:r>
        <w:rPr>
          <w:rFonts w:hint="eastAsia" w:ascii="Times New Roman" w:hAnsi="Times New Roman" w:eastAsia="宋体"/>
          <w:lang w:val="en-US" w:eastAsia="zh-CN"/>
        </w:rPr>
        <w:t>表示分配给单元格</w:t>
      </w:r>
      <w:r>
        <w:rPr>
          <w:rFonts w:hint="eastAsia" w:ascii="Times New Roman" w:hAnsi="Times New Roman" w:eastAsia="宋体"/>
          <w:i/>
          <w:iCs/>
          <w:lang w:val="en-US" w:eastAsia="zh-CN"/>
        </w:rPr>
        <w:t>p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xy</w:t>
      </w:r>
      <w:r>
        <w:rPr>
          <w:rFonts w:hint="eastAsia" w:ascii="Times New Roman" w:hAnsi="Times New Roman" w:eastAsia="宋体"/>
          <w:lang w:val="en-US" w:eastAsia="zh-CN"/>
        </w:rPr>
        <w:t>的流体类型（例如，样品、试剂、缓冲液）。构建了一个名为</w:t>
      </w:r>
      <w:r>
        <w:rPr>
          <w:rFonts w:hint="eastAsia" w:ascii="Times New Roman" w:hAnsi="Times New Roman" w:eastAsia="宋体"/>
          <w:i/>
          <w:iCs/>
          <w:lang w:val="en-US" w:eastAsia="zh-CN"/>
        </w:rPr>
        <w:t>Fluid_Assignment_Table</w:t>
      </w:r>
      <w:r>
        <w:rPr>
          <w:rFonts w:hint="eastAsia" w:ascii="Times New Roman" w:hAnsi="Times New Roman" w:eastAsia="宋体"/>
          <w:lang w:val="en-US" w:eastAsia="zh-CN"/>
        </w:rPr>
        <w:t>的查找表，</w:t>
      </w:r>
      <w:r>
        <w:rPr>
          <w:rFonts w:hint="eastAsia" w:ascii="Times New Roman" w:hAnsi="Times New Roman" w:eastAsia="宋体"/>
          <w:sz w:val="21"/>
          <w:lang w:val="en-US" w:eastAsia="zh-CN"/>
        </w:rPr>
        <w:t>用于将混合模型映射到扫描序列元素（即</w:t>
      </w:r>
      <w:r>
        <w:rPr>
          <w:rFonts w:hint="eastAsia" w:ascii="Times New Roman" w:hAnsi="Times New Roman" w:eastAsia="宋体"/>
          <w:i/>
          <w:iCs/>
          <w:sz w:val="21"/>
          <w:lang w:val="en-US" w:eastAsia="zh-CN"/>
        </w:rPr>
        <w:t>O/M</w:t>
      </w:r>
      <w:r>
        <w:rPr>
          <w:rFonts w:hint="eastAsia" w:ascii="Times New Roman" w:hAnsi="Times New Roman" w:eastAsia="宋体"/>
          <w:i w:val="0"/>
          <w:iCs w:val="0"/>
          <w:sz w:val="21"/>
          <w:lang w:val="en-US" w:eastAsia="zh-CN"/>
        </w:rPr>
        <w:t>/</w:t>
      </w:r>
      <w:r>
        <w:rPr>
          <w:rFonts w:hint="eastAsia" w:ascii="Times New Roman" w:hAnsi="Times New Roman" w:eastAsia="宋体"/>
          <w:i/>
          <w:iCs/>
          <w:sz w:val="21"/>
          <w:lang w:val="en-US" w:eastAsia="zh-CN"/>
        </w:rPr>
        <w:t>N</w:t>
      </w:r>
      <w:r>
        <w:rPr>
          <w:rFonts w:hint="eastAsia" w:ascii="Times New Roman" w:hAnsi="Times New Roman" w:eastAsia="宋体"/>
          <w:i w:val="0"/>
          <w:iCs w:val="0"/>
          <w:sz w:val="21"/>
          <w:lang w:val="en-US" w:eastAsia="zh-CN"/>
        </w:rPr>
        <w:t>/</w:t>
      </w:r>
      <w:r>
        <w:rPr>
          <w:rFonts w:hint="eastAsia" w:ascii="Times New Roman" w:hAnsi="Times New Roman" w:eastAsia="宋体"/>
          <w:i/>
          <w:iCs/>
          <w:sz w:val="21"/>
          <w:lang w:val="en-US" w:eastAsia="zh-CN"/>
        </w:rPr>
        <w:t>D</w:t>
      </w:r>
      <w:r>
        <w:rPr>
          <w:rFonts w:hint="eastAsia" w:ascii="Times New Roman" w:hAnsi="Times New Roman" w:eastAsia="宋体"/>
          <w:sz w:val="21"/>
          <w:lang w:val="en-US" w:eastAsia="zh-CN"/>
        </w:rPr>
        <w:t>），</w:t>
      </w:r>
      <w:r>
        <w:rPr>
          <w:rFonts w:hint="eastAsia" w:ascii="Times New Roman" w:hAnsi="Times New Roman" w:eastAsia="宋体"/>
          <w:lang w:val="en-US" w:eastAsia="zh-CN"/>
        </w:rPr>
        <w:t>如表1所示，该表本质上是静态的，它也可以针对通用混合模型进行修改/扩展，以便进行在线流体分配。</w:t>
      </w:r>
    </w:p>
    <w:p w14:paraId="40901A9B">
      <w:pPr>
        <w:jc w:val="center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69230" cy="2741930"/>
            <wp:effectExtent l="0" t="0" r="381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945E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在没有流体装载机构自动化的情况下，阀门切换是手动计算的，并且需要相当于要装载</w:t>
      </w:r>
    </w:p>
    <w:p w14:paraId="1FE1B613">
      <w:r>
        <w:drawing>
          <wp:inline distT="0" distB="0" distL="114300" distR="114300">
            <wp:extent cx="5268595" cy="1315720"/>
            <wp:effectExtent l="0" t="0" r="444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7A9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 （a）目标</w:t>
      </w:r>
      <w:r>
        <w:rPr>
          <w:rFonts w:hint="eastAsia" w:ascii="Times New Roman" w:hAnsi="Times New Roman" w:eastAsia="宋体"/>
          <w:i/>
          <w:iCs/>
          <w:lang w:val="en-US" w:eastAsia="zh-CN"/>
        </w:rPr>
        <w:t>C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F</w:t>
      </w:r>
      <w:r>
        <w:rPr>
          <w:rFonts w:hint="eastAsia" w:ascii="Times New Roman" w:hAnsi="Times New Roman" w:eastAsia="宋体"/>
          <w:i/>
          <w:iCs/>
          <w:lang w:val="en-US" w:eastAsia="zh-CN"/>
        </w:rPr>
        <w:t>C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t</w:t>
      </w:r>
      <w:r>
        <w:rPr>
          <w:rFonts w:hint="eastAsia" w:ascii="Times New Roman" w:hAnsi="Times New Roman" w:eastAsia="宋体"/>
          <w:lang w:val="en-US" w:eastAsia="zh-CN"/>
        </w:rPr>
        <w:t>=11/64</w:t>
      </w:r>
      <w:r>
        <w:rPr>
          <w:rFonts w:hint="eastAsia"/>
          <w:lang w:val="en-US" w:eastAsia="zh-CN"/>
        </w:rPr>
        <w:t>的稀释树及从D导出的扫描序列S。（b）放置混合器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i w:val="0"/>
          <w:iCs w:val="0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，用于在芯片上映射</w:t>
      </w:r>
      <w:r>
        <w:rPr>
          <w:rFonts w:hint="eastAsia"/>
          <w:i w:val="0"/>
          <w:iCs w:val="0"/>
          <w:lang w:val="en-US" w:eastAsia="zh-CN"/>
        </w:rPr>
        <w:t>混合步骤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（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=（</w:t>
      </w:r>
      <w:r>
        <w:rPr>
          <w:rFonts w:hint="eastAsia"/>
          <w:i/>
          <w:iCs/>
          <w:lang w:val="en-US" w:eastAsia="zh-CN"/>
        </w:rPr>
        <w:t>sbx</w:t>
      </w:r>
      <w:r>
        <w:rPr>
          <w:rFonts w:hint="eastAsia"/>
          <w:lang w:val="en-US" w:eastAsia="zh-CN"/>
        </w:rPr>
        <w:t>）</w:t>
      </w:r>
      <w:r>
        <w:rPr>
          <w:rFonts w:hint="eastAsia"/>
          <w:vertAlign w:val="super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≡ &lt;310&gt;，</w:t>
      </w:r>
      <w:r>
        <w:rPr>
          <w:rFonts w:hint="eastAsia"/>
          <w:i/>
          <w:iCs/>
          <w:u w:val="none"/>
          <w:lang w:val="en-US" w:eastAsia="zh-CN"/>
        </w:rPr>
        <w:t>S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='</w:t>
      </w:r>
      <w:r>
        <w:rPr>
          <w:rFonts w:hint="eastAsia"/>
          <w:i/>
          <w:iCs/>
          <w:lang w:val="en-US" w:eastAsia="zh-CN"/>
        </w:rPr>
        <w:t>O</w:t>
      </w:r>
      <w:r>
        <w:rPr>
          <w:rFonts w:hint="eastAsia"/>
          <w:lang w:val="en-US" w:eastAsia="zh-CN"/>
        </w:rPr>
        <w:t>'），其中红色和蓝色单元分别代表样品和缓冲液，混合器以红色显示。（c） 混合器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的放置（以蓝色显示），用于在片上映射混合步骤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u w:val="none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（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=（</w:t>
      </w:r>
      <w:r>
        <w:rPr>
          <w:rFonts w:hint="eastAsia"/>
          <w:i/>
          <w:iCs/>
          <w:lang w:val="en-US" w:eastAsia="zh-CN"/>
        </w:rPr>
        <w:t>sbx</w:t>
      </w:r>
      <w:r>
        <w:rPr>
          <w:rFonts w:hint="eastAsia"/>
          <w:lang w:val="en-US" w:eastAsia="zh-CN"/>
        </w:rPr>
        <w:t>）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≡&lt;211&gt;，</w:t>
      </w:r>
      <w:r>
        <w:rPr>
          <w:rFonts w:hint="eastAsia"/>
          <w:i/>
          <w:iCs/>
          <w:lang w:val="en-US" w:eastAsia="zh-CN"/>
        </w:rPr>
        <w:t>S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='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lang w:val="en-US" w:eastAsia="zh-CN"/>
        </w:rPr>
        <w:t>'）。（d） 混合器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的放置（以绿色显示），用于在片上映射混合步骤</w:t>
      </w:r>
      <w:r>
        <w:rPr>
          <w:rFonts w:hint="eastAsia"/>
          <w:i/>
          <w:iCs/>
          <w:lang w:val="en-US" w:eastAsia="zh-CN"/>
        </w:rPr>
        <w:t>m</w:t>
      </w:r>
      <w:r>
        <w:rPr>
          <w:rFonts w:hint="eastAsia"/>
          <w:u w:val="none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（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=（</w:t>
      </w:r>
      <w:r>
        <w:rPr>
          <w:rFonts w:hint="eastAsia"/>
          <w:i/>
          <w:iCs/>
          <w:lang w:val="en-US" w:eastAsia="zh-CN"/>
        </w:rPr>
        <w:t>sbx</w:t>
      </w:r>
      <w:r>
        <w:rPr>
          <w:rFonts w:hint="eastAsia"/>
          <w:lang w:val="en-US" w:eastAsia="zh-CN"/>
        </w:rPr>
        <w:t>）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≡&lt;031&gt;，</w:t>
      </w:r>
      <w:r>
        <w:rPr>
          <w:rFonts w:hint="eastAsia"/>
          <w:i/>
          <w:iCs/>
          <w:lang w:val="en-US" w:eastAsia="zh-CN"/>
        </w:rPr>
        <w:t>S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='</w:t>
      </w:r>
      <w:r>
        <w:rPr>
          <w:rFonts w:hint="eastAsia"/>
          <w:i/>
          <w:iCs/>
          <w:lang w:val="en-US" w:eastAsia="zh-CN"/>
        </w:rPr>
        <w:t>D</w:t>
      </w:r>
      <w:r>
        <w:rPr>
          <w:rFonts w:hint="eastAsia"/>
          <w:lang w:val="en-US" w:eastAsia="zh-CN"/>
        </w:rPr>
        <w:t>'）。（e） 将具有相同类型流体的 PMD 单元分组，这些流体可以在一个周期内加载。加载上述所有样品需要四个周</w:t>
      </w:r>
    </w:p>
    <w:p w14:paraId="70C336F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期（流体样品需要两个周期，如洋红色所示，缓冲液需要两个周期，蓝色显示）。</w:t>
      </w:r>
    </w:p>
    <w:p w14:paraId="1E9A98FB">
      <w:pPr>
        <w:jc w:val="both"/>
        <w:rPr>
          <w:rFonts w:hint="default"/>
          <w:lang w:val="en-US" w:eastAsia="zh-CN"/>
        </w:rPr>
      </w:pPr>
    </w:p>
    <w:p w14:paraId="0807A321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的FPVA单元数量的负载清洗周期。例如，如图3所示，12个FPVA单元中有10个流体单元（5个单元格带样品，5个单元格带缓冲液）。无需自动化即可填</w:t>
      </w:r>
      <w:bookmarkStart w:id="0" w:name="_GoBack"/>
      <w:bookmarkEnd w:id="0"/>
      <w:r>
        <w:rPr>
          <w:rFonts w:hint="eastAsia" w:ascii="Times New Roman" w:hAnsi="Times New Roman" w:eastAsia="宋体"/>
          <w:lang w:val="en-US" w:eastAsia="zh-CN"/>
        </w:rPr>
        <w:t>充这些FPVA单元，需要10个负载清洗周期。流体装载的自动化可以在一个装载-清洗周期中装载相同流体的多个单元，从而减少了装载-清洗周期的数量。反过来，这也最大限度地减少了阀门驱动并延长了FPVA芯片的使用寿命。文章介绍了一种名为FLAP的算法，该算法可最大程度地减少FPVA单元中流体负载的负载清洗周期数。</w:t>
      </w:r>
    </w:p>
    <w:p w14:paraId="0F7207E5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FPVA架构的流体加载问题模型如下：</w:t>
      </w:r>
    </w:p>
    <w:p w14:paraId="3FFBC359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输入：给定流体结合模式P，芯片区域W×H。</w:t>
      </w:r>
    </w:p>
    <w:p w14:paraId="3AC99B9F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输出：</w:t>
      </w:r>
      <w:r>
        <w:rPr>
          <w:rFonts w:hint="eastAsia" w:ascii="Times New Roman" w:hAnsi="Times New Roman" w:eastAsia="宋体"/>
          <w:i/>
          <w:iCs/>
          <w:lang w:val="en-US" w:eastAsia="zh-CN"/>
        </w:rPr>
        <w:t>#Load</w:t>
      </w:r>
      <w:r>
        <w:rPr>
          <w:rFonts w:hint="eastAsia" w:ascii="Times New Roman" w:hAnsi="Times New Roman" w:eastAsia="宋体"/>
          <w:lang w:val="en-US" w:eastAsia="zh-CN"/>
        </w:rPr>
        <w:t>个加载周期，</w:t>
      </w:r>
      <w:r>
        <w:rPr>
          <w:rFonts w:hint="eastAsia" w:ascii="Times New Roman" w:hAnsi="Times New Roman" w:eastAsia="宋体"/>
          <w:i/>
          <w:iCs/>
          <w:lang w:val="en-US" w:eastAsia="zh-CN"/>
        </w:rPr>
        <w:t>#wash</w:t>
      </w:r>
      <w:r>
        <w:rPr>
          <w:rFonts w:hint="eastAsia" w:ascii="Times New Roman" w:hAnsi="Times New Roman" w:eastAsia="宋体"/>
          <w:lang w:val="en-US" w:eastAsia="zh-CN"/>
        </w:rPr>
        <w:t>个清洗周期。</w:t>
      </w:r>
    </w:p>
    <w:p w14:paraId="1AC4C3B4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目标：最大限度地减少将流体加载到FPVA芯片中的负载清洗循环次数。</w:t>
      </w:r>
    </w:p>
    <w:p w14:paraId="183D31EF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FLAP将流体与单元的结合模式P作为输入，并将需要用相同液体填充的连接单元进行分组。这些单元在一个加载循环中加载，因为这些单元位于从流体入口到流体出口的流体流动路径中。为了识别已经属于负载循环一部分的单元，单元被标记为加载单元;否则，它们将被标记为未加载的单元格。</w:t>
      </w:r>
    </w:p>
    <w:p w14:paraId="71F9ED6E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第1步：在所有未加载的单元格中找到右下角的单元格。</w:t>
      </w:r>
    </w:p>
    <w:p w14:paraId="1811090C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第2步：找到与第1步中发现的单元相邻的最大连接单元群，该单元群充满了相同类型的流体，该单元可以在从流体入口到流体出口的路径中以曼哈顿方式找到。如果没有此类单元格，则仅选择一个单元格。</w:t>
      </w:r>
    </w:p>
    <w:p w14:paraId="020A4E6A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第3步：如果仍有卸载的单元格，请返回第1步。否则，执行完成。</w:t>
      </w:r>
    </w:p>
    <w:p w14:paraId="609D516C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一个说明性示例：流体到单元加载模式</w:t>
      </w:r>
      <w:r>
        <w:rPr>
          <w:rFonts w:hint="eastAsia" w:ascii="Times New Roman" w:hAnsi="Times New Roman" w:eastAsia="宋体"/>
          <w:i/>
          <w:iCs/>
          <w:lang w:val="en-US" w:eastAsia="zh-CN"/>
        </w:rPr>
        <w:t>P</w:t>
      </w:r>
      <w:r>
        <w:rPr>
          <w:rFonts w:hint="eastAsia" w:ascii="Times New Roman" w:hAnsi="Times New Roman" w:eastAsia="宋体"/>
          <w:lang w:val="en-US" w:eastAsia="zh-CN"/>
        </w:rPr>
        <w:t>={&lt;1，3，1，S&gt;，&lt;1，3，2，B&gt;，&lt;1，4，1，S&gt;，&lt;1，4，2，S&gt;，&lt;2，2，2，B&gt;，&lt;2，2，3，S&gt;，&lt;2，3，2，∗&gt;，&lt;2，3，3，S&gt;，&lt;3，1，1，B&gt;，&lt;3，1，2，B&gt;，&lt;3，2，1，B&gt;，&lt;3，2，2，∗&gt;}是输入。如图6（e）所示，有四个这样的基团，如红色（用于具有样品液的单元）和蓝色（用于具有缓冲液的单元）所示。因此，四个负载清洗周期（因为在这种情况下，不会产生额外的清洗开销）可以加载这些流体以产生目标</w:t>
      </w:r>
      <w:r>
        <w:rPr>
          <w:rFonts w:hint="eastAsia" w:ascii="Times New Roman" w:hAnsi="Times New Roman" w:eastAsia="宋体"/>
          <w:i/>
          <w:iCs/>
          <w:lang w:val="en-US" w:eastAsia="zh-CN"/>
        </w:rPr>
        <w:t>C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F</w:t>
      </w:r>
      <w:r>
        <w:rPr>
          <w:rFonts w:hint="eastAsia" w:ascii="Times New Roman" w:hAnsi="Times New Roman" w:eastAsia="宋体"/>
          <w:i/>
          <w:iCs/>
          <w:lang w:val="en-US" w:eastAsia="zh-CN"/>
        </w:rPr>
        <w:t>C</w:t>
      </w:r>
      <w:r>
        <w:rPr>
          <w:rFonts w:hint="eastAsia" w:ascii="Times New Roman" w:hAnsi="Times New Roman" w:eastAsia="宋体"/>
          <w:i/>
          <w:iCs/>
          <w:vertAlign w:val="subscript"/>
          <w:lang w:val="en-US" w:eastAsia="zh-CN"/>
        </w:rPr>
        <w:t>t</w:t>
      </w:r>
      <w:r>
        <w:rPr>
          <w:rFonts w:hint="eastAsia" w:ascii="Times New Roman" w:hAnsi="Times New Roman" w:eastAsia="宋体"/>
          <w:lang w:val="en-US" w:eastAsia="zh-CN"/>
        </w:rPr>
        <w:t>=11/64。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TEzNjFjMTk0MTNhMWYzMjQ3ZTE3ZGI0ZDhhNGEifQ=="/>
  </w:docVars>
  <w:rsids>
    <w:rsidRoot w:val="2CA27A98"/>
    <w:rsid w:val="0D956EB7"/>
    <w:rsid w:val="1EDD5116"/>
    <w:rsid w:val="282B5BF4"/>
    <w:rsid w:val="296B58EA"/>
    <w:rsid w:val="2CA27A98"/>
    <w:rsid w:val="4EE20445"/>
    <w:rsid w:val="65BE0F30"/>
    <w:rsid w:val="6B9F3773"/>
    <w:rsid w:val="70824BA9"/>
    <w:rsid w:val="7CB0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2297</Words>
  <Characters>2633</Characters>
  <Lines>0</Lines>
  <Paragraphs>0</Paragraphs>
  <TotalTime>168</TotalTime>
  <ScaleCrop>false</ScaleCrop>
  <LinksUpToDate>false</LinksUpToDate>
  <CharactersWithSpaces>2655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2024-08-09T09:25:00Z</dcterms:created>
  <dc:creator>CcChu</dc:creator>
  <cp:lastModifiedBy>CcChu</cp:lastModifiedBy>
  <dcterms:modified xsi:type="dcterms:W3CDTF">2024-09-14T01:48:43Z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CBC9551D66A142E199AEF65AAC7F04AD_11</vt:lpwstr>
  </property>
</Properties>
</file>