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1</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1</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2023-04-22</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1</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eee</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03:23</w:t>
      </w:r>
      <w:r>
        <w:rPr>
          <w:color w:val="222222"/>
          <w:sz w:val="20"/>
          <w:szCs w:val="20"/>
        </w:rPr>
        <w:t xml:space="preserve"> 2023-04-01.</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1, Там же.</w:t>
      </w:r>
    </w:p>
    <w:p>
      <w:pPr>
        <w:pStyle w:val="ConsPlusNonformat"/>
        <w:spacing w:before="200" w:after="0"/>
        <w:jc w:val="both"/>
        <w:rPr>
          <w:rFonts w:ascii="Times New Roman" w:hAnsi="Times New Roman" w:cs="Times New Roman"/>
        </w:rPr>
      </w:pPr>
      <w:r>
        <w:rPr>
          <w:rFonts w:cs="Times New Roman" w:ascii="Times New Roman" w:hAnsi="Times New Roman"/>
        </w:rPr>
        <w:t xml:space="preserve"> </w:t>
      </w:r>
    </w:p>
    <w:p>
      <w:pPr>
        <w:pStyle w:val="ConsPlusNonformat"/>
        <w:spacing w:before="200" w:after="0"/>
        <w:jc w:val="both"/>
        <w:rPr>
          <w:rFonts w:ascii="Times New Roman" w:hAnsi="Times New Roman" w:cs="Times New Roman"/>
        </w:rPr>
      </w:pPr>
      <w:r>
        <w:rPr>
          <w:rFonts w:cs="Times New Roman" w:ascii="Times New Roman" w:hAnsi="Times New Roman"/>
        </w:rPr>
        <w:t xml:space="preserve">На общее собрание членов товарищества собственников жилья ""</w:t>
      </w:r>
    </w:p>
    <w:p>
      <w:pPr>
        <w:pStyle w:val="ConsPlusNonformat"/>
        <w:jc w:val="both"/>
        <w:rPr>
          <w:rFonts w:ascii="Times New Roman" w:hAnsi="Times New Roman" w:cs="Times New Roman"/>
        </w:rPr>
      </w:pPr>
      <w:r>
        <w:rPr>
          <w:rFonts w:cs="Times New Roman" w:ascii="Times New Roman" w:hAnsi="Times New Roman"/>
        </w:rPr>
        <w:t xml:space="preserve">приглашены: саня, ваня.</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(представители управляющих организаций, юристы и т. д.)</w:t>
      </w:r>
    </w:p>
    <w:p>
      <w:pPr>
        <w:pStyle w:val="ConsPlusNonformat"/>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Избрание председательствующего на общем собрании</w:t>
      </w:r>
    </w:p>
    <w:p>
      <w:pPr>
        <w:pStyle w:val="ConsPlusNormal"/>
        <w:ind w:firstLine="540"/>
        <w:jc w:val="both"/>
        <w:rPr/>
      </w:pPr>
      <w:r>
        <w:rPr/>
        <w:t xml:space="preserve"/>
      </w:r>
    </w:p>
    <w:p>
      <w:pPr>
        <w:pStyle w:val="ConsPlusNormal"/>
        <w:ind w:firstLine="540"/>
        <w:jc w:val="both"/>
        <w:rPr/>
      </w:pPr>
      <w:r>
        <w:rPr/>
        <w:t xml:space="preserve">2 . Образование резервного фонда ТСЖ, утверждение порядка его формирования и использования</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Nikas_1@mail.ru.</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Nikas1.</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