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D0E" w:rsidRDefault="00660D0E" w:rsidP="00660D0E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660D0E" w:rsidRDefault="00660D0E" w:rsidP="00660D0E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660D0E" w:rsidRDefault="00660D0E" w:rsidP="00660D0E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660D0E" w:rsidRDefault="00660D0E" w:rsidP="00660D0E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660D0E" w:rsidRDefault="00660D0E" w:rsidP="00660D0E">
      <w:pPr>
        <w:pStyle w:val="Norm"/>
        <w:ind w:firstLine="0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  <w:r>
        <w:t>Кафедра «Гуманитарные науки»</w:t>
      </w: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  <w:r>
        <w:t>Дисциплина «Коррупция и её общественная опасность»</w:t>
      </w: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  <w:r>
        <w:t>Реферат на тему</w:t>
      </w:r>
    </w:p>
    <w:p w:rsidR="00660D0E" w:rsidRPr="00CD2A45" w:rsidRDefault="00660D0E" w:rsidP="00660D0E">
      <w:pPr>
        <w:pStyle w:val="Norm"/>
        <w:ind w:firstLine="0"/>
        <w:jc w:val="center"/>
      </w:pPr>
      <w:r>
        <w:t>«Коррупция в Республике Армения»</w:t>
      </w: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firstLine="0"/>
      </w:pPr>
    </w:p>
    <w:p w:rsidR="00660D0E" w:rsidRDefault="00660D0E" w:rsidP="00660D0E">
      <w:pPr>
        <w:pStyle w:val="Norm"/>
        <w:ind w:firstLine="0"/>
        <w:jc w:val="center"/>
      </w:pPr>
    </w:p>
    <w:p w:rsidR="00660D0E" w:rsidRDefault="00660D0E" w:rsidP="00660D0E">
      <w:pPr>
        <w:pStyle w:val="Norm"/>
        <w:ind w:left="4536" w:firstLine="0"/>
        <w:jc w:val="left"/>
      </w:pPr>
      <w:r>
        <w:t xml:space="preserve">Выполнил: </w:t>
      </w:r>
    </w:p>
    <w:p w:rsidR="00660D0E" w:rsidRDefault="00660D0E" w:rsidP="00660D0E">
      <w:pPr>
        <w:pStyle w:val="Norm"/>
        <w:ind w:left="4536" w:firstLine="0"/>
        <w:jc w:val="left"/>
      </w:pPr>
      <w:r>
        <w:t>ст. гр. АСОИ-181</w:t>
      </w:r>
    </w:p>
    <w:p w:rsidR="00660D0E" w:rsidRDefault="00660D0E" w:rsidP="00660D0E">
      <w:pPr>
        <w:pStyle w:val="Norm"/>
        <w:ind w:left="4536" w:firstLine="0"/>
        <w:jc w:val="left"/>
      </w:pPr>
      <w:r>
        <w:t xml:space="preserve">Остапенко Александр </w:t>
      </w:r>
      <w:r w:rsidRPr="00933200">
        <w:t>Константинович</w:t>
      </w:r>
    </w:p>
    <w:p w:rsidR="00660D0E" w:rsidRDefault="00660D0E" w:rsidP="00660D0E">
      <w:pPr>
        <w:pStyle w:val="Norm"/>
        <w:ind w:left="4536" w:firstLine="0"/>
        <w:jc w:val="left"/>
      </w:pPr>
      <w:r>
        <w:t xml:space="preserve">Проверил: </w:t>
      </w:r>
    </w:p>
    <w:p w:rsidR="00660D0E" w:rsidRDefault="00660D0E" w:rsidP="00660D0E">
      <w:pPr>
        <w:pStyle w:val="Norm"/>
        <w:ind w:left="4536" w:firstLine="0"/>
        <w:jc w:val="left"/>
      </w:pPr>
      <w:proofErr w:type="spellStart"/>
      <w:r>
        <w:t>Шеробурко</w:t>
      </w:r>
      <w:proofErr w:type="spellEnd"/>
      <w:r>
        <w:t xml:space="preserve"> Елена Николаевна</w:t>
      </w:r>
    </w:p>
    <w:p w:rsidR="00660D0E" w:rsidRPr="00660D0E" w:rsidRDefault="00660D0E" w:rsidP="00660D0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72295401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644F07" w:rsidRPr="00644F07" w:rsidRDefault="00644F07" w:rsidP="0072264F">
          <w:pPr>
            <w:pStyle w:val="aa"/>
            <w:spacing w:after="24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44F0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72264F" w:rsidRPr="0072264F" w:rsidRDefault="00644F07" w:rsidP="0072264F">
          <w:pPr>
            <w:pStyle w:val="15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2264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264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2264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02941" w:history="1">
            <w:r w:rsidR="0072264F" w:rsidRPr="0072264F">
              <w:rPr>
                <w:rStyle w:val="ab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Введение</w:t>
            </w:r>
            <w:r w:rsidR="0072264F"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264F"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264F"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_Toc51502941 \h </w:instrText>
            </w:r>
            <w:r w:rsidR="0072264F"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264F"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264F"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2264F"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264F" w:rsidRPr="0072264F" w:rsidRDefault="0072264F" w:rsidP="0072264F">
          <w:pPr>
            <w:pStyle w:val="15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02942" w:history="1">
            <w:r w:rsidRPr="0072264F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Коррупция в Армении</w:t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_Toc51502942 \h </w:instrText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264F" w:rsidRPr="0072264F" w:rsidRDefault="0072264F" w:rsidP="0072264F">
          <w:pPr>
            <w:pStyle w:val="15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02943" w:history="1">
            <w:r w:rsidRPr="0072264F">
              <w:rPr>
                <w:rStyle w:val="ab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Измерение коррупции</w:t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_Toc51502943 \h </w:instrText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264F" w:rsidRPr="0072264F" w:rsidRDefault="0072264F" w:rsidP="0072264F">
          <w:pPr>
            <w:pStyle w:val="15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02944" w:history="1">
            <w:r w:rsidRPr="0072264F">
              <w:rPr>
                <w:rStyle w:val="ab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Коррупция и её восприятие</w:t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_Toc51502944 \h </w:instrText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264F" w:rsidRPr="0072264F" w:rsidRDefault="0072264F" w:rsidP="0072264F">
          <w:pPr>
            <w:pStyle w:val="15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02945" w:history="1">
            <w:r w:rsidRPr="0072264F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_Toc51502945 \h </w:instrText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264F" w:rsidRPr="0072264F" w:rsidRDefault="0072264F" w:rsidP="0072264F">
          <w:pPr>
            <w:pStyle w:val="15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02946" w:history="1">
            <w:r w:rsidRPr="0072264F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литературы</w:t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_Toc51502946 \h </w:instrText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226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264F" w:rsidRDefault="00644F07" w:rsidP="0072264F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2264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D3819" w:rsidRPr="0072264F" w:rsidRDefault="00FD3819" w:rsidP="00722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br w:type="page"/>
      </w:r>
    </w:p>
    <w:p w:rsidR="00FD3819" w:rsidRDefault="00FD3819" w:rsidP="00644F07">
      <w:pPr>
        <w:pStyle w:val="1"/>
        <w:rPr>
          <w:rFonts w:eastAsia="Times New Roman"/>
          <w:iCs/>
          <w:color w:val="111111"/>
          <w:sz w:val="28"/>
          <w:szCs w:val="28"/>
          <w:lang w:eastAsia="ru-RU"/>
        </w:rPr>
      </w:pPr>
      <w:bookmarkStart w:id="0" w:name="_Toc51502941"/>
      <w:r>
        <w:rPr>
          <w:rFonts w:eastAsia="Times New Roman"/>
          <w:iCs/>
          <w:color w:val="111111"/>
          <w:sz w:val="28"/>
          <w:szCs w:val="28"/>
          <w:lang w:eastAsia="ru-RU"/>
        </w:rPr>
        <w:lastRenderedPageBreak/>
        <w:t>Введение</w:t>
      </w:r>
      <w:bookmarkEnd w:id="0"/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Коррупция на сегодня является одной из наиболее обсуждаемых тем в общественном дискурсе Армении. Представление о широком распространении коррупции является в Армении доминирующим уже достаточно давно. Многие граждане Армении связывают проблему коррупции с отдельными личностями, доминирующими в экономике, другие – с политической элитой, третьи – с «менталитетом» армянского народа. Однако степень осмысления проблемы как минимум недостаточна, дискурс политизирован и, соответственно, высок уровень предвзятости, что, в конечном </w:t>
      </w:r>
      <w:r w:rsidR="00FD3819" w:rsidRPr="00660D0E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счёте</w:t>
      </w:r>
      <w:r w:rsidR="00FD3819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, не позволяет решить проблему.</w:t>
      </w:r>
    </w:p>
    <w:p w:rsidR="00FD3819" w:rsidRDefault="00FD3819">
      <w:pP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 w:type="page"/>
      </w:r>
    </w:p>
    <w:p w:rsidR="00FD3819" w:rsidRDefault="00FD3819" w:rsidP="00644F07">
      <w:pPr>
        <w:pStyle w:val="1"/>
        <w:rPr>
          <w:rFonts w:eastAsia="Times New Roman"/>
          <w:color w:val="111111"/>
          <w:sz w:val="28"/>
          <w:szCs w:val="28"/>
          <w:lang w:eastAsia="ru-RU"/>
        </w:rPr>
      </w:pPr>
      <w:bookmarkStart w:id="1" w:name="_Toc51502942"/>
      <w:r>
        <w:rPr>
          <w:rFonts w:eastAsia="Times New Roman"/>
          <w:color w:val="111111"/>
          <w:sz w:val="28"/>
          <w:szCs w:val="28"/>
          <w:lang w:eastAsia="ru-RU"/>
        </w:rPr>
        <w:lastRenderedPageBreak/>
        <w:t>Коррупция в Армении</w:t>
      </w:r>
      <w:bookmarkEnd w:id="1"/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Исследованиями коррупции в глобальном масштабе занима</w:t>
      </w:r>
      <w:r w:rsidR="00FD381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ется международная организация «</w:t>
      </w:r>
      <w:proofErr w:type="spellStart"/>
      <w:r w:rsidR="00FD381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Transparency</w:t>
      </w:r>
      <w:proofErr w:type="spellEnd"/>
      <w:r w:rsidR="00FD381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="00FD381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International</w:t>
      </w:r>
      <w:proofErr w:type="spellEnd"/>
      <w:r w:rsidR="00FD381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»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которая регулярно публикует Индекс восприятия коррупции (CPI) и Глобальный коррупционный барометр (GCB). Поскольку в случае CPI предметом исследования является отношение к коррупции, а в случае GCB–практика взяточничества, обратимся к «Барометру».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 июле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Transparency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International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опубликовала доклад «Глобальный коррупционный барометр-2013», который базируется на социологических опросах, </w:t>
      </w:r>
      <w:r w:rsidR="00644F07"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проведённых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во многих странах мира. Поскольку это исследование достаточно широкое по охвату и проводится уже не в первый раз, его результаты можно использовать для того, чтобы понять, в какой степени распространена коррупция в Армении, е</w:t>
      </w:r>
      <w:r w:rsidR="00644F0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ё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динамику по времени и в сравнении с другими странами.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 ходе исследования задавалось множество вопросов, однако самым важным из них является вопрос о практике взяточничества, который звучит так: «Платили ли Вы или кто-либо из Вашей семьи [домохозяйства] взятку за последние 12 месяцев?». Уточнялась степень наличия коррупционных рисков в каждом из институтов (таких, как образовательная сфера, армия, полиция и пр.), выясняется частота контактов граждан с теми или иными службами, а также субъективное представление о наличии коррупции в них.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Еще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одна группа вопросов касается того, как изменился уровень коррупции в стране за последние годы.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действительности, коррупция – тема очень широкая, и включает в себя, помимо взяточничества, также такие явления, как непотизм (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преференцированное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трудоустройство для родственников), непрозрачные конкурсы и государственные тендеры с «откатами», казнокрадство (прямые бюджетные хищения, либо растраты, совершаемые чиновниками высшего и среднего звена), уклонение от налогов и отмывание денег, а также вывод их в </w:t>
      </w:r>
      <w:r w:rsidR="00644F07"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офшоры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В современном западном понимании этого слова, коррупция представляет собой практически любые виды неформальных экономических отношений. </w:t>
      </w:r>
      <w:r w:rsidR="00644F07"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Ещё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одним проявлением коррупции является также монополизация отдельных сфер экономики при поддержке или невмешательстве властей (в тех случаях, когда существует антимонопольное законодательство), а также снижение качества государственных услуг.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Однако в данной статье, мы, следуя за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Transparency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будем исключительно узко понимать коррупцию как тождественное взяточничеству явление. Дело в том, что взяточничество, как правило, косвенно или напрямую связано с другими типами коррупционных явлений. Кроме того, даже пытаться охватить и измерить все явления, характеризующие коррупционные 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отношения, в одной статье невозможно. Поэтому мы остановимся на взяточничестве как самом видимом проявлении коррупции в Армении.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 написании этой статьи мы заведомо отходим от стандартного дискурса о том, что источником коррупции в Армении является исключительно элита. Об этом много сказано и без нас. Однако если подходить к вопросу с научной точки зрения, изучение элит требует проведения междисциплинарного исследования в рамках общественных наук, каких в Армении не проводилось с первой половины 1990-ых годов. Кроме того, автору представляется в коррупционных отношениях и борьбе с этим явлением существенно более важной роль общества, а не только элиты.</w:t>
      </w:r>
    </w:p>
    <w:p w:rsidR="00660D0E" w:rsidRPr="00660D0E" w:rsidRDefault="00660D0E" w:rsidP="00644F07">
      <w:pPr>
        <w:pStyle w:val="1"/>
        <w:rPr>
          <w:rFonts w:eastAsia="Times New Roman"/>
          <w:color w:val="111111"/>
          <w:sz w:val="28"/>
          <w:szCs w:val="28"/>
          <w:lang w:eastAsia="ru-RU"/>
        </w:rPr>
      </w:pPr>
      <w:bookmarkStart w:id="2" w:name="_Toc51502943"/>
      <w:r w:rsidRPr="00660D0E">
        <w:rPr>
          <w:rFonts w:eastAsia="Times New Roman"/>
          <w:bCs/>
          <w:color w:val="111111"/>
          <w:sz w:val="28"/>
          <w:szCs w:val="28"/>
          <w:lang w:eastAsia="ru-RU"/>
        </w:rPr>
        <w:t>Измерение коррупции</w:t>
      </w:r>
      <w:bookmarkEnd w:id="2"/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Наиболее </w:t>
      </w:r>
      <w:r w:rsidR="00644F07"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распространённая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 обществе точка зрения говорит: в Ар</w:t>
      </w:r>
      <w:r w:rsidR="00644F0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мении коррупция высокая, а за её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пределами – низкая. Считается также, что эту проблему в Армении невозможно или почти невозможно преодолеть. Для того, чтобы понять, каков в действительности уровень коррупции и как он отличается от других стран, поместим Армению в глобальный контекст.</w:t>
      </w:r>
    </w:p>
    <w:tbl>
      <w:tblPr>
        <w:tblW w:w="90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1042"/>
        <w:gridCol w:w="1086"/>
        <w:gridCol w:w="2257"/>
        <w:gridCol w:w="2591"/>
      </w:tblGrid>
      <w:tr w:rsidR="00660D0E" w:rsidRPr="00660D0E" w:rsidTr="00644F07">
        <w:tc>
          <w:tcPr>
            <w:tcW w:w="1500" w:type="dxa"/>
            <w:vMerge w:val="restart"/>
            <w:tcBorders>
              <w:top w:val="single" w:sz="4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Платили взятку</w:t>
            </w:r>
          </w:p>
        </w:tc>
        <w:tc>
          <w:tcPr>
            <w:tcW w:w="2505" w:type="dxa"/>
            <w:vMerge w:val="restart"/>
            <w:tcBorders>
              <w:top w:val="single" w:sz="4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Считают, что коррупция сократилась</w:t>
            </w:r>
          </w:p>
        </w:tc>
        <w:tc>
          <w:tcPr>
            <w:tcW w:w="3135" w:type="dxa"/>
            <w:vMerge w:val="restart"/>
            <w:tcBorders>
              <w:top w:val="single" w:sz="4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Позиция в Индексе восприятия коррупции – 2012</w:t>
            </w:r>
          </w:p>
        </w:tc>
      </w:tr>
      <w:tr w:rsidR="00660D0E" w:rsidRPr="00660D0E" w:rsidTr="00660D0E"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2013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2011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7845" w:type="dxa"/>
            <w:gridSpan w:val="4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Регион: Кавказ, СНГ и Ближний Восток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Армения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18%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23%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18%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105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Грузия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70%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51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Азербайджан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47%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41%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139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Турция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21%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33%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29%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54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Иордания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37%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17%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58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26%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11%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133*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Украина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37%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37%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144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lastRenderedPageBreak/>
              <w:t>Казахстан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34%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22%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133*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Кыргызстан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45%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14%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154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7845" w:type="dxa"/>
            <w:gridSpan w:val="4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Регион: Европейский Союз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Болгария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16%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75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Румыния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17%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29%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66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Латвия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19%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15%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16%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54*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Литва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26%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34%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48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Венгрия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12%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24%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46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Чехия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15%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14%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54*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Греция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22%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18%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15%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94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Франция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22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Германия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13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Дания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0%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Испания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30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7845" w:type="dxa"/>
            <w:gridSpan w:val="4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Регион: прочие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Сербия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26%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18%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55%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80*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Индия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54%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54%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94*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США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10%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19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lastRenderedPageBreak/>
              <w:t>Сингапур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9%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Вьетнам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30%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44%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18%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123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Йемен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74%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66%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21%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156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Китай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9%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н/д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80*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Чили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10%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21%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13%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20</w:t>
            </w: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60D0E" w:rsidRPr="00660D0E" w:rsidTr="00660D0E">
        <w:tc>
          <w:tcPr>
            <w:tcW w:w="15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Мир</w:t>
            </w:r>
          </w:p>
        </w:tc>
        <w:tc>
          <w:tcPr>
            <w:tcW w:w="106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27%</w:t>
            </w:r>
          </w:p>
        </w:tc>
        <w:tc>
          <w:tcPr>
            <w:tcW w:w="112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24%</w:t>
            </w:r>
          </w:p>
        </w:tc>
        <w:tc>
          <w:tcPr>
            <w:tcW w:w="2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18%</w:t>
            </w:r>
          </w:p>
        </w:tc>
        <w:tc>
          <w:tcPr>
            <w:tcW w:w="31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660D0E" w:rsidRPr="00660D0E" w:rsidRDefault="00660D0E" w:rsidP="00660D0E">
            <w:pPr>
              <w:spacing w:before="75" w:after="225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660D0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Всего 176</w:t>
            </w:r>
          </w:p>
        </w:tc>
      </w:tr>
    </w:tbl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* Одну позицию в рейтинге с похожими показателями могут одновременно занимать несколько стран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 2013 году уровень взяточничества в Армении сократился и составил 18%. Таким образом, Армения вышла на уровень Центральной и Восточной Европы, и даже опередила ряд стран-членов Евросоюза. Казалось бы, ситуация развивается очень позитивно, и коррупция, можно сказать, уже и не является проблемой. Действительно, все опросы показывают, что коррупция ежегодно уступает позиции в списке приоритетных проблем. Однако есть и другая причина.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 Армении, согласно тому же опросу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Transparency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крайне низко доверие к общественным и государственным институтам. </w:t>
      </w:r>
      <w:r w:rsidR="00644F07"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Распространён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социальный пессимизм, а помимо этого — неверие в собственную способность как-то бороться с негативными явлениями, представление о том, что обычный гражданин ничего не может изменить в стране. Помимо неготовности сообщить об инцидентах, связанных с коррупцией (лишь 33% готовы сообщить о случае взяточничества, в сравнении с 94% в Германии), большинство из тех, кто не готов об этом сообщать, считают, что не могут ничего сделать для борьбы.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Это выделяет Армению даже на фоне стран, где основной причиной неразглашения люди указывали страх (в Армении таких было меньшинство). Хотя и здесь Армения попадает в группу посткоммунистических стран с очень похожими настроениями. </w:t>
      </w:r>
      <w:r w:rsidR="00644F07"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Ещё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одно обстоятельство выделяет Армению на фоне некоторых других стран: степень вовлечения граждан в коррупционные отношения. Часто граждане сами предлагают взятку (в том числе и в виде подарка). Фактически, культурные установки, доминирующие в обществе, с одной стороны, признают право чиновника на коррупцию в рамках существующей системы координат, с другой стороны, отрицают саму 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систему как несправедливую. Поэтому, граждане, с одной стороны, сами пытаются встроиться в систему, однако не находя такой возможности, пытаются е</w:t>
      </w:r>
      <w:r w:rsidR="00644F0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ё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покинуть.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Сравним Армению с Литвой. В Литве уровень взяточничества выше, чем в Армении, почти в полтора раза. Из 8 институтов, выделенных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Transparency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в </w:t>
      </w:r>
      <w:r w:rsidR="00644F07"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четырёх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(медицинские службы, полиция, суды, контролирующие органы) коррупционные риски в Армении высокие (взятку платили от 24% до 16% </w:t>
      </w:r>
      <w:r w:rsidRPr="00660D0E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среди тех, кто контактировал с соответствующими службами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), в </w:t>
      </w:r>
      <w:r w:rsidR="00644F07"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трёх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(образование, таможня, земельные службы и кадастр) – средние (12% … 9%), и лишь в одной сфере (выдача справок и регистрация) – практически отсутствуют (2%). В Литве ситуация очень похожая, за исключением того, что в медицинских учреждениях коррупционные риски выше (35%), а в налоговой и таможенной службах коррупционные риски ниже (1%). Так же, как и в Армении, в Литве высок уровень социального пессимизма и эмиграции, хотя степень готовности принять участие в борьбе с коррупцией, напротив, выше, чем в Армении.</w:t>
      </w:r>
      <w:r w:rsidRPr="00660D0E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 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Таким образом, «невозможность что-либо изменить» становится способом самооправдания и объяснением своеобразного «ухода» от действительности. В рамках этой концепции в отношениях общество — государство ответственным оказывается лишь государство, виновной – политическая и экономическая элита. Граждане же отказываются от инициативы, мотивируя это собственными повседневными заботами, и выбирают пассивную роль, ожидая каких-либо позитивных (так же, как и негативных) перемен исключительно «сверху». Данное патерналистское представление распространено чрезвычайно широко и абсолютно доминирует даже в среде структурированного гражданского общества (третий сектор, неправительственные организации, юристы, журналисты, эксперты в сфере социальных наук), представители которого пропагандируют индивидуализм как ценностный ориентир.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результате граждане Армении стараются реже контактировать с общественными и государственными службами, в том числе и для того, чтобы избежать неформальных отношений, в которых сами считают себя обязанными дать взятку. Это снижает общий показатель коррупции в рейтинге, а также имеет ряд негативных последствий. Граждане Армении редко контактируют с медицинскими учреждениями (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причем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даже реже, чем в странах, где медицина хуже, а уровень взяточничества в этой сфере – выше). Нежелание контактировать с медучреждениями в частности приводит к поздней диагностике заболеваний и к росту смертности.</w:t>
      </w:r>
    </w:p>
    <w:p w:rsidR="00660D0E" w:rsidRPr="00660D0E" w:rsidRDefault="00660D0E" w:rsidP="00644F07">
      <w:pPr>
        <w:pStyle w:val="1"/>
        <w:rPr>
          <w:rFonts w:eastAsia="Times New Roman"/>
          <w:color w:val="111111"/>
          <w:sz w:val="28"/>
          <w:szCs w:val="28"/>
          <w:lang w:eastAsia="ru-RU"/>
        </w:rPr>
      </w:pPr>
      <w:bookmarkStart w:id="3" w:name="_Toc51502944"/>
      <w:r w:rsidRPr="00660D0E">
        <w:rPr>
          <w:rFonts w:eastAsia="Times New Roman"/>
          <w:bCs/>
          <w:color w:val="111111"/>
          <w:sz w:val="28"/>
          <w:szCs w:val="28"/>
          <w:lang w:eastAsia="ru-RU"/>
        </w:rPr>
        <w:t>Коррупция и е</w:t>
      </w:r>
      <w:r w:rsidR="00644F07">
        <w:rPr>
          <w:rFonts w:eastAsia="Times New Roman"/>
          <w:bCs/>
          <w:color w:val="111111"/>
          <w:sz w:val="28"/>
          <w:szCs w:val="28"/>
          <w:lang w:eastAsia="ru-RU"/>
        </w:rPr>
        <w:t>ё</w:t>
      </w:r>
      <w:r w:rsidRPr="00660D0E">
        <w:rPr>
          <w:rFonts w:eastAsia="Times New Roman"/>
          <w:bCs/>
          <w:color w:val="111111"/>
          <w:sz w:val="28"/>
          <w:szCs w:val="28"/>
          <w:lang w:eastAsia="ru-RU"/>
        </w:rPr>
        <w:t xml:space="preserve"> восприятие</w:t>
      </w:r>
      <w:bookmarkEnd w:id="3"/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Из таблицы, </w:t>
      </w:r>
      <w:r w:rsidR="0072264F"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приведённой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выше, видно, что к 2013 году уровень взяточничества в Армении сократился. Однако в восприятии большинства 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населения Армении, он, напротив, вырос. 43% считали, что за прошедшие два года уровень взяточничества вырос, а 18% — считали, что он понизился. Подобное отношение не уникально; как можно видеть из таблицы, в большинстве стран мира позитивно оценивает изменения в сфере борьбы с коррупцией меньшинство.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К примеру, Венгрия, где уровень взяточничества сократился в два раза, настроена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еще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более пессимистично, чем Армения. А Грузия, где взяточничество сохранилось на том же уровне, а в отдельных сферах даже выросло, настроена противоположным образом. Это можно было бы принять за оценку людьми долгосрочной тенденции, ведь в Грузии уровень взяточничества действительно сильно снизился (правда, произошло это в 2004-2007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гг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). Однако позитивно настроены также Сербия, Азербайджан и Хорватия, где долгосрочные тенденции совершенно разнонаправленны.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Можно лишь констатировать, что ощущаемая динамика коррупции вообще никак не коррелирует с реальной ситуацией; ни одна группа стран, даже обнаруживающих сходные тенденции, не позволяет найти подобной связи. Отвечая на вопрос, «снизилась ли коррупция за последние два года», опрашиваемые не делятся собственным опытом, а выражают свою степень </w:t>
      </w:r>
      <w:r w:rsidR="00644F07"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удовлетворённости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ситуацией в сфере борьбы с коррупцией. Однако и это далеко не единственный фактор. Большое значение имеет и то, насколько толерантно граждане относятся к фактам коррупции. К примеру, ощущение коррупции как проблемы в Аргентине существенно выше, чем в Афганистане, хотя уровень взяточничества в этих странах отличается почти на порядок.</w:t>
      </w:r>
    </w:p>
    <w:p w:rsidR="00644F07" w:rsidRDefault="00644F07">
      <w:pP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eastAsia="Times New Roman"/>
          <w:color w:val="111111"/>
          <w:sz w:val="28"/>
          <w:szCs w:val="28"/>
          <w:lang w:eastAsia="ru-RU"/>
        </w:rPr>
        <w:br w:type="page"/>
      </w:r>
    </w:p>
    <w:p w:rsidR="00660D0E" w:rsidRPr="00660D0E" w:rsidRDefault="00644F07" w:rsidP="00644F07">
      <w:pPr>
        <w:pStyle w:val="1"/>
        <w:rPr>
          <w:rFonts w:eastAsia="Times New Roman"/>
          <w:color w:val="111111"/>
          <w:sz w:val="28"/>
          <w:szCs w:val="28"/>
          <w:lang w:eastAsia="ru-RU"/>
        </w:rPr>
      </w:pPr>
      <w:bookmarkStart w:id="4" w:name="_Toc51502945"/>
      <w:r>
        <w:rPr>
          <w:rFonts w:eastAsia="Times New Roman"/>
          <w:color w:val="111111"/>
          <w:sz w:val="28"/>
          <w:szCs w:val="28"/>
          <w:lang w:eastAsia="ru-RU"/>
        </w:rPr>
        <w:lastRenderedPageBreak/>
        <w:t>Заключение</w:t>
      </w:r>
      <w:bookmarkEnd w:id="4"/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Итак, в Армении граждане, с одной стороны, сами активно участвуют в коррупционных отношениях, хотя и считают это негативным явлением. По этой причине они сокращают контакты с общественными службами, что ухудшает их качество жизни. При этом, они не высказывают готовности бороться с этими явлениями, считая их неизбежным злом.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На мой взгляд, подобное отношение к проблеме </w:t>
      </w:r>
      <w:r w:rsidR="00644F07"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выдаёт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всю </w:t>
      </w:r>
      <w:proofErr w:type="spellStart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тупиковость</w:t>
      </w:r>
      <w:proofErr w:type="spellEnd"/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ситуации. Фактически, именно гипертрофированное восприятие коррупции мешает борьбе с ней. Граждане должны гораздо активнее принимать участие в борьбе с коррупцией, </w:t>
      </w:r>
      <w:r w:rsidR="00644F07"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причём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далеко не только и не столько </w:t>
      </w:r>
      <w:r w:rsidR="00644F07"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путём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массовых акций, сколько повседневным отказом от уплаты нерегулярных платежей, отказом от идеи «решить проблему» незаконным </w:t>
      </w:r>
      <w:r w:rsidR="00644F07"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путём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660D0E" w:rsidRPr="00660D0E" w:rsidRDefault="00660D0E" w:rsidP="00660D0E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Дело в том, что случаи, где коррупция была бы повержена только «сверху», крайне редки и происходили, как правило, либо медленно, либо в политически несвободных странах, что сопровождалось нарушениями прав человека. Существует и </w:t>
      </w:r>
      <w:r w:rsidR="00644F07"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ещё</w:t>
      </w: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одно, обязательное условие. Проведение эффективных реформ предполагает наличие внешнего источника финансирования госаппарата, поскольку изъять эти средства у населения без насилия невозможно.</w:t>
      </w:r>
    </w:p>
    <w:p w:rsidR="0072264F" w:rsidRDefault="00660D0E" w:rsidP="00644F07">
      <w:pPr>
        <w:shd w:val="clear" w:color="auto" w:fill="FFFFFF"/>
        <w:spacing w:before="75" w:after="22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0D0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Это не означает, что не следует ожидать изменений и со стороны государства; напротив, следует – и также активнее. Однако результативными будут требования только тех граждан, которые сами уничтожат коррупционную действительность вокруг себя.</w:t>
      </w:r>
    </w:p>
    <w:p w:rsidR="0072264F" w:rsidRDefault="0072264F">
      <w:pP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 w:type="page"/>
      </w:r>
    </w:p>
    <w:p w:rsidR="001D314A" w:rsidRDefault="0072264F" w:rsidP="0072264F">
      <w:pPr>
        <w:pStyle w:val="1"/>
        <w:rPr>
          <w:rFonts w:eastAsia="Times New Roman"/>
          <w:color w:val="111111"/>
          <w:sz w:val="28"/>
          <w:szCs w:val="28"/>
          <w:lang w:eastAsia="ru-RU"/>
        </w:rPr>
      </w:pPr>
      <w:bookmarkStart w:id="5" w:name="_Toc51502946"/>
      <w:r>
        <w:rPr>
          <w:rFonts w:eastAsia="Times New Roman"/>
          <w:color w:val="111111"/>
          <w:sz w:val="28"/>
          <w:szCs w:val="28"/>
          <w:lang w:eastAsia="ru-RU"/>
        </w:rPr>
        <w:lastRenderedPageBreak/>
        <w:t>Список литературы</w:t>
      </w:r>
      <w:bookmarkEnd w:id="5"/>
    </w:p>
    <w:p w:rsidR="008970DB" w:rsidRDefault="008970DB" w:rsidP="008970DB">
      <w:pPr>
        <w:pStyle w:val="Norm"/>
        <w:numPr>
          <w:ilvl w:val="0"/>
          <w:numId w:val="1"/>
        </w:numPr>
        <w:spacing w:line="360" w:lineRule="auto"/>
        <w:ind w:left="709"/>
        <w:jc w:val="left"/>
        <w:rPr>
          <w:lang w:eastAsia="ru-RU"/>
        </w:rPr>
      </w:pPr>
      <w:r w:rsidRPr="008970DB">
        <w:rPr>
          <w:lang w:eastAsia="ru-RU"/>
        </w:rPr>
        <w:t>[https://ru.armeniasputnik.am/trend/korru</w:t>
      </w:r>
      <w:r>
        <w:rPr>
          <w:lang w:eastAsia="ru-RU"/>
        </w:rPr>
        <w:t>pcionnye_razoblacheniya_armenia</w:t>
      </w:r>
      <w:r w:rsidRPr="008970DB">
        <w:rPr>
          <w:lang w:eastAsia="ru-RU"/>
        </w:rPr>
        <w:t>]</w:t>
      </w:r>
    </w:p>
    <w:p w:rsidR="008970DB" w:rsidRDefault="008970DB" w:rsidP="008970DB">
      <w:pPr>
        <w:pStyle w:val="Norm"/>
        <w:numPr>
          <w:ilvl w:val="0"/>
          <w:numId w:val="1"/>
        </w:numPr>
        <w:spacing w:line="360" w:lineRule="auto"/>
        <w:jc w:val="left"/>
        <w:rPr>
          <w:lang w:eastAsia="ru-RU"/>
        </w:rPr>
      </w:pPr>
      <w:r w:rsidRPr="008970DB">
        <w:rPr>
          <w:lang w:eastAsia="ru-RU"/>
        </w:rPr>
        <w:t>[</w:t>
      </w:r>
      <w:r w:rsidRPr="008970DB">
        <w:rPr>
          <w:lang w:val="en-US" w:eastAsia="ru-RU"/>
        </w:rPr>
        <w:t>https</w:t>
      </w:r>
      <w:r w:rsidRPr="008970DB">
        <w:rPr>
          <w:lang w:eastAsia="ru-RU"/>
        </w:rPr>
        <w:t>://</w:t>
      </w:r>
      <w:proofErr w:type="spellStart"/>
      <w:r w:rsidRPr="008970DB">
        <w:rPr>
          <w:lang w:val="en-US" w:eastAsia="ru-RU"/>
        </w:rPr>
        <w:t>vestikavkaza</w:t>
      </w:r>
      <w:proofErr w:type="spellEnd"/>
      <w:r w:rsidRPr="008970DB">
        <w:rPr>
          <w:lang w:eastAsia="ru-RU"/>
        </w:rPr>
        <w:t>.</w:t>
      </w:r>
      <w:proofErr w:type="spellStart"/>
      <w:r w:rsidRPr="008970DB">
        <w:rPr>
          <w:lang w:val="en-US" w:eastAsia="ru-RU"/>
        </w:rPr>
        <w:t>ru</w:t>
      </w:r>
      <w:proofErr w:type="spellEnd"/>
      <w:r w:rsidRPr="008970DB">
        <w:rPr>
          <w:lang w:eastAsia="ru-RU"/>
        </w:rPr>
        <w:t>/</w:t>
      </w:r>
      <w:r w:rsidRPr="008970DB">
        <w:rPr>
          <w:lang w:val="en-US" w:eastAsia="ru-RU"/>
        </w:rPr>
        <w:t>analytics</w:t>
      </w:r>
      <w:r w:rsidRPr="008970DB">
        <w:rPr>
          <w:lang w:eastAsia="ru-RU"/>
        </w:rPr>
        <w:t>/</w:t>
      </w:r>
      <w:proofErr w:type="spellStart"/>
      <w:r w:rsidRPr="008970DB">
        <w:rPr>
          <w:lang w:val="en-US" w:eastAsia="ru-RU"/>
        </w:rPr>
        <w:t>armenia</w:t>
      </w:r>
      <w:proofErr w:type="spellEnd"/>
      <w:r w:rsidRPr="008970DB">
        <w:rPr>
          <w:lang w:eastAsia="ru-RU"/>
        </w:rPr>
        <w:t>-</w:t>
      </w:r>
      <w:proofErr w:type="spellStart"/>
      <w:r w:rsidRPr="008970DB">
        <w:rPr>
          <w:lang w:val="en-US" w:eastAsia="ru-RU"/>
        </w:rPr>
        <w:t>beskonecnaa</w:t>
      </w:r>
      <w:proofErr w:type="spellEnd"/>
      <w:r w:rsidRPr="008970DB">
        <w:rPr>
          <w:lang w:eastAsia="ru-RU"/>
        </w:rPr>
        <w:t>-</w:t>
      </w:r>
      <w:proofErr w:type="spellStart"/>
      <w:r w:rsidRPr="008970DB">
        <w:rPr>
          <w:lang w:val="en-US" w:eastAsia="ru-RU"/>
        </w:rPr>
        <w:t>borba</w:t>
      </w:r>
      <w:proofErr w:type="spellEnd"/>
      <w:r w:rsidRPr="008970DB">
        <w:rPr>
          <w:lang w:eastAsia="ru-RU"/>
        </w:rPr>
        <w:t>-</w:t>
      </w:r>
      <w:r w:rsidRPr="008970DB">
        <w:rPr>
          <w:lang w:val="en-US" w:eastAsia="ru-RU"/>
        </w:rPr>
        <w:t>s</w:t>
      </w:r>
      <w:r w:rsidRPr="008970DB">
        <w:rPr>
          <w:lang w:eastAsia="ru-RU"/>
        </w:rPr>
        <w:t>-</w:t>
      </w:r>
      <w:proofErr w:type="spellStart"/>
      <w:r w:rsidRPr="008970DB">
        <w:rPr>
          <w:lang w:val="en-US" w:eastAsia="ru-RU"/>
        </w:rPr>
        <w:t>korrupciej</w:t>
      </w:r>
      <w:proofErr w:type="spellEnd"/>
      <w:r w:rsidRPr="008970DB">
        <w:rPr>
          <w:lang w:eastAsia="ru-RU"/>
        </w:rPr>
        <w:t>.</w:t>
      </w:r>
      <w:r w:rsidRPr="008970DB">
        <w:rPr>
          <w:lang w:val="en-US" w:eastAsia="ru-RU"/>
        </w:rPr>
        <w:t>html</w:t>
      </w:r>
      <w:r w:rsidRPr="008970DB">
        <w:rPr>
          <w:lang w:eastAsia="ru-RU"/>
        </w:rPr>
        <w:t>]</w:t>
      </w:r>
    </w:p>
    <w:p w:rsidR="008970DB" w:rsidRDefault="008970DB" w:rsidP="008970DB">
      <w:pPr>
        <w:pStyle w:val="Norm"/>
        <w:numPr>
          <w:ilvl w:val="0"/>
          <w:numId w:val="1"/>
        </w:numPr>
        <w:spacing w:line="360" w:lineRule="auto"/>
        <w:jc w:val="left"/>
        <w:rPr>
          <w:lang w:eastAsia="ru-RU"/>
        </w:rPr>
      </w:pPr>
      <w:r w:rsidRPr="008970DB">
        <w:rPr>
          <w:lang w:eastAsia="ru-RU"/>
        </w:rPr>
        <w:t>[</w:t>
      </w:r>
      <w:r w:rsidRPr="008970DB">
        <w:rPr>
          <w:lang w:val="en-US" w:eastAsia="ru-RU"/>
        </w:rPr>
        <w:t>https</w:t>
      </w:r>
      <w:r w:rsidRPr="008970DB">
        <w:rPr>
          <w:lang w:eastAsia="ru-RU"/>
        </w:rPr>
        <w:t>://</w:t>
      </w:r>
      <w:r w:rsidRPr="008970DB">
        <w:rPr>
          <w:lang w:val="en-US" w:eastAsia="ru-RU"/>
        </w:rPr>
        <w:t>www</w:t>
      </w:r>
      <w:r w:rsidRPr="008970DB">
        <w:rPr>
          <w:lang w:eastAsia="ru-RU"/>
        </w:rPr>
        <w:t>.</w:t>
      </w:r>
      <w:r w:rsidRPr="008970DB">
        <w:rPr>
          <w:lang w:val="en-US" w:eastAsia="ru-RU"/>
        </w:rPr>
        <w:t>am</w:t>
      </w:r>
      <w:r w:rsidRPr="008970DB">
        <w:rPr>
          <w:lang w:eastAsia="ru-RU"/>
        </w:rPr>
        <w:t>.</w:t>
      </w:r>
      <w:proofErr w:type="spellStart"/>
      <w:r w:rsidRPr="008970DB">
        <w:rPr>
          <w:lang w:val="en-US" w:eastAsia="ru-RU"/>
        </w:rPr>
        <w:t>undp</w:t>
      </w:r>
      <w:proofErr w:type="spellEnd"/>
      <w:r w:rsidRPr="008970DB">
        <w:rPr>
          <w:lang w:eastAsia="ru-RU"/>
        </w:rPr>
        <w:t>.</w:t>
      </w:r>
      <w:r w:rsidRPr="008970DB">
        <w:rPr>
          <w:lang w:val="en-US" w:eastAsia="ru-RU"/>
        </w:rPr>
        <w:t>org</w:t>
      </w:r>
      <w:r w:rsidRPr="008970DB">
        <w:rPr>
          <w:lang w:eastAsia="ru-RU"/>
        </w:rPr>
        <w:t>/</w:t>
      </w:r>
      <w:r w:rsidRPr="008970DB">
        <w:rPr>
          <w:lang w:val="en-US" w:eastAsia="ru-RU"/>
        </w:rPr>
        <w:t>content</w:t>
      </w:r>
      <w:r w:rsidRPr="008970DB">
        <w:rPr>
          <w:lang w:eastAsia="ru-RU"/>
        </w:rPr>
        <w:t>/</w:t>
      </w:r>
      <w:proofErr w:type="spellStart"/>
      <w:r w:rsidRPr="008970DB">
        <w:rPr>
          <w:lang w:val="en-US" w:eastAsia="ru-RU"/>
        </w:rPr>
        <w:t>armenia</w:t>
      </w:r>
      <w:proofErr w:type="spellEnd"/>
      <w:r w:rsidRPr="008970DB">
        <w:rPr>
          <w:lang w:eastAsia="ru-RU"/>
        </w:rPr>
        <w:t>/</w:t>
      </w:r>
      <w:proofErr w:type="spellStart"/>
      <w:r w:rsidRPr="008970DB">
        <w:rPr>
          <w:lang w:val="en-US" w:eastAsia="ru-RU"/>
        </w:rPr>
        <w:t>en</w:t>
      </w:r>
      <w:proofErr w:type="spellEnd"/>
      <w:r w:rsidRPr="008970DB">
        <w:rPr>
          <w:lang w:eastAsia="ru-RU"/>
        </w:rPr>
        <w:t>/</w:t>
      </w:r>
      <w:r w:rsidRPr="008970DB">
        <w:rPr>
          <w:lang w:val="en-US" w:eastAsia="ru-RU"/>
        </w:rPr>
        <w:t>home</w:t>
      </w:r>
      <w:r w:rsidRPr="008970DB">
        <w:rPr>
          <w:lang w:eastAsia="ru-RU"/>
        </w:rPr>
        <w:t>/?</w:t>
      </w:r>
      <w:r w:rsidRPr="008970DB">
        <w:rPr>
          <w:lang w:val="en-US" w:eastAsia="ru-RU"/>
        </w:rPr>
        <w:t>page</w:t>
      </w:r>
      <w:r w:rsidRPr="008970DB">
        <w:rPr>
          <w:lang w:eastAsia="ru-RU"/>
        </w:rPr>
        <w:t>=</w:t>
      </w:r>
      <w:r w:rsidRPr="008970DB">
        <w:rPr>
          <w:lang w:val="en-US" w:eastAsia="ru-RU"/>
        </w:rPr>
        <w:t>Speeches</w:t>
      </w:r>
      <w:r w:rsidRPr="008970DB">
        <w:rPr>
          <w:lang w:eastAsia="ru-RU"/>
        </w:rPr>
        <w:t>&amp;</w:t>
      </w:r>
      <w:r w:rsidRPr="008970DB">
        <w:rPr>
          <w:lang w:val="en-US" w:eastAsia="ru-RU"/>
        </w:rPr>
        <w:t>amp</w:t>
      </w:r>
      <w:r w:rsidRPr="008970DB">
        <w:rPr>
          <w:lang w:eastAsia="ru-RU"/>
        </w:rPr>
        <w:t>;</w:t>
      </w:r>
      <w:r w:rsidRPr="008970DB">
        <w:rPr>
          <w:lang w:val="en-US" w:eastAsia="ru-RU"/>
        </w:rPr>
        <w:t>id</w:t>
      </w:r>
      <w:r w:rsidRPr="008970DB">
        <w:rPr>
          <w:lang w:eastAsia="ru-RU"/>
        </w:rPr>
        <w:t>=9]</w:t>
      </w:r>
    </w:p>
    <w:p w:rsidR="008970DB" w:rsidRDefault="008970DB" w:rsidP="008970DB">
      <w:pPr>
        <w:pStyle w:val="Norm"/>
        <w:numPr>
          <w:ilvl w:val="0"/>
          <w:numId w:val="1"/>
        </w:numPr>
        <w:spacing w:line="360" w:lineRule="auto"/>
        <w:jc w:val="left"/>
        <w:rPr>
          <w:lang w:eastAsia="ru-RU"/>
        </w:rPr>
      </w:pPr>
      <w:r w:rsidRPr="008970DB">
        <w:rPr>
          <w:lang w:eastAsia="ru-RU"/>
        </w:rPr>
        <w:t>[</w:t>
      </w:r>
      <w:r w:rsidRPr="008970DB">
        <w:rPr>
          <w:lang w:val="en-US" w:eastAsia="ru-RU"/>
        </w:rPr>
        <w:t>https</w:t>
      </w:r>
      <w:r w:rsidRPr="008970DB">
        <w:rPr>
          <w:lang w:eastAsia="ru-RU"/>
        </w:rPr>
        <w:t>://</w:t>
      </w:r>
      <w:r w:rsidRPr="008970DB">
        <w:rPr>
          <w:lang w:val="en-US" w:eastAsia="ru-RU"/>
        </w:rPr>
        <w:t>www</w:t>
      </w:r>
      <w:r w:rsidRPr="008970DB">
        <w:rPr>
          <w:lang w:eastAsia="ru-RU"/>
        </w:rPr>
        <w:t>.</w:t>
      </w:r>
      <w:r w:rsidRPr="008970DB">
        <w:rPr>
          <w:lang w:val="en-US" w:eastAsia="ru-RU"/>
        </w:rPr>
        <w:t>transparency</w:t>
      </w:r>
      <w:r w:rsidRPr="008970DB">
        <w:rPr>
          <w:lang w:eastAsia="ru-RU"/>
        </w:rPr>
        <w:t>.</w:t>
      </w:r>
      <w:r w:rsidRPr="008970DB">
        <w:rPr>
          <w:lang w:val="en-US" w:eastAsia="ru-RU"/>
        </w:rPr>
        <w:t>org</w:t>
      </w:r>
      <w:r w:rsidRPr="008970DB">
        <w:rPr>
          <w:lang w:eastAsia="ru-RU"/>
        </w:rPr>
        <w:t>/</w:t>
      </w:r>
      <w:proofErr w:type="spellStart"/>
      <w:r w:rsidRPr="008970DB">
        <w:rPr>
          <w:lang w:val="en-US" w:eastAsia="ru-RU"/>
        </w:rPr>
        <w:t>en</w:t>
      </w:r>
      <w:proofErr w:type="spellEnd"/>
      <w:r w:rsidRPr="008970DB">
        <w:rPr>
          <w:lang w:eastAsia="ru-RU"/>
        </w:rPr>
        <w:t>/</w:t>
      </w:r>
      <w:proofErr w:type="spellStart"/>
      <w:r w:rsidRPr="008970DB">
        <w:rPr>
          <w:lang w:val="en-US" w:eastAsia="ru-RU"/>
        </w:rPr>
        <w:t>cpi</w:t>
      </w:r>
      <w:proofErr w:type="spellEnd"/>
      <w:r w:rsidRPr="008970DB">
        <w:rPr>
          <w:lang w:eastAsia="ru-RU"/>
        </w:rPr>
        <w:t>/2014]</w:t>
      </w:r>
    </w:p>
    <w:p w:rsidR="008970DB" w:rsidRPr="008970DB" w:rsidRDefault="008970DB" w:rsidP="008970DB">
      <w:pPr>
        <w:pStyle w:val="Norm"/>
        <w:numPr>
          <w:ilvl w:val="0"/>
          <w:numId w:val="1"/>
        </w:numPr>
        <w:spacing w:line="360" w:lineRule="auto"/>
        <w:jc w:val="left"/>
        <w:rPr>
          <w:lang w:eastAsia="ru-RU"/>
        </w:rPr>
      </w:pPr>
      <w:r w:rsidRPr="008970DB">
        <w:rPr>
          <w:lang w:eastAsia="ru-RU"/>
        </w:rPr>
        <w:t>[</w:t>
      </w:r>
      <w:r w:rsidRPr="008970DB">
        <w:rPr>
          <w:lang w:val="en-US" w:eastAsia="ru-RU"/>
        </w:rPr>
        <w:t>https</w:t>
      </w:r>
      <w:r w:rsidRPr="008970DB">
        <w:rPr>
          <w:lang w:eastAsia="ru-RU"/>
        </w:rPr>
        <w:t>://</w:t>
      </w:r>
      <w:proofErr w:type="spellStart"/>
      <w:r w:rsidRPr="008970DB">
        <w:rPr>
          <w:lang w:val="en-US" w:eastAsia="ru-RU"/>
        </w:rPr>
        <w:t>ru</w:t>
      </w:r>
      <w:proofErr w:type="spellEnd"/>
      <w:r w:rsidRPr="008970DB">
        <w:rPr>
          <w:lang w:eastAsia="ru-RU"/>
        </w:rPr>
        <w:t>.</w:t>
      </w:r>
      <w:proofErr w:type="spellStart"/>
      <w:r w:rsidRPr="008970DB">
        <w:rPr>
          <w:lang w:val="en-US" w:eastAsia="ru-RU"/>
        </w:rPr>
        <w:t>armeniasputnik</w:t>
      </w:r>
      <w:proofErr w:type="spellEnd"/>
      <w:r w:rsidRPr="008970DB">
        <w:rPr>
          <w:lang w:eastAsia="ru-RU"/>
        </w:rPr>
        <w:t>.</w:t>
      </w:r>
      <w:r w:rsidRPr="008970DB">
        <w:rPr>
          <w:lang w:val="en-US" w:eastAsia="ru-RU"/>
        </w:rPr>
        <w:t>am</w:t>
      </w:r>
      <w:r w:rsidRPr="008970DB">
        <w:rPr>
          <w:lang w:eastAsia="ru-RU"/>
        </w:rPr>
        <w:t>/</w:t>
      </w:r>
      <w:r w:rsidRPr="008970DB">
        <w:rPr>
          <w:lang w:val="en-US" w:eastAsia="ru-RU"/>
        </w:rPr>
        <w:t>society</w:t>
      </w:r>
      <w:r w:rsidRPr="008970DB">
        <w:rPr>
          <w:lang w:eastAsia="ru-RU"/>
        </w:rPr>
        <w:t>/20190107/16606028/</w:t>
      </w:r>
      <w:proofErr w:type="spellStart"/>
      <w:r w:rsidRPr="008970DB">
        <w:rPr>
          <w:lang w:val="en-US" w:eastAsia="ru-RU"/>
        </w:rPr>
        <w:t>borba</w:t>
      </w:r>
      <w:proofErr w:type="spellEnd"/>
      <w:r w:rsidRPr="008970DB">
        <w:rPr>
          <w:lang w:eastAsia="ru-RU"/>
        </w:rPr>
        <w:t>-</w:t>
      </w:r>
      <w:r w:rsidRPr="008970DB">
        <w:rPr>
          <w:lang w:val="en-US" w:eastAsia="ru-RU"/>
        </w:rPr>
        <w:t>s</w:t>
      </w:r>
      <w:r w:rsidRPr="008970DB">
        <w:rPr>
          <w:lang w:eastAsia="ru-RU"/>
        </w:rPr>
        <w:t>-</w:t>
      </w:r>
      <w:proofErr w:type="spellStart"/>
      <w:r w:rsidRPr="008970DB">
        <w:rPr>
          <w:lang w:val="en-US" w:eastAsia="ru-RU"/>
        </w:rPr>
        <w:t>korrupciej</w:t>
      </w:r>
      <w:proofErr w:type="spellEnd"/>
      <w:r w:rsidRPr="008970DB">
        <w:rPr>
          <w:lang w:eastAsia="ru-RU"/>
        </w:rPr>
        <w:t>-</w:t>
      </w:r>
      <w:r w:rsidRPr="008970DB">
        <w:rPr>
          <w:lang w:val="en-US" w:eastAsia="ru-RU"/>
        </w:rPr>
        <w:t>v</w:t>
      </w:r>
      <w:r w:rsidRPr="008970DB">
        <w:rPr>
          <w:lang w:eastAsia="ru-RU"/>
        </w:rPr>
        <w:t>-</w:t>
      </w:r>
      <w:proofErr w:type="spellStart"/>
      <w:r w:rsidRPr="008970DB">
        <w:rPr>
          <w:lang w:val="en-US" w:eastAsia="ru-RU"/>
        </w:rPr>
        <w:t>armenia</w:t>
      </w:r>
      <w:proofErr w:type="spellEnd"/>
      <w:r w:rsidRPr="008970DB">
        <w:rPr>
          <w:lang w:eastAsia="ru-RU"/>
        </w:rPr>
        <w:t>-</w:t>
      </w:r>
      <w:proofErr w:type="spellStart"/>
      <w:r w:rsidRPr="008970DB">
        <w:rPr>
          <w:lang w:val="en-US" w:eastAsia="ru-RU"/>
        </w:rPr>
        <w:t>kakoj</w:t>
      </w:r>
      <w:proofErr w:type="spellEnd"/>
      <w:r w:rsidRPr="008970DB">
        <w:rPr>
          <w:lang w:eastAsia="ru-RU"/>
        </w:rPr>
        <w:t>-</w:t>
      </w:r>
      <w:proofErr w:type="spellStart"/>
      <w:r w:rsidRPr="008970DB">
        <w:rPr>
          <w:lang w:val="en-US" w:eastAsia="ru-RU"/>
        </w:rPr>
        <w:t>vazhnyj</w:t>
      </w:r>
      <w:proofErr w:type="spellEnd"/>
      <w:r w:rsidRPr="008970DB">
        <w:rPr>
          <w:lang w:eastAsia="ru-RU"/>
        </w:rPr>
        <w:t>-</w:t>
      </w:r>
      <w:r w:rsidRPr="008970DB">
        <w:rPr>
          <w:lang w:val="en-US" w:eastAsia="ru-RU"/>
        </w:rPr>
        <w:t>moment</w:t>
      </w:r>
      <w:r w:rsidRPr="008970DB">
        <w:rPr>
          <w:lang w:eastAsia="ru-RU"/>
        </w:rPr>
        <w:t>-</w:t>
      </w:r>
      <w:proofErr w:type="spellStart"/>
      <w:r w:rsidRPr="008970DB">
        <w:rPr>
          <w:lang w:val="en-US" w:eastAsia="ru-RU"/>
        </w:rPr>
        <w:t>upuskaet</w:t>
      </w:r>
      <w:proofErr w:type="spellEnd"/>
      <w:r w:rsidRPr="008970DB">
        <w:rPr>
          <w:lang w:eastAsia="ru-RU"/>
        </w:rPr>
        <w:t>-</w:t>
      </w:r>
      <w:proofErr w:type="spellStart"/>
      <w:r w:rsidRPr="008970DB">
        <w:rPr>
          <w:lang w:val="en-US" w:eastAsia="ru-RU"/>
        </w:rPr>
        <w:t>iz</w:t>
      </w:r>
      <w:proofErr w:type="spellEnd"/>
      <w:r w:rsidRPr="008970DB">
        <w:rPr>
          <w:lang w:eastAsia="ru-RU"/>
        </w:rPr>
        <w:t>-</w:t>
      </w:r>
      <w:proofErr w:type="spellStart"/>
      <w:r w:rsidRPr="008970DB">
        <w:rPr>
          <w:lang w:val="en-US" w:eastAsia="ru-RU"/>
        </w:rPr>
        <w:t>vidu</w:t>
      </w:r>
      <w:proofErr w:type="spellEnd"/>
      <w:r w:rsidRPr="008970DB">
        <w:rPr>
          <w:lang w:eastAsia="ru-RU"/>
        </w:rPr>
        <w:t>-</w:t>
      </w:r>
      <w:proofErr w:type="spellStart"/>
      <w:r w:rsidRPr="008970DB">
        <w:rPr>
          <w:lang w:val="en-US" w:eastAsia="ru-RU"/>
        </w:rPr>
        <w:t>komanda</w:t>
      </w:r>
      <w:proofErr w:type="spellEnd"/>
      <w:r w:rsidRPr="008970DB">
        <w:rPr>
          <w:lang w:eastAsia="ru-RU"/>
        </w:rPr>
        <w:t>-</w:t>
      </w:r>
      <w:proofErr w:type="spellStart"/>
      <w:r w:rsidRPr="008970DB">
        <w:rPr>
          <w:lang w:val="en-US" w:eastAsia="ru-RU"/>
        </w:rPr>
        <w:t>pashinyan</w:t>
      </w:r>
      <w:proofErr w:type="spellEnd"/>
      <w:r w:rsidRPr="008970DB">
        <w:rPr>
          <w:lang w:eastAsia="ru-RU"/>
        </w:rPr>
        <w:t>.</w:t>
      </w:r>
      <w:r w:rsidRPr="008970DB">
        <w:rPr>
          <w:lang w:val="en-US" w:eastAsia="ru-RU"/>
        </w:rPr>
        <w:t>html</w:t>
      </w:r>
      <w:r w:rsidRPr="008970DB">
        <w:rPr>
          <w:lang w:eastAsia="ru-RU"/>
        </w:rPr>
        <w:t>]</w:t>
      </w:r>
      <w:bookmarkStart w:id="6" w:name="_GoBack"/>
      <w:bookmarkEnd w:id="6"/>
    </w:p>
    <w:sectPr w:rsidR="008970DB" w:rsidRPr="008970DB" w:rsidSect="00660D0E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01D" w:rsidRDefault="00D3701D" w:rsidP="00660D0E">
      <w:pPr>
        <w:spacing w:after="0" w:line="240" w:lineRule="auto"/>
      </w:pPr>
      <w:r>
        <w:separator/>
      </w:r>
    </w:p>
  </w:endnote>
  <w:endnote w:type="continuationSeparator" w:id="0">
    <w:p w:rsidR="00D3701D" w:rsidRDefault="00D3701D" w:rsidP="0066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1280435"/>
      <w:docPartObj>
        <w:docPartGallery w:val="Page Numbers (Bottom of Page)"/>
        <w:docPartUnique/>
      </w:docPartObj>
    </w:sdtPr>
    <w:sdtContent>
      <w:p w:rsidR="009C730F" w:rsidRDefault="009C730F" w:rsidP="009C730F">
        <w:pPr>
          <w:pStyle w:val="Norm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0DB"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D0E" w:rsidRPr="00660D0E" w:rsidRDefault="00660D0E" w:rsidP="00660D0E">
    <w:pPr>
      <w:pStyle w:val="Norm"/>
      <w:ind w:firstLine="0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01D" w:rsidRDefault="00D3701D" w:rsidP="00660D0E">
      <w:pPr>
        <w:spacing w:after="0" w:line="240" w:lineRule="auto"/>
      </w:pPr>
      <w:r>
        <w:separator/>
      </w:r>
    </w:p>
  </w:footnote>
  <w:footnote w:type="continuationSeparator" w:id="0">
    <w:p w:rsidR="00D3701D" w:rsidRDefault="00D3701D" w:rsidP="0066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D3299"/>
    <w:multiLevelType w:val="hybridMultilevel"/>
    <w:tmpl w:val="8D8A4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D0E"/>
    <w:rsid w:val="00017EAA"/>
    <w:rsid w:val="001D314A"/>
    <w:rsid w:val="0022139C"/>
    <w:rsid w:val="00307AF9"/>
    <w:rsid w:val="004E5E32"/>
    <w:rsid w:val="00644F07"/>
    <w:rsid w:val="00660D0E"/>
    <w:rsid w:val="0072264F"/>
    <w:rsid w:val="008970DB"/>
    <w:rsid w:val="009C730F"/>
    <w:rsid w:val="00AD631C"/>
    <w:rsid w:val="00B65999"/>
    <w:rsid w:val="00D3701D"/>
    <w:rsid w:val="00EE5BA5"/>
    <w:rsid w:val="00FD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519F"/>
  <w15:chartTrackingRefBased/>
  <w15:docId w15:val="{ED65B9C9-6189-4051-AED0-6B86979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60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60D0E"/>
    <w:rPr>
      <w:i/>
      <w:iCs/>
    </w:rPr>
  </w:style>
  <w:style w:type="character" w:styleId="a5">
    <w:name w:val="Strong"/>
    <w:basedOn w:val="a0"/>
    <w:uiPriority w:val="22"/>
    <w:qFormat/>
    <w:rsid w:val="00660D0E"/>
    <w:rPr>
      <w:b/>
      <w:bCs/>
    </w:rPr>
  </w:style>
  <w:style w:type="paragraph" w:customStyle="1" w:styleId="Norm">
    <w:name w:val="Norm"/>
    <w:qFormat/>
    <w:rsid w:val="00660D0E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66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0D0E"/>
  </w:style>
  <w:style w:type="paragraph" w:styleId="a8">
    <w:name w:val="footer"/>
    <w:basedOn w:val="a"/>
    <w:link w:val="a9"/>
    <w:uiPriority w:val="99"/>
    <w:unhideWhenUsed/>
    <w:rsid w:val="0066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0D0E"/>
  </w:style>
  <w:style w:type="paragraph" w:styleId="aa">
    <w:name w:val="TOC Heading"/>
    <w:basedOn w:val="1"/>
    <w:next w:val="a"/>
    <w:uiPriority w:val="39"/>
    <w:unhideWhenUsed/>
    <w:qFormat/>
    <w:rsid w:val="00644F07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644F07"/>
    <w:pPr>
      <w:spacing w:after="100"/>
    </w:pPr>
  </w:style>
  <w:style w:type="character" w:styleId="ab">
    <w:name w:val="Hyperlink"/>
    <w:basedOn w:val="a0"/>
    <w:uiPriority w:val="99"/>
    <w:unhideWhenUsed/>
    <w:rsid w:val="00644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BF861-2B39-40C8-854D-D3AD8A897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2049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2</cp:revision>
  <dcterms:created xsi:type="dcterms:W3CDTF">2020-09-19T14:15:00Z</dcterms:created>
  <dcterms:modified xsi:type="dcterms:W3CDTF">2020-09-20T11:37:00Z</dcterms:modified>
</cp:coreProperties>
</file>