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CD97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6539DD70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77F10BBE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755C741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DF01DA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Pr="000920FC">
        <w:rPr>
          <w:rFonts w:ascii="Times New Roman" w:hAnsi="Times New Roman"/>
          <w:sz w:val="28"/>
          <w:szCs w:val="28"/>
        </w:rPr>
        <w:t>Автоматизированные системы управления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64570480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548986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2CD084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83517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984BB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EB957D" w14:textId="77777777" w:rsidR="00D321CA" w:rsidRDefault="00D321CA" w:rsidP="009B57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D2A6A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0A1D3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5CDBDD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B6BA0AD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D9443D">
        <w:rPr>
          <w:rFonts w:ascii="Times New Roman" w:hAnsi="Times New Roman"/>
          <w:sz w:val="28"/>
          <w:szCs w:val="28"/>
        </w:rPr>
        <w:t xml:space="preserve"> прохождении</w:t>
      </w:r>
      <w:r>
        <w:rPr>
          <w:rFonts w:ascii="Times New Roman" w:hAnsi="Times New Roman"/>
          <w:sz w:val="28"/>
          <w:szCs w:val="28"/>
        </w:rPr>
        <w:t xml:space="preserve"> производственной практики</w:t>
      </w:r>
    </w:p>
    <w:p w14:paraId="7AFFDC32" w14:textId="675C5C07" w:rsidR="00D321CA" w:rsidRPr="00D9443D" w:rsidRDefault="00032518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</w:t>
      </w:r>
      <w:r w:rsidR="007644C2">
        <w:rPr>
          <w:rFonts w:ascii="Times New Roman" w:hAnsi="Times New Roman"/>
          <w:sz w:val="28"/>
          <w:szCs w:val="28"/>
        </w:rPr>
        <w:t xml:space="preserve"> </w:t>
      </w:r>
      <w:r w:rsidR="000B20AC" w:rsidRPr="000B20AC">
        <w:rPr>
          <w:rFonts w:ascii="Times New Roman" w:hAnsi="Times New Roman"/>
          <w:sz w:val="28"/>
          <w:szCs w:val="28"/>
        </w:rPr>
        <w:t>ИООО «ЭПАМ СИСТЕМЗ»</w:t>
      </w:r>
    </w:p>
    <w:p w14:paraId="44AF51B7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C02064" w14:textId="77777777" w:rsidR="00D321CA" w:rsidRPr="00D9443D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BA78081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8288B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895FFD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0344A5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114FF3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8FB461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46CB6A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F6659E" w14:textId="77777777" w:rsidR="00D321CA" w:rsidRPr="00FA2755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53C82" w14:textId="5C8D8AC5" w:rsidR="00D321CA" w:rsidRPr="00FA2755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университета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Тимашкова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Л.</w:t>
      </w:r>
      <w:r w:rsidR="00836DAF"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600F2675" w14:textId="634CCC76" w:rsidR="00D321CA" w:rsidRPr="00FA2755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1CA" w:rsidRPr="00FA2755">
        <w:rPr>
          <w:rFonts w:ascii="Times New Roman" w:hAnsi="Times New Roman"/>
          <w:sz w:val="28"/>
          <w:szCs w:val="28"/>
        </w:rPr>
        <w:t>(</w:t>
      </w:r>
      <w:proofErr w:type="gramStart"/>
      <w:r w:rsidR="00D321CA" w:rsidRPr="00FA2755"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 w:rsidR="00D321CA" w:rsidRPr="00FA2755">
        <w:rPr>
          <w:rFonts w:ascii="Times New Roman" w:hAnsi="Times New Roman"/>
          <w:sz w:val="28"/>
          <w:szCs w:val="28"/>
        </w:rPr>
        <w:t xml:space="preserve">     (дата)</w:t>
      </w:r>
    </w:p>
    <w:p w14:paraId="4043518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BD85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C7B789" w14:textId="5DEC1E3B" w:rsidR="00D321CA" w:rsidRPr="00B954A0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предприятия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0B20AC" w:rsidRPr="000B20AC">
        <w:rPr>
          <w:rFonts w:ascii="Times New Roman" w:hAnsi="Times New Roman"/>
          <w:sz w:val="28"/>
          <w:szCs w:val="28"/>
          <w:highlight w:val="red"/>
        </w:rPr>
        <w:t>Iryna</w:t>
      </w:r>
      <w:proofErr w:type="spellEnd"/>
      <w:r w:rsidR="000B20AC" w:rsidRPr="000B20AC">
        <w:rPr>
          <w:rFonts w:ascii="Times New Roman" w:hAnsi="Times New Roman"/>
          <w:sz w:val="28"/>
          <w:szCs w:val="28"/>
          <w:highlight w:val="red"/>
        </w:rPr>
        <w:t xml:space="preserve"> </w:t>
      </w:r>
      <w:proofErr w:type="spellStart"/>
      <w:r w:rsidR="000B20AC" w:rsidRPr="000B20AC">
        <w:rPr>
          <w:rFonts w:ascii="Times New Roman" w:hAnsi="Times New Roman"/>
          <w:sz w:val="28"/>
          <w:szCs w:val="28"/>
          <w:highlight w:val="red"/>
        </w:rPr>
        <w:t>Kastsevich</w:t>
      </w:r>
      <w:proofErr w:type="spellEnd"/>
    </w:p>
    <w:p w14:paraId="42D8B725" w14:textId="2E2AABFF" w:rsidR="00D321CA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 </w:t>
      </w:r>
      <w:r w:rsidR="00D321CA" w:rsidRPr="00FA2755">
        <w:rPr>
          <w:rFonts w:ascii="Times New Roman" w:hAnsi="Times New Roman"/>
          <w:sz w:val="28"/>
          <w:szCs w:val="28"/>
        </w:rPr>
        <w:t>(дата)</w:t>
      </w:r>
    </w:p>
    <w:p w14:paraId="41EF85FE" w14:textId="77777777" w:rsidR="00D321CA" w:rsidRDefault="00D321CA" w:rsidP="00291B29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0F65D64" w14:textId="77777777" w:rsidR="00CC0C01" w:rsidRPr="00D9443D" w:rsidRDefault="00CC0C01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69BF89" w14:textId="498A159E" w:rsidR="00CC0C01" w:rsidRPr="00FA2755" w:rsidRDefault="00CC0C01" w:rsidP="00CC0C01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 – 181</w:t>
      </w:r>
      <w:r w:rsidRPr="00FA2755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0B20AC">
        <w:rPr>
          <w:rFonts w:ascii="Times New Roman" w:hAnsi="Times New Roman"/>
          <w:sz w:val="28"/>
          <w:szCs w:val="28"/>
        </w:rPr>
        <w:t>Остапенко А. К.</w:t>
      </w:r>
    </w:p>
    <w:p w14:paraId="01E5CE6E" w14:textId="25EEAD1F" w:rsidR="00CC0C01" w:rsidRPr="00FA2755" w:rsidRDefault="00580BE2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  <w:r w:rsidR="00CC0C01" w:rsidRPr="00FA2755">
        <w:rPr>
          <w:rFonts w:ascii="Times New Roman" w:hAnsi="Times New Roman"/>
          <w:sz w:val="28"/>
          <w:szCs w:val="28"/>
        </w:rPr>
        <w:t>(дата</w:t>
      </w:r>
      <w:r w:rsidR="00CC0C01">
        <w:rPr>
          <w:rFonts w:ascii="Times New Roman" w:hAnsi="Times New Roman"/>
          <w:sz w:val="28"/>
          <w:szCs w:val="28"/>
        </w:rPr>
        <w:t>)</w:t>
      </w:r>
    </w:p>
    <w:p w14:paraId="249AC7F9" w14:textId="77777777" w:rsidR="00CC0C01" w:rsidRDefault="00CC0C01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F44275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A64C88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D9171AC" w14:textId="77777777" w:rsidR="00D321CA" w:rsidRDefault="00D321CA" w:rsidP="00D321CA">
      <w:pPr>
        <w:jc w:val="center"/>
        <w:rPr>
          <w:rFonts w:ascii="Times New Roman" w:hAnsi="Times New Roman"/>
          <w:sz w:val="28"/>
          <w:szCs w:val="28"/>
        </w:rPr>
      </w:pPr>
    </w:p>
    <w:p w14:paraId="7991CA15" w14:textId="4689C94A" w:rsidR="002C16D3" w:rsidRDefault="00D321CA" w:rsidP="00CC0540">
      <w:pPr>
        <w:jc w:val="center"/>
        <w:rPr>
          <w:rFonts w:ascii="Times New Roman" w:hAnsi="Times New Roman"/>
          <w:sz w:val="28"/>
          <w:szCs w:val="28"/>
        </w:rPr>
      </w:pPr>
      <w:r w:rsidRPr="00D9443D">
        <w:rPr>
          <w:rFonts w:ascii="Times New Roman" w:hAnsi="Times New Roman"/>
          <w:sz w:val="28"/>
          <w:szCs w:val="28"/>
        </w:rPr>
        <w:t>Могилев</w:t>
      </w:r>
      <w:r>
        <w:rPr>
          <w:rFonts w:ascii="Times New Roman" w:hAnsi="Times New Roman"/>
          <w:sz w:val="28"/>
          <w:szCs w:val="28"/>
        </w:rPr>
        <w:t>, 2021</w:t>
      </w:r>
      <w:r w:rsidRPr="00D9443D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ru-RU" w:eastAsia="en-US"/>
        </w:rPr>
        <w:id w:val="66472752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0F2ED8AD" w14:textId="71EA8ACA" w:rsidR="00291B29" w:rsidRPr="000B20AC" w:rsidRDefault="00291B29" w:rsidP="002159FC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0B20AC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14:paraId="2CEE61FB" w14:textId="5B60A8D6" w:rsidR="009C12FE" w:rsidRPr="009C12FE" w:rsidRDefault="00291B29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r w:rsidRPr="00EA6DC5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EA6DC5">
            <w:rPr>
              <w:rFonts w:ascii="Times New Roman" w:hAnsi="Times New Roman"/>
              <w:b/>
              <w:sz w:val="28"/>
              <w:szCs w:val="28"/>
              <w:lang w:val="en-US"/>
            </w:rPr>
            <w:instrText xml:space="preserve"> TOC \o "1-3" \h \z \u </w:instrText>
          </w:r>
          <w:r w:rsidRPr="00EA6DC5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80633236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Введение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_Toc80633236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031B18D" w14:textId="514AA480" w:rsidR="009C12FE" w:rsidRPr="009C12FE" w:rsidRDefault="00090307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7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О компании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_Toc80633237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D75401F" w14:textId="0580FA68" w:rsidR="009C12FE" w:rsidRPr="009C12FE" w:rsidRDefault="00090307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8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Индивидуальное задание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_Toc80633238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629AD32" w14:textId="3662F7A9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9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Алгоритм синхронизации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_Toc80633239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E61906" w14:textId="2E6C4615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0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Введение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_Toc80633240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15AEE6B" w14:textId="6D343DDB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1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Подключение к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_Toc80633241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7966CC" w14:textId="19EA7C47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2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Получение данных из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_Toc80633242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469777A" w14:textId="644E3DCC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3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Обновление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_Toc80633243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195537" w14:textId="757AC6FD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4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Создание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_Toc80633244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FE70D45" w14:textId="229873A2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5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Удаление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_Toc80633245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DF51EA7" w14:textId="79D8A9B2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6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Получение удаленных данных из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_Toc80633246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FA5DFFC" w14:textId="0F806BC0" w:rsidR="009C12FE" w:rsidRPr="009C12FE" w:rsidRDefault="00090307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7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Работа с базой данных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_Toc80633247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98E8EEE" w14:textId="6F20AF90" w:rsidR="009C12FE" w:rsidRPr="009C12FE" w:rsidRDefault="00090307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8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Заключение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_Toc80633248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D0E05C5" w14:textId="0765D417" w:rsidR="009C12FE" w:rsidRPr="009C12FE" w:rsidRDefault="00090307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9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Список использованной литературы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_Toc80633249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3F3729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33B1C5F" w14:textId="46FEDA12" w:rsidR="00B1001E" w:rsidRDefault="00291B29">
          <w:pPr>
            <w:rPr>
              <w:b/>
              <w:sz w:val="24"/>
              <w:lang w:val="en-US"/>
            </w:rPr>
          </w:pPr>
          <w:r w:rsidRPr="00EA6DC5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620BE7" w14:textId="77777777" w:rsidR="00B1001E" w:rsidRPr="00B1001E" w:rsidRDefault="00B1001E" w:rsidP="00B1001E">
      <w:pPr>
        <w:rPr>
          <w:sz w:val="24"/>
          <w:lang w:val="en-US"/>
        </w:rPr>
      </w:pPr>
    </w:p>
    <w:p w14:paraId="0628B6C6" w14:textId="77777777" w:rsidR="00B1001E" w:rsidRPr="00B1001E" w:rsidRDefault="00B1001E" w:rsidP="00B1001E">
      <w:pPr>
        <w:rPr>
          <w:sz w:val="24"/>
          <w:lang w:val="en-US"/>
        </w:rPr>
      </w:pPr>
    </w:p>
    <w:p w14:paraId="3A00AE0B" w14:textId="62F86B92" w:rsidR="00B1001E" w:rsidRDefault="00B1001E" w:rsidP="00B1001E">
      <w:pPr>
        <w:rPr>
          <w:sz w:val="24"/>
          <w:lang w:val="en-US"/>
        </w:rPr>
      </w:pPr>
    </w:p>
    <w:p w14:paraId="6F43AF3B" w14:textId="12A6598E" w:rsidR="00291B29" w:rsidRPr="00B1001E" w:rsidRDefault="00B1001E" w:rsidP="00B1001E">
      <w:pPr>
        <w:tabs>
          <w:tab w:val="left" w:pos="553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62E87FB4" w14:textId="75051AE0" w:rsidR="0082075E" w:rsidRDefault="0082075E" w:rsidP="00032518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80633236"/>
      <w:r w:rsidRPr="00032518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1D01B7C5" w14:textId="3C6FF934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Технологическая практика играет огромную роль в учебном процессе. </w:t>
      </w:r>
    </w:p>
    <w:p w14:paraId="657E2699" w14:textId="31D3F83E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Целью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изучение организации и управления производством, проверка возможностей будущего специалиста самостоятельно выполнять профессиональные функции.</w:t>
      </w:r>
    </w:p>
    <w:p w14:paraId="29812EB8" w14:textId="767E6D47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Задачей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приобретение учащимися профессиональных умений и навыков по специальности; закрепление, углубление и систематизация знаний по специальным предметам; изучение технологии и организации производства; приобретение практического опыта, развитие профессионального мышления.</w:t>
      </w:r>
    </w:p>
    <w:p w14:paraId="17DE347F" w14:textId="12B44CE6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Практика проходила на </w:t>
      </w:r>
      <w:r w:rsidR="00ED4C3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ООО «</w:t>
      </w:r>
      <w:r w:rsidR="00ED4C33">
        <w:rPr>
          <w:rFonts w:ascii="Times New Roman" w:hAnsi="Times New Roman"/>
          <w:sz w:val="28"/>
          <w:szCs w:val="28"/>
        </w:rPr>
        <w:t xml:space="preserve">ЭПАМ </w:t>
      </w:r>
      <w:proofErr w:type="spellStart"/>
      <w:r w:rsidR="00ED4C33">
        <w:rPr>
          <w:rFonts w:ascii="Times New Roman" w:hAnsi="Times New Roman"/>
          <w:sz w:val="28"/>
          <w:szCs w:val="28"/>
        </w:rPr>
        <w:t>Системз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32518">
        <w:rPr>
          <w:rFonts w:ascii="Times New Roman" w:hAnsi="Times New Roman"/>
          <w:sz w:val="28"/>
          <w:szCs w:val="28"/>
        </w:rPr>
        <w:t xml:space="preserve"> в период с 08.06.2021 г. по 05.07.2021 г.</w:t>
      </w:r>
    </w:p>
    <w:p w14:paraId="17B931B4" w14:textId="1DFF9B88" w:rsidR="00AC7A07" w:rsidRDefault="00AC7A07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5A3C7C">
        <w:rPr>
          <w:sz w:val="28"/>
          <w:szCs w:val="28"/>
        </w:rPr>
        <w:t>В ходе практики было выдано индивидуальное задание</w:t>
      </w:r>
      <w:r w:rsidR="00ED4C33">
        <w:rPr>
          <w:sz w:val="28"/>
          <w:szCs w:val="28"/>
        </w:rPr>
        <w:t xml:space="preserve"> по созданию </w:t>
      </w:r>
      <w:r w:rsidR="00ED4C33" w:rsidRPr="00ED4C33">
        <w:rPr>
          <w:sz w:val="28"/>
          <w:szCs w:val="28"/>
        </w:rPr>
        <w:t>многопользовательской информационной системы для оптимизации процесса разработки программного обеспечения</w:t>
      </w:r>
      <w:r w:rsidRPr="005A3C7C">
        <w:rPr>
          <w:sz w:val="28"/>
          <w:szCs w:val="28"/>
        </w:rPr>
        <w:t>.</w:t>
      </w:r>
    </w:p>
    <w:p w14:paraId="09F01C29" w14:textId="5D2B926E" w:rsidR="00E80FA6" w:rsidRPr="00E80FA6" w:rsidRDefault="00E80FA6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E80FA6">
        <w:rPr>
          <w:sz w:val="28"/>
          <w:szCs w:val="28"/>
        </w:rPr>
        <w:t xml:space="preserve">Отчет состоит из основных разделов: содержание, введение, информация о </w:t>
      </w:r>
      <w:r>
        <w:rPr>
          <w:sz w:val="28"/>
          <w:szCs w:val="28"/>
        </w:rPr>
        <w:t>компании</w:t>
      </w:r>
      <w:r w:rsidRPr="00E80FA6">
        <w:rPr>
          <w:sz w:val="28"/>
          <w:szCs w:val="28"/>
        </w:rPr>
        <w:t>, индивидуальное задание, заключение и список использованной литературы.</w:t>
      </w:r>
    </w:p>
    <w:p w14:paraId="3B162CF4" w14:textId="77777777" w:rsidR="00E80FA6" w:rsidRPr="005A3C7C" w:rsidRDefault="00E80FA6" w:rsidP="005A3C7C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</w:p>
    <w:p w14:paraId="2BAD3D7E" w14:textId="77777777" w:rsidR="00AC7A07" w:rsidRPr="00032518" w:rsidRDefault="00AC7A07" w:rsidP="00032518">
      <w:pPr>
        <w:jc w:val="both"/>
        <w:rPr>
          <w:rFonts w:ascii="Times New Roman" w:hAnsi="Times New Roman"/>
          <w:sz w:val="28"/>
          <w:szCs w:val="28"/>
        </w:rPr>
      </w:pPr>
    </w:p>
    <w:p w14:paraId="44605C16" w14:textId="77777777" w:rsidR="00032518" w:rsidRPr="00032518" w:rsidRDefault="00032518" w:rsidP="00032518">
      <w:pPr>
        <w:jc w:val="both"/>
        <w:rPr>
          <w:rFonts w:ascii="Times New Roman" w:hAnsi="Times New Roman"/>
          <w:sz w:val="28"/>
          <w:szCs w:val="28"/>
        </w:rPr>
      </w:pPr>
    </w:p>
    <w:p w14:paraId="5C96B06A" w14:textId="20879967" w:rsidR="00291B29" w:rsidRDefault="00291B29" w:rsidP="005A3C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0633237"/>
      <w:r w:rsidRPr="00C45033">
        <w:rPr>
          <w:rFonts w:ascii="Times New Roman" w:hAnsi="Times New Roman" w:cs="Times New Roman"/>
          <w:b w:val="0"/>
          <w:color w:val="auto"/>
        </w:rPr>
        <w:lastRenderedPageBreak/>
        <w:t>О компании</w:t>
      </w:r>
      <w:bookmarkEnd w:id="1"/>
    </w:p>
    <w:p w14:paraId="7EBF6BD1" w14:textId="520EDBC9" w:rsidR="008A277C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Создатели компании Аркадий </w:t>
      </w:r>
      <w:proofErr w:type="spellStart"/>
      <w:r w:rsidRPr="00C45033">
        <w:rPr>
          <w:rFonts w:ascii="Times New Roman" w:hAnsi="Times New Roman"/>
          <w:sz w:val="28"/>
          <w:szCs w:val="28"/>
        </w:rPr>
        <w:t>Добкин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и Леонид </w:t>
      </w:r>
      <w:proofErr w:type="spellStart"/>
      <w:r w:rsidRPr="00C45033">
        <w:rPr>
          <w:rFonts w:ascii="Times New Roman" w:hAnsi="Times New Roman"/>
          <w:sz w:val="28"/>
          <w:szCs w:val="28"/>
        </w:rPr>
        <w:t>Лознер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познакомились в школе в Минске, Беларусь. Спустя более чем 20 лет, в 1993 году они основали компанию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глобального поставщика услуг разработки программного обеспечения. Штаб-квартира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располагалась в квартире Аркадия в Нью Джерси, а через океан, в доме Леонида в Минске, находился оффшорный центр разработки программного обеспечения.</w:t>
      </w:r>
    </w:p>
    <w:p w14:paraId="13CFAA9B" w14:textId="75E0080B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1994 году </w:t>
      </w:r>
      <w:r w:rsidRPr="00C45033">
        <w:rPr>
          <w:rFonts w:ascii="Times New Roman" w:hAnsi="Times New Roman"/>
          <w:sz w:val="28"/>
          <w:szCs w:val="28"/>
          <w:lang w:val="en-US"/>
        </w:rPr>
        <w:t>Bally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of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Switzerland</w:t>
      </w:r>
      <w:r w:rsidRPr="00C45033">
        <w:rPr>
          <w:rFonts w:ascii="Times New Roman" w:hAnsi="Times New Roman"/>
          <w:sz w:val="28"/>
          <w:szCs w:val="28"/>
        </w:rPr>
        <w:t xml:space="preserve">, один из ведущих мировых модных брендов одежды, стал первым серьезным заказчиком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поручившим компании создать решение для управления данными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поддержки проведения операций в Северной Америке.</w:t>
      </w:r>
    </w:p>
    <w:p w14:paraId="4A1F6C37" w14:textId="61294FB5" w:rsidR="00C45033" w:rsidRP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В 1996 году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, мировой лидер в индустрии потребительских товаров, выбрал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для разработки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и его развертывания в странах своего присутствия в Европе и Латинской Америке.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</w:rPr>
        <w:t xml:space="preserve">Успех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 был замечен и оценен генеральным директором и основателем компании </w:t>
      </w:r>
      <w:r w:rsidRPr="00C45033">
        <w:rPr>
          <w:rFonts w:ascii="Times New Roman" w:hAnsi="Times New Roman"/>
          <w:sz w:val="28"/>
          <w:szCs w:val="28"/>
          <w:lang w:val="en-US"/>
        </w:rPr>
        <w:t>SAP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AG</w:t>
      </w:r>
      <w:r w:rsidRPr="00C45033">
        <w:rPr>
          <w:rFonts w:ascii="Times New Roman" w:hAnsi="Times New Roman"/>
          <w:sz w:val="28"/>
          <w:szCs w:val="28"/>
        </w:rPr>
        <w:t xml:space="preserve">, что открыло для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двери в сферу сотрудничества с компаниями - производителями программных продуктов.</w:t>
      </w:r>
    </w:p>
    <w:p w14:paraId="1F128B4F" w14:textId="7B33D79F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2001 году, в</w:t>
      </w:r>
      <w:r w:rsidRPr="00C45033">
        <w:rPr>
          <w:rFonts w:ascii="Times New Roman" w:hAnsi="Times New Roman"/>
          <w:sz w:val="28"/>
          <w:szCs w:val="28"/>
        </w:rPr>
        <w:t xml:space="preserve"> разгар кризиса </w:t>
      </w:r>
      <w:proofErr w:type="spellStart"/>
      <w:r w:rsidRPr="00C45033">
        <w:rPr>
          <w:rFonts w:ascii="Times New Roman" w:hAnsi="Times New Roman"/>
          <w:sz w:val="28"/>
          <w:szCs w:val="28"/>
        </w:rPr>
        <w:t>Dot-com'ов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C45033">
        <w:rPr>
          <w:rFonts w:ascii="Times New Roman" w:hAnsi="Times New Roman"/>
          <w:sz w:val="28"/>
          <w:szCs w:val="28"/>
        </w:rPr>
        <w:t xml:space="preserve"> EPAM впервые признан ведущими аналитиками отрасли как "законодатель моды" в области аутсорсинга услуг по разработке ПО, а также назван самой быстрорастущей компанией. В этом году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C45033">
        <w:rPr>
          <w:rFonts w:ascii="Times New Roman" w:hAnsi="Times New Roman"/>
          <w:sz w:val="28"/>
          <w:szCs w:val="28"/>
        </w:rPr>
        <w:t xml:space="preserve"> реализовал</w:t>
      </w:r>
      <w:r w:rsidR="006050C0">
        <w:rPr>
          <w:rFonts w:ascii="Times New Roman" w:hAnsi="Times New Roman"/>
          <w:sz w:val="28"/>
          <w:szCs w:val="28"/>
        </w:rPr>
        <w:t>а свой</w:t>
      </w:r>
      <w:r w:rsidRPr="00C45033">
        <w:rPr>
          <w:rFonts w:ascii="Times New Roman" w:hAnsi="Times New Roman"/>
          <w:sz w:val="28"/>
          <w:szCs w:val="28"/>
        </w:rPr>
        <w:t xml:space="preserve"> первый комплексный проект по цифровому взаимодействию для туристического портала Lasvegas.com</w:t>
      </w:r>
      <w:r>
        <w:rPr>
          <w:rFonts w:ascii="Times New Roman" w:hAnsi="Times New Roman"/>
          <w:sz w:val="28"/>
          <w:szCs w:val="28"/>
        </w:rPr>
        <w:t>.</w:t>
      </w:r>
    </w:p>
    <w:p w14:paraId="2304F703" w14:textId="5DF985D6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2004 году </w:t>
      </w:r>
      <w:r w:rsidRPr="00C45033">
        <w:rPr>
          <w:rFonts w:ascii="Times New Roman" w:hAnsi="Times New Roman"/>
          <w:sz w:val="28"/>
          <w:szCs w:val="28"/>
        </w:rPr>
        <w:t xml:space="preserve">EPAM расширяет географию своего присутствия и выходит на новый рынок благодаря приобретению </w:t>
      </w:r>
      <w:proofErr w:type="spellStart"/>
      <w:r w:rsidRPr="00C45033">
        <w:rPr>
          <w:rFonts w:ascii="Times New Roman" w:hAnsi="Times New Roman"/>
          <w:sz w:val="28"/>
          <w:szCs w:val="28"/>
        </w:rPr>
        <w:t>Fathom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Technology, компании-разработчика ПО с головным офисом в Будапеште, Венгрия. С присоединением </w:t>
      </w:r>
      <w:proofErr w:type="spellStart"/>
      <w:r w:rsidRPr="00C45033">
        <w:rPr>
          <w:rFonts w:ascii="Times New Roman" w:hAnsi="Times New Roman"/>
          <w:sz w:val="28"/>
          <w:szCs w:val="28"/>
        </w:rPr>
        <w:t>Fathom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EPAM делает стратегический переход от ориентации только на рынок Северной Америки к фокусу на более сбалансированный бизнес, основой для которого становится в том числе рост количества заказчиков в ЕС.</w:t>
      </w:r>
    </w:p>
    <w:p w14:paraId="489057A1" w14:textId="0211B1CE" w:rsidR="00C45033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2007 году </w:t>
      </w:r>
      <w:r w:rsidRPr="00B851A2">
        <w:rPr>
          <w:rFonts w:ascii="Times New Roman" w:hAnsi="Times New Roman"/>
          <w:sz w:val="28"/>
          <w:szCs w:val="28"/>
        </w:rPr>
        <w:t xml:space="preserve">EPAM получает инвестиции от </w:t>
      </w:r>
      <w:proofErr w:type="spellStart"/>
      <w:r w:rsidRPr="00B851A2">
        <w:rPr>
          <w:rFonts w:ascii="Times New Roman" w:hAnsi="Times New Roman"/>
          <w:sz w:val="28"/>
          <w:szCs w:val="28"/>
        </w:rPr>
        <w:t>Siguler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1A2">
        <w:rPr>
          <w:rFonts w:ascii="Times New Roman" w:hAnsi="Times New Roman"/>
          <w:sz w:val="28"/>
          <w:szCs w:val="28"/>
        </w:rPr>
        <w:t>Guff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, чтобы финансировать свои планы роста и помочь компании более активно конкурировать во всем мире. EPAM приобретает VDI, одну из ведущих компаний-разработчиков программного обеспечения с центрами разработки и поддержки клиентов в России, что позволяет расширить свое присутствие и усилить свои позиции на рынках стран СНГ. Аркадий </w:t>
      </w:r>
      <w:proofErr w:type="spellStart"/>
      <w:r w:rsidRPr="00B851A2">
        <w:rPr>
          <w:rFonts w:ascii="Times New Roman" w:hAnsi="Times New Roman"/>
          <w:sz w:val="28"/>
          <w:szCs w:val="28"/>
        </w:rPr>
        <w:t>Добкин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назван одним из 25 наиболее влиятельных консультантов года по версии Consulting Magazine.</w:t>
      </w:r>
    </w:p>
    <w:p w14:paraId="7BDEDB1D" w14:textId="3082DC0E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2008 году, в</w:t>
      </w:r>
      <w:r w:rsidRPr="00B851A2">
        <w:rPr>
          <w:rFonts w:ascii="Times New Roman" w:hAnsi="Times New Roman"/>
          <w:sz w:val="28"/>
          <w:szCs w:val="28"/>
        </w:rPr>
        <w:t xml:space="preserve"> разгар мирового экономического спада EPAM удваивает свои усилия, чтобы оптимизировать затраты и стать более эффективной компанией, выстраивая доверительные отношения с ключевыми клиентами и предлагая более эффективные услуги и решения. </w:t>
      </w:r>
      <w:r w:rsidR="006050C0">
        <w:rPr>
          <w:rFonts w:ascii="Times New Roman" w:hAnsi="Times New Roman"/>
          <w:sz w:val="28"/>
          <w:szCs w:val="28"/>
        </w:rPr>
        <w:t>П</w:t>
      </w:r>
      <w:r w:rsidRPr="00B851A2">
        <w:rPr>
          <w:rFonts w:ascii="Times New Roman" w:hAnsi="Times New Roman"/>
          <w:sz w:val="28"/>
          <w:szCs w:val="28"/>
        </w:rPr>
        <w:t>риверженность качеству несмотря на чрезвычайно сложные мировые экономические условия делает EPAM одним из ведущих поставщиков ИТ в Центральной и Восточной Европе.</w:t>
      </w:r>
    </w:p>
    <w:p w14:paraId="55451678" w14:textId="5A0BB87C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2012 году </w:t>
      </w:r>
      <w:r w:rsidRPr="00B851A2">
        <w:rPr>
          <w:rFonts w:ascii="Times New Roman" w:hAnsi="Times New Roman"/>
          <w:sz w:val="28"/>
          <w:szCs w:val="28"/>
        </w:rPr>
        <w:t xml:space="preserve">EPAM становится первой компанией-разработчиком ПО с белорусскими корнями, которая выходит на Нью-Йоркскую фондовую биржу (NYSE: EPAM). EPAM приобретает </w:t>
      </w:r>
      <w:proofErr w:type="spellStart"/>
      <w:r w:rsidRPr="00B851A2">
        <w:rPr>
          <w:rFonts w:ascii="Times New Roman" w:hAnsi="Times New Roman"/>
          <w:sz w:val="28"/>
          <w:szCs w:val="28"/>
        </w:rPr>
        <w:t>Empathy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Lab и открывает новую практику по цифровой трансформации бизнеса, предлагая услуги в сфере дизайна, управления клиентским опытом и электронной коммерции. Также в этом году EPAM покупает компанию </w:t>
      </w:r>
      <w:proofErr w:type="spellStart"/>
      <w:r w:rsidRPr="00B851A2">
        <w:rPr>
          <w:rFonts w:ascii="Times New Roman" w:hAnsi="Times New Roman"/>
          <w:sz w:val="28"/>
          <w:szCs w:val="28"/>
        </w:rPr>
        <w:t>Thoughtcorp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, что дает возможность обеспечить постоянное присутствие в Канаде и расширить компетенции в области </w:t>
      </w:r>
      <w:proofErr w:type="spellStart"/>
      <w:r w:rsidRPr="00B851A2">
        <w:rPr>
          <w:rFonts w:ascii="Times New Roman" w:hAnsi="Times New Roman"/>
          <w:sz w:val="28"/>
          <w:szCs w:val="28"/>
        </w:rPr>
        <w:t>Agile</w:t>
      </w:r>
      <w:proofErr w:type="spellEnd"/>
      <w:r w:rsidRPr="00B851A2">
        <w:rPr>
          <w:rFonts w:ascii="Times New Roman" w:hAnsi="Times New Roman"/>
          <w:sz w:val="28"/>
          <w:szCs w:val="28"/>
        </w:rPr>
        <w:t>, аналитики/BI и мобильных решений.</w:t>
      </w:r>
    </w:p>
    <w:p w14:paraId="0EB14B9C" w14:textId="44595285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2014 году </w:t>
      </w:r>
      <w:proofErr w:type="spellStart"/>
      <w:r w:rsidRPr="00B851A2">
        <w:rPr>
          <w:rFonts w:ascii="Times New Roman" w:hAnsi="Times New Roman"/>
          <w:sz w:val="28"/>
          <w:szCs w:val="28"/>
        </w:rPr>
        <w:t>Forrester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впервые называет EPAM лидером в области предоставления услуг по разработке ИТ-решений. Компания охватывает 17 стран, включая Китай, и насчитывает более 13 000 специалистов в различных областях и практиках. С приобретением Alliance Global Services EPAM выходит на индийский рынок, расширяя свою географию внедрения решений и усиливая экспертизу в сфере разработки программного обеспечения и услуг автоматизации.</w:t>
      </w:r>
    </w:p>
    <w:p w14:paraId="31BF97C7" w14:textId="440E574B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2016 году </w:t>
      </w:r>
      <w:r w:rsidRPr="00B851A2">
        <w:rPr>
          <w:rFonts w:ascii="Times New Roman" w:hAnsi="Times New Roman"/>
          <w:sz w:val="28"/>
          <w:szCs w:val="28"/>
        </w:rPr>
        <w:t xml:space="preserve">EPAM расширяет свою географию, открывая представительства в Ирландии, Объединенных Арабских Эмиратах, на Филиппинах. </w:t>
      </w:r>
      <w:proofErr w:type="spellStart"/>
      <w:r w:rsidRPr="00B851A2">
        <w:rPr>
          <w:rFonts w:ascii="Times New Roman" w:hAnsi="Times New Roman"/>
          <w:sz w:val="28"/>
          <w:szCs w:val="28"/>
        </w:rPr>
        <w:t>Forrester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называет EPAM лидером в области разработки цифровых </w:t>
      </w:r>
      <w:r w:rsidRPr="00B851A2">
        <w:rPr>
          <w:rFonts w:ascii="Times New Roman" w:hAnsi="Times New Roman"/>
          <w:sz w:val="28"/>
          <w:szCs w:val="28"/>
        </w:rPr>
        <w:lastRenderedPageBreak/>
        <w:t>платформ, демонстрирующим лучшее понимание и выполнение задач из всех поставщиков, представленных в отчете. Forbes снова включает EPAM в список 25 самых быстрорастущих публичных технологических компаний.</w:t>
      </w:r>
    </w:p>
    <w:p w14:paraId="7537C3FD" w14:textId="67FF2BC2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2019 году </w:t>
      </w:r>
      <w:r w:rsidRPr="00B851A2">
        <w:rPr>
          <w:rFonts w:ascii="Times New Roman" w:hAnsi="Times New Roman"/>
          <w:sz w:val="28"/>
          <w:szCs w:val="28"/>
        </w:rPr>
        <w:t xml:space="preserve">EPAM продолжает наращивать спектр комплексных услуг, чтобы помочь своим клиентам адаптироваться к изменениям, стать более гибкими и добиваться успеха на рынке в условиях цифровизации бизнеса. </w:t>
      </w:r>
      <w:r w:rsidR="006050C0">
        <w:rPr>
          <w:rFonts w:ascii="Times New Roman" w:hAnsi="Times New Roman"/>
          <w:sz w:val="28"/>
          <w:szCs w:val="28"/>
        </w:rPr>
        <w:t xml:space="preserve">Компания </w:t>
      </w:r>
      <w:r w:rsidRPr="00B851A2">
        <w:rPr>
          <w:rFonts w:ascii="Times New Roman" w:hAnsi="Times New Roman"/>
          <w:sz w:val="28"/>
          <w:szCs w:val="28"/>
        </w:rPr>
        <w:t>расширил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свои возможности в сфере обработки данных и консалтинга в области данных, а также добавил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к </w:t>
      </w:r>
      <w:r w:rsidR="006050C0">
        <w:rPr>
          <w:rFonts w:ascii="Times New Roman" w:hAnsi="Times New Roman"/>
          <w:sz w:val="28"/>
          <w:szCs w:val="28"/>
        </w:rPr>
        <w:t xml:space="preserve">своим </w:t>
      </w:r>
      <w:r w:rsidRPr="00B851A2">
        <w:rPr>
          <w:rFonts w:ascii="Times New Roman" w:hAnsi="Times New Roman"/>
          <w:sz w:val="28"/>
          <w:szCs w:val="28"/>
        </w:rPr>
        <w:t xml:space="preserve">компетенциям облачные сервисы для миграции баз данных и решения для </w:t>
      </w:r>
      <w:proofErr w:type="spellStart"/>
      <w:r w:rsidRPr="00B851A2">
        <w:rPr>
          <w:rFonts w:ascii="Times New Roman" w:hAnsi="Times New Roman"/>
          <w:sz w:val="28"/>
          <w:szCs w:val="28"/>
        </w:rPr>
        <w:t>краудтестинга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. EPAM во второй раз вошел в список Fortune "100 самых быстрорастущих компаний мира" и получил награду Best </w:t>
      </w:r>
      <w:proofErr w:type="spellStart"/>
      <w:r w:rsidRPr="00B851A2">
        <w:rPr>
          <w:rFonts w:ascii="Times New Roman" w:hAnsi="Times New Roman"/>
          <w:sz w:val="28"/>
          <w:szCs w:val="28"/>
        </w:rPr>
        <w:t>in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1A2">
        <w:rPr>
          <w:rFonts w:ascii="Times New Roman" w:hAnsi="Times New Roman"/>
          <w:sz w:val="28"/>
          <w:szCs w:val="28"/>
        </w:rPr>
        <w:t>Biz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Awards в номинации "Лучшая программа корпоративной социальной ответственности" за большое внимание к развитию образования, сообществ и окружающей среды. Кроме того,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B851A2">
        <w:rPr>
          <w:rFonts w:ascii="Times New Roman" w:hAnsi="Times New Roman"/>
          <w:sz w:val="28"/>
          <w:szCs w:val="28"/>
        </w:rPr>
        <w:t xml:space="preserve"> запустил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Open Source </w:t>
      </w:r>
      <w:proofErr w:type="spellStart"/>
      <w:r w:rsidRPr="00B851A2">
        <w:rPr>
          <w:rFonts w:ascii="Times New Roman" w:hAnsi="Times New Roman"/>
          <w:sz w:val="28"/>
          <w:szCs w:val="28"/>
        </w:rPr>
        <w:t>Contributor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Index - новый инструмент, который оценивает вклад коммерческих компаний в развитие решений с открытым исходным кодом.</w:t>
      </w:r>
    </w:p>
    <w:p w14:paraId="78E01001" w14:textId="23258A37" w:rsidR="00B851A2" w:rsidRPr="00B851A2" w:rsidRDefault="006050C0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2020 году н</w:t>
      </w:r>
      <w:r w:rsidRPr="006050C0">
        <w:rPr>
          <w:rFonts w:ascii="Times New Roman" w:hAnsi="Times New Roman"/>
          <w:sz w:val="28"/>
          <w:szCs w:val="28"/>
        </w:rPr>
        <w:t xml:space="preserve">епрерывная работа EPAM по внедрению принципов адаптивной организации и совершенствованию спектра предоставляемых комплексных услуг, а также постоянные инвестиции в развитие сотрудников, технологические платформы и расширение географии позволили компании успешно справиться с беспрецедентными вызовами 2020 года. Благодаря приобретению компаний </w:t>
      </w:r>
      <w:proofErr w:type="spellStart"/>
      <w:r w:rsidRPr="006050C0">
        <w:rPr>
          <w:rFonts w:ascii="Times New Roman" w:hAnsi="Times New Roman"/>
          <w:sz w:val="28"/>
          <w:szCs w:val="28"/>
        </w:rPr>
        <w:t>Ricston</w:t>
      </w:r>
      <w:proofErr w:type="spellEnd"/>
      <w:r w:rsidRPr="006050C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050C0">
        <w:rPr>
          <w:rFonts w:ascii="Times New Roman" w:hAnsi="Times New Roman"/>
          <w:sz w:val="28"/>
          <w:szCs w:val="28"/>
        </w:rPr>
        <w:t>Deltix</w:t>
      </w:r>
      <w:proofErr w:type="spellEnd"/>
      <w:r w:rsidRPr="006050C0">
        <w:rPr>
          <w:rFonts w:ascii="Times New Roman" w:hAnsi="Times New Roman"/>
          <w:sz w:val="28"/>
          <w:szCs w:val="28"/>
        </w:rPr>
        <w:t xml:space="preserve"> EPAM упрочил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50C0">
        <w:rPr>
          <w:rFonts w:ascii="Times New Roman" w:hAnsi="Times New Roman"/>
          <w:sz w:val="28"/>
          <w:szCs w:val="28"/>
        </w:rPr>
        <w:t xml:space="preserve">свое присутствие на рынке в качестве надежного партнера по цифровым решениям и дополнил свой опыт в области API, </w:t>
      </w:r>
      <w:proofErr w:type="spellStart"/>
      <w:r w:rsidRPr="006050C0">
        <w:rPr>
          <w:rFonts w:ascii="Times New Roman" w:hAnsi="Times New Roman"/>
          <w:sz w:val="28"/>
          <w:szCs w:val="28"/>
        </w:rPr>
        <w:t>Salesforce</w:t>
      </w:r>
      <w:proofErr w:type="spellEnd"/>
      <w:r w:rsidRPr="006050C0">
        <w:rPr>
          <w:rFonts w:ascii="Times New Roman" w:hAnsi="Times New Roman"/>
          <w:sz w:val="28"/>
          <w:szCs w:val="28"/>
        </w:rPr>
        <w:t>, аналитики и обработки данных. Кроме того</w:t>
      </w:r>
      <w:r>
        <w:rPr>
          <w:rFonts w:ascii="Times New Roman" w:hAnsi="Times New Roman"/>
          <w:sz w:val="28"/>
          <w:szCs w:val="28"/>
        </w:rPr>
        <w:t>,</w:t>
      </w:r>
      <w:r w:rsidRPr="006050C0">
        <w:rPr>
          <w:rFonts w:ascii="Times New Roman" w:hAnsi="Times New Roman"/>
          <w:sz w:val="28"/>
          <w:szCs w:val="28"/>
        </w:rPr>
        <w:t xml:space="preserve"> EPAM стал одним из учредителей MACH Alliance и помогает продвигать цифровые экосистемы и технологии нового поколения. Второй год подряд EPAM вошел в топ компаний, предоставляющих ИТ-услуги в списке «100 самых быстрорастущих компаний мира» по версии журнала Fortune, и был признан одним из начинающих лидеров в сфере интеграции консалтинга и технологий.</w:t>
      </w:r>
    </w:p>
    <w:p w14:paraId="65DF2F57" w14:textId="627206E2" w:rsidR="0049287C" w:rsidRDefault="0049287C" w:rsidP="004928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0633238"/>
      <w:r>
        <w:rPr>
          <w:rFonts w:ascii="Times New Roman" w:hAnsi="Times New Roman" w:cs="Times New Roman"/>
          <w:b w:val="0"/>
          <w:color w:val="auto"/>
        </w:rPr>
        <w:lastRenderedPageBreak/>
        <w:t>И</w:t>
      </w:r>
      <w:r w:rsidRPr="0049287C">
        <w:rPr>
          <w:rFonts w:ascii="Times New Roman" w:hAnsi="Times New Roman" w:cs="Times New Roman"/>
          <w:b w:val="0"/>
          <w:color w:val="auto"/>
        </w:rPr>
        <w:t>ндивидуальное задание</w:t>
      </w:r>
      <w:bookmarkEnd w:id="2"/>
    </w:p>
    <w:p w14:paraId="3B9800AA" w14:textId="59CBA2CB" w:rsidR="000F1838" w:rsidRPr="000F1838" w:rsidRDefault="000F183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>Темой индивидуального задания была выбрана тема «</w:t>
      </w:r>
      <w:r w:rsidR="00ED4C33">
        <w:rPr>
          <w:rFonts w:ascii="Times New Roman" w:hAnsi="Times New Roman"/>
          <w:sz w:val="28"/>
          <w:szCs w:val="28"/>
        </w:rPr>
        <w:t>Создание</w:t>
      </w:r>
      <w:r w:rsidR="00ED4C33" w:rsidRPr="00ED4C33">
        <w:rPr>
          <w:rFonts w:ascii="Times New Roman" w:hAnsi="Times New Roman"/>
          <w:sz w:val="28"/>
          <w:szCs w:val="28"/>
        </w:rPr>
        <w:t xml:space="preserve"> многопользовательской информационной системы для оптимизации и ускорения процесса разработки программного обеспечения</w:t>
      </w:r>
      <w:r w:rsidRPr="000F1838">
        <w:rPr>
          <w:rFonts w:ascii="Times New Roman" w:hAnsi="Times New Roman"/>
          <w:bCs/>
          <w:sz w:val="28"/>
          <w:szCs w:val="28"/>
        </w:rPr>
        <w:t>».</w:t>
      </w:r>
    </w:p>
    <w:p w14:paraId="2D9681CF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</w:p>
    <w:p w14:paraId="01FE9E25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B4C16B" wp14:editId="3A6CD8C0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B0E8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15 – Окно предупреждения о необходимости входа</w:t>
      </w:r>
    </w:p>
    <w:p w14:paraId="1560885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CC3FE09" wp14:editId="05F599A2">
            <wp:extent cx="5582429" cy="4839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CDE5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16 – Окно для логина</w:t>
      </w:r>
    </w:p>
    <w:p w14:paraId="63F6A4ED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8221708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EDA35D8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gram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некорректных данных,</w:t>
      </w:r>
      <w:proofErr w:type="gram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появится всплывающее окошко. Подобного рода сообщения появляются на любое некорректное действие пользователя.</w:t>
      </w:r>
    </w:p>
    <w:p w14:paraId="34507231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A1380CB" wp14:editId="1940B448">
            <wp:extent cx="4639322" cy="5239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9A9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17 – Окно неправильного ввода данных при логине</w:t>
      </w:r>
    </w:p>
    <w:p w14:paraId="7362D349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</w:t>
      </w:r>
      <w:proofErr w:type="gram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кнопу</w:t>
      </w:r>
      <w:proofErr w:type="gram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личного кабинета всплывает окно, позволяющее </w:t>
      </w:r>
      <w:proofErr w:type="spell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разлогиниться</w:t>
      </w:r>
      <w:proofErr w:type="spell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Меню предоставляет доступ </w:t>
      </w:r>
      <w:proofErr w:type="gram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 проекты</w:t>
      </w:r>
      <w:proofErr w:type="gram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31508EE2" w14:textId="77777777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250DB09" wp14:editId="52EFE0E7">
            <wp:extent cx="5667375" cy="286784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2136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536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18 – Основное окно приложения</w:t>
      </w:r>
    </w:p>
    <w:p w14:paraId="09B452E7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793E8B1" wp14:editId="6052A1EB">
            <wp:extent cx="685896" cy="15813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C2D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19 – Меню</w:t>
      </w:r>
    </w:p>
    <w:p w14:paraId="70F4A664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1AA97C" wp14:editId="62E4D036">
            <wp:extent cx="1638095" cy="609524"/>
            <wp:effectExtent l="0" t="0" r="635" b="63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47AE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20 – Кнопка личного кабинета</w:t>
      </w:r>
    </w:p>
    <w:p w14:paraId="43EADA11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3BCA1C2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6965251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FE0A1CE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7AC0E0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14A378" wp14:editId="55D03C76">
            <wp:extent cx="1561905" cy="885714"/>
            <wp:effectExtent l="0" t="0" r="63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3EE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21 – Личный кабинет</w:t>
      </w:r>
    </w:p>
    <w:p w14:paraId="0D3D9A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AC5D19" wp14:editId="5F7C66F1">
            <wp:extent cx="5669384" cy="1879979"/>
            <wp:effectExtent l="0" t="0" r="762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18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4B8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22 – Задачи проекта </w:t>
      </w:r>
    </w:p>
    <w:p w14:paraId="3F47B1BD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28603BE" wp14:editId="2A4A61D9">
            <wp:extent cx="5670550" cy="4203042"/>
            <wp:effectExtent l="0" t="0" r="6350" b="762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805" cy="42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70A8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23 – Список всех </w:t>
      </w:r>
      <w:proofErr w:type="spell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сотрундников</w:t>
      </w:r>
      <w:proofErr w:type="spellEnd"/>
    </w:p>
    <w:p w14:paraId="4040C46F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FBCA347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Задачи можно перетаскивать в различные состояния. </w:t>
      </w:r>
      <w:proofErr w:type="gram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Например</w:t>
      </w:r>
      <w:proofErr w:type="gram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перетащим первую задачу из первого состояния в другое: видно, что задача приобрела новое состояние. </w:t>
      </w: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29882CD" wp14:editId="2FDE9218">
            <wp:extent cx="6182588" cy="5029902"/>
            <wp:effectExtent l="0" t="0" r="889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A32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24 – Новое состояние задачи “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2910BAA8" w14:textId="77777777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Так же задачи можно </w:t>
      </w:r>
      <w:proofErr w:type="gram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удалять(</w:t>
      </w:r>
      <w:proofErr w:type="gram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иконка мусорного ведра) и редактировать (иконка карандаша).</w:t>
      </w:r>
    </w:p>
    <w:p w14:paraId="01D599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976F3A" wp14:editId="3492B9A5">
            <wp:extent cx="3353268" cy="4944165"/>
            <wp:effectExtent l="0" t="0" r="0" b="889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384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25 – Добавление новой задачи</w:t>
      </w:r>
    </w:p>
    <w:p w14:paraId="4240EFFB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504358D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BE8C3E8" wp14:editId="2BB09ABC">
            <wp:extent cx="4553585" cy="5544324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C03F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26 – Подробное описание задачи</w:t>
      </w:r>
    </w:p>
    <w:p w14:paraId="2B3FFFF0" w14:textId="77777777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14A65DD" w14:textId="77777777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того, чтобы пригласить пользователя в качестве </w:t>
      </w:r>
      <w:proofErr w:type="spell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коллаборатора</w:t>
      </w:r>
      <w:proofErr w:type="spell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нужно нажать на соответствующую кнопку на таблице с пользователями. Появится специальная формочка, туда нужно ввести </w:t>
      </w:r>
      <w:proofErr w:type="spell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электронну</w:t>
      </w:r>
      <w:proofErr w:type="spell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ю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почту пользователя.</w:t>
      </w:r>
    </w:p>
    <w:p w14:paraId="2E32BAA9" w14:textId="77777777" w:rsidR="000408EF" w:rsidRPr="00DE1F1A" w:rsidRDefault="000408EF" w:rsidP="000408EF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12CF717" wp14:editId="250FEA33">
            <wp:extent cx="2429214" cy="1086002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D052" w14:textId="6B2FA408" w:rsidR="0022783D" w:rsidRPr="0022783D" w:rsidRDefault="000408EF" w:rsidP="000408EF">
      <w:pPr>
        <w:jc w:val="both"/>
        <w:rPr>
          <w:rFonts w:ascii="Times New Roman" w:hAnsi="Times New Roman"/>
          <w:bCs/>
          <w:sz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27 – Форма приглашения пользователя</w:t>
      </w:r>
    </w:p>
    <w:p w14:paraId="3A333DC6" w14:textId="77777777" w:rsidR="0022783D" w:rsidRPr="0022783D" w:rsidRDefault="0022783D" w:rsidP="0022783D">
      <w:pPr>
        <w:rPr>
          <w:rFonts w:ascii="Times New Roman" w:hAnsi="Times New Roman"/>
          <w:bCs/>
          <w:sz w:val="28"/>
        </w:rPr>
      </w:pPr>
    </w:p>
    <w:p w14:paraId="3AB7EDB5" w14:textId="1DAB1248" w:rsidR="005A3C7C" w:rsidRPr="004F6AFA" w:rsidRDefault="005A3C7C" w:rsidP="005A3C7C"/>
    <w:p w14:paraId="5EDD08DB" w14:textId="4485FA84" w:rsidR="0082075E" w:rsidRDefault="0082075E" w:rsidP="001A7BE9">
      <w:pPr>
        <w:pStyle w:val="Heading1"/>
        <w:pageBreakBefore/>
        <w:spacing w:before="0" w:after="240" w:line="360" w:lineRule="auto"/>
        <w:ind w:firstLine="706"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80633248"/>
      <w:r w:rsidRPr="0003251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3"/>
    </w:p>
    <w:p w14:paraId="4AB9BBE4" w14:textId="1A4F1C93" w:rsidR="00122D1E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22D1E">
        <w:rPr>
          <w:sz w:val="28"/>
          <w:szCs w:val="28"/>
        </w:rPr>
        <w:t>За период прохождения технологической практики</w:t>
      </w:r>
      <w:r>
        <w:rPr>
          <w:sz w:val="28"/>
          <w:szCs w:val="28"/>
        </w:rPr>
        <w:t xml:space="preserve"> </w:t>
      </w:r>
      <w:r w:rsidRPr="00122D1E">
        <w:rPr>
          <w:sz w:val="28"/>
          <w:szCs w:val="28"/>
        </w:rPr>
        <w:t xml:space="preserve">на </w:t>
      </w:r>
      <w:r w:rsidR="00852A17">
        <w:rPr>
          <w:sz w:val="28"/>
          <w:szCs w:val="28"/>
        </w:rPr>
        <w:t>И</w:t>
      </w:r>
      <w:r w:rsidRPr="00122D1E">
        <w:rPr>
          <w:sz w:val="28"/>
          <w:szCs w:val="28"/>
        </w:rPr>
        <w:t>ООО «</w:t>
      </w:r>
      <w:bookmarkStart w:id="4" w:name="_Hlk80982462"/>
      <w:r w:rsidR="00852A17">
        <w:rPr>
          <w:sz w:val="28"/>
          <w:szCs w:val="28"/>
        </w:rPr>
        <w:t xml:space="preserve">ЭПАМ </w:t>
      </w:r>
      <w:proofErr w:type="spellStart"/>
      <w:r w:rsidR="00852A17">
        <w:rPr>
          <w:sz w:val="28"/>
          <w:szCs w:val="28"/>
        </w:rPr>
        <w:t>Системз</w:t>
      </w:r>
      <w:bookmarkEnd w:id="4"/>
      <w:proofErr w:type="spellEnd"/>
      <w:r w:rsidRPr="00122D1E">
        <w:rPr>
          <w:sz w:val="28"/>
          <w:szCs w:val="28"/>
        </w:rPr>
        <w:t>» были приобретены знания, навыки и умения, в дальнейшем необходимые для активной работы в освоении будущей специальности</w:t>
      </w:r>
      <w:r w:rsidR="000B5F13">
        <w:rPr>
          <w:sz w:val="28"/>
          <w:szCs w:val="28"/>
        </w:rPr>
        <w:t>, а именно:</w:t>
      </w:r>
    </w:p>
    <w:p w14:paraId="577013F4" w14:textId="6F7AF2DD" w:rsidR="000B5F13" w:rsidRPr="0050325D" w:rsidRDefault="000B5F13" w:rsidP="000B5F1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red"/>
        </w:rPr>
      </w:pPr>
      <w:r w:rsidRPr="0050325D">
        <w:rPr>
          <w:sz w:val="28"/>
          <w:szCs w:val="28"/>
          <w:highlight w:val="red"/>
        </w:rPr>
        <w:t xml:space="preserve">1. Были получены </w:t>
      </w:r>
      <w:r w:rsidR="005067AD" w:rsidRPr="0050325D">
        <w:rPr>
          <w:sz w:val="28"/>
          <w:szCs w:val="28"/>
          <w:highlight w:val="red"/>
        </w:rPr>
        <w:t>необходимые знания для работы</w:t>
      </w:r>
      <w:r w:rsidRPr="0050325D">
        <w:rPr>
          <w:sz w:val="28"/>
          <w:szCs w:val="28"/>
          <w:highlight w:val="red"/>
        </w:rPr>
        <w:t xml:space="preserve"> с платформой </w:t>
      </w:r>
      <w:r w:rsidRPr="0050325D">
        <w:rPr>
          <w:sz w:val="28"/>
          <w:szCs w:val="28"/>
          <w:highlight w:val="red"/>
          <w:lang w:val="en-US"/>
        </w:rPr>
        <w:t>Salesforce</w:t>
      </w:r>
      <w:r w:rsidRPr="0050325D">
        <w:rPr>
          <w:sz w:val="28"/>
          <w:szCs w:val="28"/>
          <w:highlight w:val="red"/>
        </w:rPr>
        <w:t>.</w:t>
      </w:r>
    </w:p>
    <w:p w14:paraId="5AC3FAED" w14:textId="675DFB3C" w:rsidR="005067AD" w:rsidRPr="000B5F13" w:rsidRDefault="000B5F13" w:rsidP="005067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0325D">
        <w:rPr>
          <w:sz w:val="28"/>
          <w:szCs w:val="28"/>
          <w:highlight w:val="red"/>
        </w:rPr>
        <w:t>2. Были полу</w:t>
      </w:r>
      <w:r w:rsidR="005067AD" w:rsidRPr="0050325D">
        <w:rPr>
          <w:sz w:val="28"/>
          <w:szCs w:val="28"/>
          <w:highlight w:val="red"/>
        </w:rPr>
        <w:t>ч</w:t>
      </w:r>
      <w:r w:rsidRPr="0050325D">
        <w:rPr>
          <w:sz w:val="28"/>
          <w:szCs w:val="28"/>
          <w:highlight w:val="red"/>
        </w:rPr>
        <w:t>ены навыки работы с</w:t>
      </w:r>
      <w:r w:rsidR="003E3936" w:rsidRPr="0050325D">
        <w:rPr>
          <w:sz w:val="28"/>
          <w:szCs w:val="28"/>
          <w:highlight w:val="red"/>
        </w:rPr>
        <w:t xml:space="preserve"> </w:t>
      </w:r>
      <w:r w:rsidR="003E3936" w:rsidRPr="0050325D">
        <w:rPr>
          <w:sz w:val="28"/>
          <w:szCs w:val="28"/>
          <w:highlight w:val="red"/>
          <w:lang w:val="en-US"/>
        </w:rPr>
        <w:t>Entity</w:t>
      </w:r>
      <w:r w:rsidR="003E3936" w:rsidRPr="0050325D">
        <w:rPr>
          <w:sz w:val="28"/>
          <w:szCs w:val="28"/>
          <w:highlight w:val="red"/>
        </w:rPr>
        <w:t xml:space="preserve"> </w:t>
      </w:r>
      <w:r w:rsidR="003E3936" w:rsidRPr="0050325D">
        <w:rPr>
          <w:sz w:val="28"/>
          <w:szCs w:val="28"/>
          <w:highlight w:val="red"/>
          <w:lang w:val="en-US"/>
        </w:rPr>
        <w:t>Framework</w:t>
      </w:r>
      <w:r w:rsidR="003E3936" w:rsidRPr="0050325D">
        <w:rPr>
          <w:sz w:val="28"/>
          <w:szCs w:val="28"/>
          <w:highlight w:val="red"/>
        </w:rPr>
        <w:t xml:space="preserve"> </w:t>
      </w:r>
      <w:r w:rsidR="003E3936" w:rsidRPr="0050325D">
        <w:rPr>
          <w:sz w:val="28"/>
          <w:szCs w:val="28"/>
          <w:highlight w:val="red"/>
          <w:lang w:val="en-US"/>
        </w:rPr>
        <w:t>Core</w:t>
      </w:r>
      <w:r w:rsidRPr="0050325D">
        <w:rPr>
          <w:sz w:val="28"/>
          <w:szCs w:val="28"/>
          <w:highlight w:val="red"/>
        </w:rPr>
        <w:t>.</w:t>
      </w:r>
    </w:p>
    <w:p w14:paraId="45CAE2B3" w14:textId="4DAD0735" w:rsidR="00F81BFC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="0050325D" w:rsidRPr="0050325D">
        <w:t xml:space="preserve"> </w:t>
      </w:r>
      <w:r w:rsidR="0050325D" w:rsidRPr="0050325D">
        <w:rPr>
          <w:color w:val="000000"/>
          <w:sz w:val="28"/>
          <w:szCs w:val="28"/>
        </w:rPr>
        <w:t>по созданию многопользовательской информационной системы для оптимизации процесса разработки программного обеспечения</w:t>
      </w:r>
      <w:r>
        <w:rPr>
          <w:color w:val="000000"/>
          <w:sz w:val="28"/>
          <w:szCs w:val="28"/>
        </w:rPr>
        <w:t xml:space="preserve"> было успешно выполнено</w:t>
      </w:r>
      <w:r w:rsidR="00F81BFC" w:rsidRPr="00317D53">
        <w:rPr>
          <w:color w:val="000000"/>
          <w:sz w:val="28"/>
          <w:szCs w:val="28"/>
        </w:rPr>
        <w:t>.</w:t>
      </w:r>
    </w:p>
    <w:p w14:paraId="60383BE2" w14:textId="4F426171" w:rsidR="00F81BFC" w:rsidRPr="00852A17" w:rsidRDefault="00F81BFC" w:rsidP="00852A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</w:t>
      </w:r>
      <w:r w:rsidRPr="00DC5A1F">
        <w:rPr>
          <w:rFonts w:ascii="Times New Roman" w:hAnsi="Times New Roman"/>
          <w:sz w:val="28"/>
          <w:szCs w:val="28"/>
        </w:rPr>
        <w:t>ыли получены базовые знания о</w:t>
      </w:r>
      <w:r w:rsidR="00122D1E">
        <w:rPr>
          <w:rFonts w:ascii="Times New Roman" w:hAnsi="Times New Roman"/>
          <w:sz w:val="28"/>
          <w:szCs w:val="28"/>
        </w:rPr>
        <w:t xml:space="preserve"> компании </w:t>
      </w:r>
      <w:r w:rsidR="00852A17">
        <w:rPr>
          <w:rFonts w:ascii="Times New Roman" w:hAnsi="Times New Roman"/>
          <w:sz w:val="28"/>
          <w:szCs w:val="28"/>
        </w:rPr>
        <w:t>И</w:t>
      </w:r>
      <w:r w:rsidR="00122D1E" w:rsidRPr="00122D1E">
        <w:rPr>
          <w:rFonts w:ascii="Times New Roman" w:hAnsi="Times New Roman"/>
          <w:sz w:val="28"/>
          <w:szCs w:val="28"/>
        </w:rPr>
        <w:t>ООО «</w:t>
      </w:r>
      <w:r w:rsidR="00852A17" w:rsidRPr="00852A17">
        <w:rPr>
          <w:rFonts w:ascii="Times New Roman" w:hAnsi="Times New Roman"/>
          <w:sz w:val="28"/>
          <w:szCs w:val="28"/>
        </w:rPr>
        <w:t xml:space="preserve">ЭПАМ </w:t>
      </w:r>
      <w:proofErr w:type="spellStart"/>
      <w:r w:rsidR="00852A17" w:rsidRPr="00852A17">
        <w:rPr>
          <w:rFonts w:ascii="Times New Roman" w:hAnsi="Times New Roman"/>
          <w:sz w:val="28"/>
          <w:szCs w:val="28"/>
        </w:rPr>
        <w:t>Системз</w:t>
      </w:r>
      <w:proofErr w:type="spellEnd"/>
      <w:r w:rsidR="00122D1E" w:rsidRPr="00122D1E">
        <w:rPr>
          <w:rFonts w:ascii="Times New Roman" w:hAnsi="Times New Roman"/>
          <w:sz w:val="28"/>
          <w:szCs w:val="28"/>
        </w:rPr>
        <w:t>»</w:t>
      </w:r>
      <w:r w:rsidRPr="00DC5A1F">
        <w:rPr>
          <w:rFonts w:ascii="Times New Roman" w:hAnsi="Times New Roman"/>
          <w:sz w:val="28"/>
          <w:szCs w:val="28"/>
        </w:rPr>
        <w:t xml:space="preserve">, в частности, информация об истории развития </w:t>
      </w:r>
      <w:r w:rsidR="00122D1E">
        <w:rPr>
          <w:rFonts w:ascii="Times New Roman" w:hAnsi="Times New Roman"/>
          <w:sz w:val="28"/>
          <w:szCs w:val="28"/>
        </w:rPr>
        <w:t>компании</w:t>
      </w:r>
      <w:r w:rsidR="00731ECE">
        <w:rPr>
          <w:rFonts w:ascii="Times New Roman" w:hAnsi="Times New Roman"/>
          <w:sz w:val="28"/>
          <w:szCs w:val="28"/>
        </w:rPr>
        <w:t>, целях и задачах</w:t>
      </w:r>
      <w:r w:rsidRPr="00DC5A1F">
        <w:rPr>
          <w:rFonts w:ascii="Times New Roman" w:hAnsi="Times New Roman"/>
          <w:sz w:val="28"/>
          <w:szCs w:val="28"/>
        </w:rPr>
        <w:t xml:space="preserve"> функционирования, выпускаемой продукции, организационной структуре, а также освещены вопросы, касающиеся охраны труда</w:t>
      </w:r>
      <w:r>
        <w:rPr>
          <w:rFonts w:ascii="Times New Roman" w:hAnsi="Times New Roman"/>
          <w:sz w:val="28"/>
          <w:szCs w:val="28"/>
        </w:rPr>
        <w:t>.</w:t>
      </w:r>
    </w:p>
    <w:p w14:paraId="46390623" w14:textId="553EC92A" w:rsidR="0082075E" w:rsidRPr="00032518" w:rsidRDefault="0082075E" w:rsidP="001A7BE9">
      <w:pPr>
        <w:pStyle w:val="Heading1"/>
        <w:pageBreakBefore/>
        <w:tabs>
          <w:tab w:val="left" w:pos="900"/>
        </w:tabs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80633249"/>
      <w:r w:rsidRPr="0003251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5"/>
    </w:p>
    <w:p w14:paraId="17C0606B" w14:textId="4E4A0E3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BE9">
        <w:rPr>
          <w:rFonts w:ascii="Times New Roman" w:hAnsi="Times New Roman"/>
          <w:sz w:val="28"/>
          <w:lang w:val="en-US"/>
        </w:rPr>
        <w:t>Metanit</w:t>
      </w:r>
      <w:proofErr w:type="spellEnd"/>
      <w:r w:rsidRPr="001A7BE9">
        <w:rPr>
          <w:rFonts w:ascii="Times New Roman" w:hAnsi="Times New Roman"/>
          <w:sz w:val="28"/>
        </w:rPr>
        <w:t xml:space="preserve"> </w:t>
      </w:r>
      <w:proofErr w:type="spellStart"/>
      <w:r w:rsidRPr="001A7BE9">
        <w:rPr>
          <w:rFonts w:ascii="Times New Roman" w:hAnsi="Times New Roman"/>
          <w:sz w:val="28"/>
          <w:szCs w:val="28"/>
        </w:rPr>
        <w:t>Entity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Framework Core</w:t>
      </w:r>
      <w:r w:rsidR="0082075E" w:rsidRPr="001A7BE9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https://metanit.com/sh</w:t>
      </w:r>
      <w:r w:rsidR="0043449D">
        <w:rPr>
          <w:rFonts w:ascii="Times New Roman" w:hAnsi="Times New Roman"/>
          <w:sz w:val="28"/>
          <w:szCs w:val="28"/>
        </w:rPr>
        <w:t>arp/entityframeworkcore/1.1.php</w:t>
      </w:r>
    </w:p>
    <w:p w14:paraId="0DCF259E" w14:textId="7ADF1F58" w:rsidR="004F6783" w:rsidRDefault="003E3936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3F3729">
        <w:rPr>
          <w:rFonts w:ascii="Times New Roman" w:hAnsi="Times New Roman"/>
          <w:sz w:val="28"/>
          <w:szCs w:val="28"/>
          <w:lang w:val="en-US"/>
        </w:rPr>
        <w:t>Microsoft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Pr="003F3729">
        <w:rPr>
          <w:rFonts w:ascii="Times New Roman" w:hAnsi="Times New Roman"/>
          <w:sz w:val="28"/>
          <w:szCs w:val="28"/>
          <w:lang w:val="en-US"/>
        </w:rPr>
        <w:t>Docs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729">
        <w:rPr>
          <w:rFonts w:ascii="Times New Roman" w:hAnsi="Times New Roman"/>
          <w:sz w:val="28"/>
          <w:szCs w:val="28"/>
        </w:rPr>
        <w:t>Entity</w:t>
      </w:r>
      <w:proofErr w:type="spellEnd"/>
      <w:r w:rsidRPr="003F3729">
        <w:rPr>
          <w:rFonts w:ascii="Times New Roman" w:hAnsi="Times New Roman"/>
          <w:sz w:val="28"/>
          <w:szCs w:val="28"/>
        </w:rPr>
        <w:t xml:space="preserve"> Framework Core </w:t>
      </w:r>
      <w:r w:rsidR="0082075E" w:rsidRPr="003F3729">
        <w:rPr>
          <w:rFonts w:ascii="Times New Roman" w:hAnsi="Times New Roman"/>
          <w:sz w:val="28"/>
          <w:szCs w:val="28"/>
        </w:rPr>
        <w:t>[Электронный ресурс] – Режим доступа: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="004F6783" w:rsidRPr="00852A17">
        <w:rPr>
          <w:rFonts w:ascii="Times New Roman" w:hAnsi="Times New Roman"/>
          <w:sz w:val="28"/>
          <w:szCs w:val="28"/>
        </w:rPr>
        <w:t>https://docs.microsoft.com/en-us/ef/core/</w:t>
      </w:r>
    </w:p>
    <w:p w14:paraId="586C5A37" w14:textId="77777777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</w:t>
      </w:r>
      <w:proofErr w:type="spellEnd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Мартин SQL для простых смертных / Мартин </w:t>
      </w:r>
      <w:proofErr w:type="spellStart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</w:t>
      </w:r>
      <w:proofErr w:type="spellEnd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М.: ЛОРИ, 2014. - 378 c.</w:t>
      </w:r>
    </w:p>
    <w:p w14:paraId="35B296E1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 xml:space="preserve">Подбельский, В. В. </w:t>
      </w:r>
      <w:proofErr w:type="gramStart"/>
      <w:r w:rsidRPr="004F6783">
        <w:rPr>
          <w:rFonts w:ascii="Times New Roman" w:hAnsi="Times New Roman"/>
          <w:sz w:val="28"/>
          <w:szCs w:val="28"/>
        </w:rPr>
        <w:t>Язык  С</w:t>
      </w:r>
      <w:proofErr w:type="gramEnd"/>
      <w:r w:rsidRPr="004F6783">
        <w:rPr>
          <w:rFonts w:ascii="Times New Roman" w:hAnsi="Times New Roman"/>
          <w:sz w:val="28"/>
          <w:szCs w:val="28"/>
        </w:rPr>
        <w:t>#. Решение задач / В. В. Подбельский. – М.: Инфра-М, 2014. – 296 с.</w:t>
      </w:r>
    </w:p>
    <w:p w14:paraId="0695CAA8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F6783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4F6783">
        <w:rPr>
          <w:rFonts w:ascii="Times New Roman" w:hAnsi="Times New Roman"/>
          <w:sz w:val="28"/>
          <w:szCs w:val="28"/>
        </w:rPr>
        <w:t xml:space="preserve">, Э. Язык программирования С# 4.0 и платформа .NET </w:t>
      </w:r>
      <w:proofErr w:type="gramStart"/>
      <w:r w:rsidRPr="004F6783">
        <w:rPr>
          <w:rFonts w:ascii="Times New Roman" w:hAnsi="Times New Roman"/>
          <w:sz w:val="28"/>
          <w:szCs w:val="28"/>
        </w:rPr>
        <w:t>4.0 :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пер. с англ. / Э. </w:t>
      </w:r>
      <w:proofErr w:type="spellStart"/>
      <w:r w:rsidRPr="004F6783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4F6783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4F6783">
        <w:rPr>
          <w:rFonts w:ascii="Times New Roman" w:hAnsi="Times New Roman"/>
          <w:sz w:val="28"/>
          <w:szCs w:val="28"/>
        </w:rPr>
        <w:t>М. :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Вильямс, 2011. – 1392 с.</w:t>
      </w:r>
    </w:p>
    <w:p w14:paraId="59318A59" w14:textId="601451DF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 xml:space="preserve">Маркин, А. В. Построение запросов и программирование на SQL. Учебное пособие / </w:t>
      </w:r>
      <w:proofErr w:type="gramStart"/>
      <w:r w:rsidRPr="004F6783">
        <w:rPr>
          <w:rFonts w:ascii="Times New Roman" w:hAnsi="Times New Roman"/>
          <w:sz w:val="28"/>
          <w:szCs w:val="28"/>
        </w:rPr>
        <w:t>А.В.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Маркин. - М.: Диалог-</w:t>
      </w:r>
      <w:proofErr w:type="spellStart"/>
      <w:r w:rsidRPr="004F6783">
        <w:rPr>
          <w:rFonts w:ascii="Times New Roman" w:hAnsi="Times New Roman"/>
          <w:sz w:val="28"/>
          <w:szCs w:val="28"/>
        </w:rPr>
        <w:t>Мифи</w:t>
      </w:r>
      <w:proofErr w:type="spellEnd"/>
      <w:r w:rsidRPr="004F6783">
        <w:rPr>
          <w:rFonts w:ascii="Times New Roman" w:hAnsi="Times New Roman"/>
          <w:sz w:val="28"/>
          <w:szCs w:val="28"/>
        </w:rPr>
        <w:t>, 2014. - 384 c.</w:t>
      </w:r>
    </w:p>
    <w:sectPr w:rsidR="004F6783" w:rsidRPr="004F6783" w:rsidSect="006275D1">
      <w:footerReference w:type="default" r:id="rId21"/>
      <w:pgSz w:w="11906" w:h="16838"/>
      <w:pgMar w:top="1138" w:right="850" w:bottom="1138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DEAF" w14:textId="77777777" w:rsidR="00090307" w:rsidRDefault="00090307" w:rsidP="0082075E">
      <w:pPr>
        <w:spacing w:after="0" w:line="240" w:lineRule="auto"/>
      </w:pPr>
      <w:r>
        <w:separator/>
      </w:r>
    </w:p>
  </w:endnote>
  <w:endnote w:type="continuationSeparator" w:id="0">
    <w:p w14:paraId="169EE856" w14:textId="77777777" w:rsidR="00090307" w:rsidRDefault="00090307" w:rsidP="0082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1116638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3B3EC" w14:textId="1A677ACF" w:rsidR="0082075E" w:rsidRPr="000B20AC" w:rsidRDefault="0082075E" w:rsidP="000B20AC">
        <w:pPr>
          <w:pStyle w:val="Footer"/>
          <w:jc w:val="center"/>
          <w:rPr>
            <w:rFonts w:ascii="Times New Roman" w:hAnsi="Times New Roman"/>
            <w:sz w:val="28"/>
            <w:szCs w:val="28"/>
          </w:rPr>
        </w:pPr>
        <w:r w:rsidRPr="000B20AC">
          <w:rPr>
            <w:rFonts w:ascii="Times New Roman" w:hAnsi="Times New Roman"/>
            <w:sz w:val="28"/>
            <w:szCs w:val="28"/>
          </w:rPr>
          <w:fldChar w:fldCharType="begin"/>
        </w:r>
        <w:r w:rsidRPr="000B20AC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0B20AC">
          <w:rPr>
            <w:rFonts w:ascii="Times New Roman" w:hAnsi="Times New Roman"/>
            <w:sz w:val="28"/>
            <w:szCs w:val="28"/>
          </w:rPr>
          <w:fldChar w:fldCharType="separate"/>
        </w:r>
        <w:r w:rsidR="009C12FE" w:rsidRPr="000B20AC">
          <w:rPr>
            <w:rFonts w:ascii="Times New Roman" w:hAnsi="Times New Roman"/>
            <w:noProof/>
            <w:sz w:val="28"/>
            <w:szCs w:val="28"/>
          </w:rPr>
          <w:t>15</w:t>
        </w:r>
        <w:r w:rsidRPr="000B20AC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95017" w14:textId="77777777" w:rsidR="00090307" w:rsidRDefault="00090307" w:rsidP="0082075E">
      <w:pPr>
        <w:spacing w:after="0" w:line="240" w:lineRule="auto"/>
      </w:pPr>
      <w:r>
        <w:separator/>
      </w:r>
    </w:p>
  </w:footnote>
  <w:footnote w:type="continuationSeparator" w:id="0">
    <w:p w14:paraId="13788B49" w14:textId="77777777" w:rsidR="00090307" w:rsidRDefault="00090307" w:rsidP="0082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37A"/>
    <w:multiLevelType w:val="hybridMultilevel"/>
    <w:tmpl w:val="90B871D0"/>
    <w:lvl w:ilvl="0" w:tplc="F140E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E33D96"/>
    <w:multiLevelType w:val="hybridMultilevel"/>
    <w:tmpl w:val="BCE8A7D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07B7FA8"/>
    <w:multiLevelType w:val="hybridMultilevel"/>
    <w:tmpl w:val="9A2C1CD4"/>
    <w:lvl w:ilvl="0" w:tplc="C50E50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D463137"/>
    <w:multiLevelType w:val="hybridMultilevel"/>
    <w:tmpl w:val="77E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581F"/>
    <w:multiLevelType w:val="hybridMultilevel"/>
    <w:tmpl w:val="4230BFAA"/>
    <w:lvl w:ilvl="0" w:tplc="F3E8B3B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7C96601"/>
    <w:multiLevelType w:val="hybridMultilevel"/>
    <w:tmpl w:val="075A52B0"/>
    <w:lvl w:ilvl="0" w:tplc="31447140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A"/>
    <w:rsid w:val="0001210A"/>
    <w:rsid w:val="00032518"/>
    <w:rsid w:val="000408EF"/>
    <w:rsid w:val="000533D7"/>
    <w:rsid w:val="0008384D"/>
    <w:rsid w:val="00090307"/>
    <w:rsid w:val="000A0491"/>
    <w:rsid w:val="000B20AC"/>
    <w:rsid w:val="000B5F13"/>
    <w:rsid w:val="000F1838"/>
    <w:rsid w:val="00100059"/>
    <w:rsid w:val="00122D1E"/>
    <w:rsid w:val="00126F66"/>
    <w:rsid w:val="00132951"/>
    <w:rsid w:val="00137915"/>
    <w:rsid w:val="001906A3"/>
    <w:rsid w:val="001A7BE9"/>
    <w:rsid w:val="001D469A"/>
    <w:rsid w:val="001D6E5F"/>
    <w:rsid w:val="001E587E"/>
    <w:rsid w:val="001F16CE"/>
    <w:rsid w:val="00212A77"/>
    <w:rsid w:val="002159FC"/>
    <w:rsid w:val="00217B77"/>
    <w:rsid w:val="00226B24"/>
    <w:rsid w:val="0022783D"/>
    <w:rsid w:val="00287D41"/>
    <w:rsid w:val="00291B29"/>
    <w:rsid w:val="002A0F29"/>
    <w:rsid w:val="002A13A6"/>
    <w:rsid w:val="002C16D3"/>
    <w:rsid w:val="00345719"/>
    <w:rsid w:val="003A1D62"/>
    <w:rsid w:val="003C51AD"/>
    <w:rsid w:val="003C661D"/>
    <w:rsid w:val="003E3936"/>
    <w:rsid w:val="003E6450"/>
    <w:rsid w:val="003F3729"/>
    <w:rsid w:val="0043449D"/>
    <w:rsid w:val="00460763"/>
    <w:rsid w:val="00467D5F"/>
    <w:rsid w:val="0047576C"/>
    <w:rsid w:val="0049287C"/>
    <w:rsid w:val="004A2472"/>
    <w:rsid w:val="004F6783"/>
    <w:rsid w:val="004F6AFA"/>
    <w:rsid w:val="00501769"/>
    <w:rsid w:val="0050325D"/>
    <w:rsid w:val="005067AD"/>
    <w:rsid w:val="00580BE2"/>
    <w:rsid w:val="005845D6"/>
    <w:rsid w:val="005A3C7C"/>
    <w:rsid w:val="005D44B3"/>
    <w:rsid w:val="006050C0"/>
    <w:rsid w:val="00623A5B"/>
    <w:rsid w:val="006275D1"/>
    <w:rsid w:val="00631C3F"/>
    <w:rsid w:val="00632A0F"/>
    <w:rsid w:val="006C16F4"/>
    <w:rsid w:val="006D47B9"/>
    <w:rsid w:val="006E476C"/>
    <w:rsid w:val="00714D9D"/>
    <w:rsid w:val="00731ECE"/>
    <w:rsid w:val="007618D0"/>
    <w:rsid w:val="007644C2"/>
    <w:rsid w:val="00785CF7"/>
    <w:rsid w:val="008076A9"/>
    <w:rsid w:val="00807916"/>
    <w:rsid w:val="00807C33"/>
    <w:rsid w:val="0082075E"/>
    <w:rsid w:val="00827671"/>
    <w:rsid w:val="00836DAF"/>
    <w:rsid w:val="008439FB"/>
    <w:rsid w:val="00851190"/>
    <w:rsid w:val="00852A17"/>
    <w:rsid w:val="008545CC"/>
    <w:rsid w:val="008746FB"/>
    <w:rsid w:val="008A277C"/>
    <w:rsid w:val="008B22F2"/>
    <w:rsid w:val="008C798B"/>
    <w:rsid w:val="008E2BAC"/>
    <w:rsid w:val="009A2DEB"/>
    <w:rsid w:val="009B33FF"/>
    <w:rsid w:val="009B57A7"/>
    <w:rsid w:val="009C12FE"/>
    <w:rsid w:val="009C553F"/>
    <w:rsid w:val="00A17C72"/>
    <w:rsid w:val="00AC7A07"/>
    <w:rsid w:val="00AF3B60"/>
    <w:rsid w:val="00B1001E"/>
    <w:rsid w:val="00B46F40"/>
    <w:rsid w:val="00B60B9F"/>
    <w:rsid w:val="00B851A2"/>
    <w:rsid w:val="00B902D2"/>
    <w:rsid w:val="00B954A0"/>
    <w:rsid w:val="00BC7AB2"/>
    <w:rsid w:val="00BD3610"/>
    <w:rsid w:val="00C45033"/>
    <w:rsid w:val="00C561A2"/>
    <w:rsid w:val="00CB65EC"/>
    <w:rsid w:val="00CC0540"/>
    <w:rsid w:val="00CC0C01"/>
    <w:rsid w:val="00CC59CB"/>
    <w:rsid w:val="00CE0A46"/>
    <w:rsid w:val="00CE2FE0"/>
    <w:rsid w:val="00D321CA"/>
    <w:rsid w:val="00D4684C"/>
    <w:rsid w:val="00D61AAF"/>
    <w:rsid w:val="00D74CC9"/>
    <w:rsid w:val="00D77F55"/>
    <w:rsid w:val="00DB071C"/>
    <w:rsid w:val="00DB773D"/>
    <w:rsid w:val="00DD61DA"/>
    <w:rsid w:val="00DE43A8"/>
    <w:rsid w:val="00DF413D"/>
    <w:rsid w:val="00E36C23"/>
    <w:rsid w:val="00E80FA6"/>
    <w:rsid w:val="00E928C7"/>
    <w:rsid w:val="00EA6DC5"/>
    <w:rsid w:val="00ED4C33"/>
    <w:rsid w:val="00F01544"/>
    <w:rsid w:val="00F23B63"/>
    <w:rsid w:val="00F75910"/>
    <w:rsid w:val="00F779ED"/>
    <w:rsid w:val="00F81BFC"/>
    <w:rsid w:val="00FB78B6"/>
    <w:rsid w:val="00FC6459"/>
    <w:rsid w:val="00FC730C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6D3"/>
  <w15:docId w15:val="{AA29D7F2-7B31-4E37-96E7-22BABEF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C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29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1B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5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5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2F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17B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F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C0A9-FA87-4BD7-BCB8-ED6A9DAB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17</Pages>
  <Words>1876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Astapenka1</cp:lastModifiedBy>
  <cp:revision>10</cp:revision>
  <cp:lastPrinted>2021-08-27T15:40:00Z</cp:lastPrinted>
  <dcterms:created xsi:type="dcterms:W3CDTF">2021-08-26T15:32:00Z</dcterms:created>
  <dcterms:modified xsi:type="dcterms:W3CDTF">2021-08-28T20:03:00Z</dcterms:modified>
</cp:coreProperties>
</file>