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GenomeAI AgroAnimals — Functional Requirements (MVP)</w:t>
      </w:r>
    </w:p>
    <w:p>
      <w:pPr>
        <w:jc w:val="center"/>
      </w:pPr>
      <w:r>
        <w:rPr>
          <w:sz w:val="24"/>
        </w:rPr>
        <w:t>Функциональные требования к системе (СНГ, молочный КРС, продуктивность)</w:t>
      </w:r>
    </w:p>
    <w:p>
      <w:pPr>
        <w:jc w:val="center"/>
      </w:pPr>
      <w:r>
        <w:rPr>
          <w:sz w:val="24"/>
        </w:rPr>
        <w:t>Обязательные компоненты: ML + AI-отчёты (decision-support), on-prem по умолчанию</w:t>
      </w:r>
    </w:p>
    <w:p>
      <w:pPr>
        <w:jc w:val="center"/>
      </w:pPr>
      <w:r>
        <w:rPr>
          <w:sz w:val="24"/>
        </w:rPr>
        <w:t>Версия: 1.0    Дата: 17.12.2025</w:t>
      </w:r>
    </w:p>
    <w:p>
      <w:r>
        <w:br w:type="page"/>
      </w:r>
    </w:p>
    <w:p>
      <w:pPr>
        <w:pStyle w:val="Heading1"/>
      </w:pPr>
      <w:r>
        <w:t>1. Назначение и границы документа</w:t>
      </w:r>
    </w:p>
    <w:p>
      <w:pPr>
        <w:pStyle w:val="ListBullet"/>
      </w:pPr>
      <w:r>
        <w:t>Документ фиксирует полный список функциональных требований к MVP-системе GenomeAI AgroAnimals.</w:t>
      </w:r>
    </w:p>
    <w:p>
      <w:pPr>
        <w:pStyle w:val="ListBullet"/>
      </w:pPr>
      <w:r>
        <w:t>Требования сформулированы так, чтобы команда разработки могла реализовать систему без дополнительного контекста.</w:t>
      </w:r>
    </w:p>
    <w:p>
      <w:pPr>
        <w:pStyle w:val="ListBullet"/>
      </w:pPr>
      <w:r>
        <w:t>Нефункциональные требования (SLA, производительность, безопасность как требования к характеристикам) описаны в отдельном ТЗ; здесь остаются только функции и поведение системы.</w:t>
      </w:r>
    </w:p>
    <w:p>
      <w:r>
        <w:rPr>
          <w:b/>
        </w:rPr>
        <w:t xml:space="preserve">Примечание: </w:t>
      </w:r>
      <w:r>
        <w:t>Рекомендации системы — decision-support: финальное решение принимает специалист хозяйства.</w:t>
      </w:r>
    </w:p>
    <w:p>
      <w:pPr>
        <w:pStyle w:val="Heading1"/>
      </w:pPr>
      <w:r>
        <w:t>2. Роли пользователей и права (RBAC)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Роль</w:t>
            </w:r>
          </w:p>
        </w:tc>
        <w:tc>
          <w:tcPr>
            <w:tcW w:type="dxa" w:w="3249"/>
          </w:tcPr>
          <w:p>
            <w:r>
              <w:t>Ключевые действия</w:t>
            </w:r>
          </w:p>
        </w:tc>
        <w:tc>
          <w:tcPr>
            <w:tcW w:type="dxa" w:w="3249"/>
          </w:tcPr>
          <w:p>
            <w:r>
              <w:t>Доступ к данным/артефактам</w:t>
            </w:r>
          </w:p>
        </w:tc>
      </w:tr>
      <w:tr>
        <w:tc>
          <w:tcPr>
            <w:tcW w:type="dxa" w:w="3249"/>
          </w:tcPr>
          <w:p>
            <w:r>
              <w:t>Администратор</w:t>
            </w:r>
          </w:p>
        </w:tc>
        <w:tc>
          <w:tcPr>
            <w:tcW w:type="dxa" w:w="3249"/>
          </w:tcPr>
          <w:p>
            <w:r>
              <w:t>Настройка системы, пользователей, путей хранения, LLM/ML параметров</w:t>
            </w:r>
          </w:p>
        </w:tc>
        <w:tc>
          <w:tcPr>
            <w:tcW w:type="dxa" w:w="3249"/>
          </w:tcPr>
          <w:p>
            <w:r>
              <w:t>Полный</w:t>
            </w:r>
          </w:p>
        </w:tc>
      </w:tr>
      <w:tr>
        <w:tc>
          <w:tcPr>
            <w:tcW w:type="dxa" w:w="3249"/>
          </w:tcPr>
          <w:p>
            <w:r>
              <w:t>Оператор данных</w:t>
            </w:r>
          </w:p>
        </w:tc>
        <w:tc>
          <w:tcPr>
            <w:tcW w:type="dxa" w:w="3249"/>
          </w:tcPr>
          <w:p>
            <w:r>
              <w:t>Загрузка/обновление выгрузок, запуск QC/обучения/отчетов</w:t>
            </w:r>
          </w:p>
        </w:tc>
        <w:tc>
          <w:tcPr>
            <w:tcW w:type="dxa" w:w="3249"/>
          </w:tcPr>
          <w:p>
            <w:r>
              <w:t>Raw/Canonical/артефакты</w:t>
            </w:r>
          </w:p>
        </w:tc>
      </w:tr>
      <w:tr>
        <w:tc>
          <w:tcPr>
            <w:tcW w:type="dxa" w:w="3249"/>
          </w:tcPr>
          <w:p>
            <w:r>
              <w:t>Зоотехник/Селекционер</w:t>
            </w:r>
          </w:p>
        </w:tc>
        <w:tc>
          <w:tcPr>
            <w:tcW w:type="dxa" w:w="3249"/>
          </w:tcPr>
          <w:p>
            <w:r>
              <w:t>Просмотр Full отчёта, таблиц скоринга, комментарии/фиксация решений</w:t>
            </w:r>
          </w:p>
        </w:tc>
        <w:tc>
          <w:tcPr>
            <w:tcW w:type="dxa" w:w="3249"/>
          </w:tcPr>
          <w:p>
            <w:r>
              <w:t>Отчёты + таблицы</w:t>
            </w:r>
          </w:p>
        </w:tc>
      </w:tr>
      <w:tr>
        <w:tc>
          <w:tcPr>
            <w:tcW w:type="dxa" w:w="3249"/>
          </w:tcPr>
          <w:p>
            <w:r>
              <w:t>Руководитель/Директор</w:t>
            </w:r>
          </w:p>
        </w:tc>
        <w:tc>
          <w:tcPr>
            <w:tcW w:type="dxa" w:w="3249"/>
          </w:tcPr>
          <w:p>
            <w:r>
              <w:t>Просмотр Executive отчёта, ключевые KPI и риски</w:t>
            </w:r>
          </w:p>
        </w:tc>
        <w:tc>
          <w:tcPr>
            <w:tcW w:type="dxa" w:w="3249"/>
          </w:tcPr>
          <w:p>
            <w:r>
              <w:t>Только Executive + агрегаты</w:t>
            </w:r>
          </w:p>
        </w:tc>
      </w:tr>
      <w:tr>
        <w:tc>
          <w:tcPr>
            <w:tcW w:type="dxa" w:w="3249"/>
          </w:tcPr>
          <w:p>
            <w:r>
              <w:t>Аудитор (опц.)</w:t>
            </w:r>
          </w:p>
        </w:tc>
        <w:tc>
          <w:tcPr>
            <w:tcW w:type="dxa" w:w="3249"/>
          </w:tcPr>
          <w:p>
            <w:r>
              <w:t>Просмотр журналов запусков и версий, контроль воспроизводимости</w:t>
            </w:r>
          </w:p>
        </w:tc>
        <w:tc>
          <w:tcPr>
            <w:tcW w:type="dxa" w:w="3249"/>
          </w:tcPr>
          <w:p>
            <w:r>
              <w:t>Manifest/логи</w:t>
            </w:r>
          </w:p>
        </w:tc>
      </w:tr>
    </w:tbl>
    <w:p>
      <w:pPr>
        <w:pStyle w:val="ListBullet"/>
      </w:pPr>
      <w:r>
        <w:t>FR-RBAC-001 (MUST): система поддерживает ролевую модель доступа и ограничивает видимость артефактов в зависимости от роли.</w:t>
      </w:r>
    </w:p>
    <w:p>
      <w:pPr>
        <w:pStyle w:val="ListBullet"/>
      </w:pPr>
      <w:r>
        <w:t>FR-RBAC-002 (MUST): доступ руководителя к данным детализации может быть отключен политикой (например, запрещен доступ к спискам животных).</w:t>
      </w:r>
    </w:p>
    <w:p>
      <w:pPr>
        <w:pStyle w:val="ListBullet"/>
      </w:pPr>
      <w:r>
        <w:t>FR-RBAC-003 (SHOULD): поддержка настройки прав по площадкам/фермам (multi-site) — если холдинг.</w:t>
      </w:r>
    </w:p>
    <w:p>
      <w:pPr>
        <w:pStyle w:val="Heading1"/>
      </w:pPr>
      <w:r>
        <w:t>3. Пользовательские сценарии (Use Cases)</w:t>
      </w:r>
    </w:p>
    <w:p>
      <w:pPr>
        <w:pStyle w:val="Heading2"/>
      </w:pPr>
      <w:r>
        <w:t>3.1 UC-1: Рейтинг продуктивности внутри фермы (P0) → AI Performance Report</w:t>
      </w:r>
    </w:p>
    <w:p>
      <w:pPr>
        <w:pStyle w:val="ListBullet"/>
      </w:pPr>
      <w:r>
        <w:t>Пользователь загружает данные лактаций (P0) и запускает расчёт.</w:t>
      </w:r>
    </w:p>
    <w:p>
      <w:pPr>
        <w:pStyle w:val="ListBullet"/>
      </w:pPr>
      <w:r>
        <w:t>Система выполняет QC, обучает/валидирует ML (обязательно), выполняет скоринг и ранжирование.</w:t>
      </w:r>
    </w:p>
    <w:p>
      <w:pPr>
        <w:pStyle w:val="ListBullet"/>
      </w:pPr>
      <w:r>
        <w:t>Система формирует списки действий (ядро/приоритет/наблюдение/выбраковка) с причинами и confidence.</w:t>
      </w:r>
    </w:p>
    <w:p>
      <w:pPr>
        <w:pStyle w:val="ListBullet"/>
      </w:pPr>
      <w:r>
        <w:t>Система генерирует Executive и Full AI-отчёты + приложения таблиц.</w:t>
      </w:r>
    </w:p>
    <w:p>
      <w:pPr>
        <w:pStyle w:val="Heading2"/>
      </w:pPr>
      <w:r>
        <w:t>3.2 UC-3: Улучшение качества данных (P0) → AI Data Quality Report</w:t>
      </w:r>
    </w:p>
    <w:p>
      <w:pPr>
        <w:pStyle w:val="ListBullet"/>
      </w:pPr>
      <w:r>
        <w:t>Пользователь загружает данные и запускает только QC (без обучения) либо полный прогон.</w:t>
      </w:r>
    </w:p>
    <w:p>
      <w:pPr>
        <w:pStyle w:val="ListBullet"/>
      </w:pPr>
      <w:r>
        <w:t>Система возвращает классификацию ошибок и план исправлений, отражает влияние проблем на ML и на доверие рекомендациям.</w:t>
      </w:r>
    </w:p>
    <w:p>
      <w:pPr>
        <w:pStyle w:val="Heading2"/>
      </w:pPr>
      <w:r>
        <w:t>3.3 UC-2: Mating plan по родословной (P0→P1)</w:t>
      </w:r>
    </w:p>
    <w:p>
      <w:pPr>
        <w:pStyle w:val="ListBullet"/>
      </w:pPr>
      <w:r>
        <w:t>В MVP реализуется режим «готовность к mating plan» (gap analysis): чего не хватает и где конфликты.</w:t>
      </w:r>
    </w:p>
    <w:p>
      <w:pPr>
        <w:pStyle w:val="ListBullet"/>
      </w:pPr>
      <w:r>
        <w:t>Полноценный подбор пар (корова→3–5 быков) — P1 (вне строгого MVP), включается при наличии pedigree и справочника быков.</w:t>
      </w:r>
    </w:p>
    <w:p>
      <w:pPr>
        <w:pStyle w:val="Heading1"/>
      </w:pPr>
      <w:r>
        <w:t>4. Функциональные требования по подсистемам</w:t>
      </w:r>
    </w:p>
    <w:p>
      <w:pPr>
        <w:pStyle w:val="Heading2"/>
      </w:pPr>
      <w:r>
        <w:t>4.1 Ввод данных и маппинг (Ingestion)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</w:tcPr>
          <w:p>
            <w:r>
              <w:t>ID</w:t>
            </w:r>
          </w:p>
        </w:tc>
        <w:tc>
          <w:tcPr>
            <w:tcW w:type="dxa" w:w="1191"/>
          </w:tcPr>
          <w:p>
            <w:r>
              <w:t>Priority</w:t>
            </w:r>
          </w:p>
        </w:tc>
        <w:tc>
          <w:tcPr>
            <w:tcW w:type="dxa" w:w="4535"/>
          </w:tcPr>
          <w:p>
            <w:r>
              <w:t>Требование</w:t>
            </w:r>
          </w:p>
        </w:tc>
        <w:tc>
          <w:tcPr>
            <w:tcW w:type="dxa" w:w="2721"/>
          </w:tcPr>
          <w:p>
            <w:r>
              <w:t>Критерий приемки</w:t>
            </w:r>
          </w:p>
        </w:tc>
      </w:tr>
      <w:tr>
        <w:tc>
          <w:tcPr>
            <w:tcW w:type="dxa" w:w="1361"/>
          </w:tcPr>
          <w:p>
            <w:r>
              <w:t>FR-ING-001</w:t>
            </w:r>
          </w:p>
        </w:tc>
        <w:tc>
          <w:tcPr>
            <w:tcW w:type="dxa" w:w="1191"/>
          </w:tcPr>
          <w:p>
            <w:r>
              <w:t>MUST</w:t>
            </w:r>
          </w:p>
        </w:tc>
        <w:tc>
          <w:tcPr>
            <w:tcW w:type="dxa" w:w="4535"/>
          </w:tcPr>
          <w:p>
            <w:r>
              <w:t>Загрузка входных файлов XLSX/CSV для таблиц: lactations (обязательно), animals (опционально), testday/pedigree/bulls (опционально).</w:t>
            </w:r>
          </w:p>
        </w:tc>
        <w:tc>
          <w:tcPr>
            <w:tcW w:type="dxa" w:w="2721"/>
          </w:tcPr>
          <w:p>
            <w:r>
              <w:t>Пользователь может загрузить файлы через выбранный интерфейс (UI/CLI). Система сохраняет raw snapshot и метаданные загрузки.</w:t>
            </w:r>
          </w:p>
        </w:tc>
      </w:tr>
      <w:tr>
        <w:tc>
          <w:tcPr>
            <w:tcW w:type="dxa" w:w="1361"/>
          </w:tcPr>
          <w:p>
            <w:r>
              <w:t>FR-ING-002</w:t>
            </w:r>
          </w:p>
        </w:tc>
        <w:tc>
          <w:tcPr>
            <w:tcW w:type="dxa" w:w="1191"/>
          </w:tcPr>
          <w:p>
            <w:r>
              <w:t>MUST</w:t>
            </w:r>
          </w:p>
        </w:tc>
        <w:tc>
          <w:tcPr>
            <w:tcW w:type="dxa" w:w="4535"/>
          </w:tcPr>
          <w:p>
            <w:r>
              <w:t>Конфигурируемый маппинг колонок (через конфиг) под разные выгрузки учётных систем.</w:t>
            </w:r>
          </w:p>
        </w:tc>
        <w:tc>
          <w:tcPr>
            <w:tcW w:type="dxa" w:w="2721"/>
          </w:tcPr>
          <w:p>
            <w:r>
              <w:t>Без изменения кода можно переименовать/сопоставить входные колонки с внутренним стандартом, включая правила парсинга дат.</w:t>
            </w:r>
          </w:p>
        </w:tc>
      </w:tr>
      <w:tr>
        <w:tc>
          <w:tcPr>
            <w:tcW w:type="dxa" w:w="1361"/>
          </w:tcPr>
          <w:p>
            <w:r>
              <w:t>FR-ING-003</w:t>
            </w:r>
          </w:p>
        </w:tc>
        <w:tc>
          <w:tcPr>
            <w:tcW w:type="dxa" w:w="1191"/>
          </w:tcPr>
          <w:p>
            <w:r>
              <w:t>MUST</w:t>
            </w:r>
          </w:p>
        </w:tc>
        <w:tc>
          <w:tcPr>
            <w:tcW w:type="dxa" w:w="4535"/>
          </w:tcPr>
          <w:p>
            <w:r>
              <w:t>Валидация схемы P0: наличие обязательных полей и базовых типов.</w:t>
            </w:r>
          </w:p>
        </w:tc>
        <w:tc>
          <w:tcPr>
            <w:tcW w:type="dxa" w:w="2721"/>
          </w:tcPr>
          <w:p>
            <w:r>
              <w:t>При отсутствии обязательных полей система завершает запуск и формирует QC-отчёт с ERROR.</w:t>
            </w:r>
          </w:p>
        </w:tc>
      </w:tr>
      <w:tr>
        <w:tc>
          <w:tcPr>
            <w:tcW w:type="dxa" w:w="1361"/>
          </w:tcPr>
          <w:p>
            <w:r>
              <w:t>FR-ING-004</w:t>
            </w:r>
          </w:p>
        </w:tc>
        <w:tc>
          <w:tcPr>
            <w:tcW w:type="dxa" w:w="1191"/>
          </w:tcPr>
          <w:p>
            <w:r>
              <w:t>SHOULD</w:t>
            </w:r>
          </w:p>
        </w:tc>
        <w:tc>
          <w:tcPr>
            <w:tcW w:type="dxa" w:w="4535"/>
          </w:tcPr>
          <w:p>
            <w:r>
              <w:t>Проверка единиц измерения и конвертация (при наличии правила).</w:t>
            </w:r>
          </w:p>
        </w:tc>
        <w:tc>
          <w:tcPr>
            <w:tcW w:type="dxa" w:w="2721"/>
          </w:tcPr>
          <w:p>
            <w:r>
              <w:t>Если вход в литрах/других единицах и задано правило пересчёта — система приводит к кг и фиксирует это в manifest.</w:t>
            </w:r>
          </w:p>
        </w:tc>
      </w:tr>
    </w:tbl>
    <w:p>
      <w:pPr>
        <w:pStyle w:val="Heading2"/>
      </w:pPr>
      <w:r>
        <w:t>4.2 Нормализация и хранение (Canonical Layer)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</w:tcPr>
          <w:p>
            <w:r>
              <w:t>ID</w:t>
            </w:r>
          </w:p>
        </w:tc>
        <w:tc>
          <w:tcPr>
            <w:tcW w:type="dxa" w:w="1191"/>
          </w:tcPr>
          <w:p>
            <w:r>
              <w:t>Priority</w:t>
            </w:r>
          </w:p>
        </w:tc>
        <w:tc>
          <w:tcPr>
            <w:tcW w:type="dxa" w:w="4535"/>
          </w:tcPr>
          <w:p>
            <w:r>
              <w:t>Требование</w:t>
            </w:r>
          </w:p>
        </w:tc>
        <w:tc>
          <w:tcPr>
            <w:tcW w:type="dxa" w:w="2721"/>
          </w:tcPr>
          <w:p>
            <w:r>
              <w:t>Критерий приемки</w:t>
            </w:r>
          </w:p>
        </w:tc>
      </w:tr>
      <w:tr>
        <w:tc>
          <w:tcPr>
            <w:tcW w:type="dxa" w:w="1361"/>
          </w:tcPr>
          <w:p>
            <w:r>
              <w:t>FR-CAN-001</w:t>
            </w:r>
          </w:p>
        </w:tc>
        <w:tc>
          <w:tcPr>
            <w:tcW w:type="dxa" w:w="1191"/>
          </w:tcPr>
          <w:p>
            <w:r>
              <w:t>MUST</w:t>
            </w:r>
          </w:p>
        </w:tc>
        <w:tc>
          <w:tcPr>
            <w:tcW w:type="dxa" w:w="4535"/>
          </w:tcPr>
          <w:p>
            <w:r>
              <w:t>Нормализация типов: даты, числа, категориальные поля; единый формат внутренних таблиц.</w:t>
            </w:r>
          </w:p>
        </w:tc>
        <w:tc>
          <w:tcPr>
            <w:tcW w:type="dxa" w:w="2721"/>
          </w:tcPr>
          <w:p>
            <w:r>
              <w:t>После нормализации формируется canonical-таблица, пригодная для QC/ML.</w:t>
            </w:r>
          </w:p>
        </w:tc>
      </w:tr>
      <w:tr>
        <w:tc>
          <w:tcPr>
            <w:tcW w:type="dxa" w:w="1361"/>
          </w:tcPr>
          <w:p>
            <w:r>
              <w:t>FR-CAN-002</w:t>
            </w:r>
          </w:p>
        </w:tc>
        <w:tc>
          <w:tcPr>
            <w:tcW w:type="dxa" w:w="1191"/>
          </w:tcPr>
          <w:p>
            <w:r>
              <w:t>MUST</w:t>
            </w:r>
          </w:p>
        </w:tc>
        <w:tc>
          <w:tcPr>
            <w:tcW w:type="dxa" w:w="4535"/>
          </w:tcPr>
          <w:p>
            <w:r>
              <w:t>Версионирование входов: data_version (хэш/идентификатор набора файлов) и run_id.</w:t>
            </w:r>
          </w:p>
        </w:tc>
        <w:tc>
          <w:tcPr>
            <w:tcW w:type="dxa" w:w="2721"/>
          </w:tcPr>
          <w:p>
            <w:r>
              <w:t>Каждый запуск имеет уникальный run_id; manifest связывает входные файлы и выходные артефакты.</w:t>
            </w:r>
          </w:p>
        </w:tc>
      </w:tr>
      <w:tr>
        <w:tc>
          <w:tcPr>
            <w:tcW w:type="dxa" w:w="1361"/>
          </w:tcPr>
          <w:p>
            <w:r>
              <w:t>FR-CAN-003</w:t>
            </w:r>
          </w:p>
        </w:tc>
        <w:tc>
          <w:tcPr>
            <w:tcW w:type="dxa" w:w="1191"/>
          </w:tcPr>
          <w:p>
            <w:r>
              <w:t>SHOULD</w:t>
            </w:r>
          </w:p>
        </w:tc>
        <w:tc>
          <w:tcPr>
            <w:tcW w:type="dxa" w:w="4535"/>
          </w:tcPr>
          <w:p>
            <w:r>
              <w:t>Поддержка multi-site: поля farm_id/site_id и раздельная обработка площадок (если присутствует).</w:t>
            </w:r>
          </w:p>
        </w:tc>
        <w:tc>
          <w:tcPr>
            <w:tcW w:type="dxa" w:w="2721"/>
          </w:tcPr>
          <w:p>
            <w:r>
              <w:t>Если указаны site_id — отчёты и группы формируются по площадкам, а также агрегируются по холдингу.</w:t>
            </w:r>
          </w:p>
        </w:tc>
      </w:tr>
    </w:tbl>
    <w:p>
      <w:pPr>
        <w:pStyle w:val="Heading2"/>
      </w:pPr>
      <w:r>
        <w:t>4.3 Контроль качества данных (QC)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</w:tcPr>
          <w:p>
            <w:r>
              <w:t>ID</w:t>
            </w:r>
          </w:p>
        </w:tc>
        <w:tc>
          <w:tcPr>
            <w:tcW w:type="dxa" w:w="1191"/>
          </w:tcPr>
          <w:p>
            <w:r>
              <w:t>Priority</w:t>
            </w:r>
          </w:p>
        </w:tc>
        <w:tc>
          <w:tcPr>
            <w:tcW w:type="dxa" w:w="4535"/>
          </w:tcPr>
          <w:p>
            <w:r>
              <w:t>Требование</w:t>
            </w:r>
          </w:p>
        </w:tc>
        <w:tc>
          <w:tcPr>
            <w:tcW w:type="dxa" w:w="2721"/>
          </w:tcPr>
          <w:p>
            <w:r>
              <w:t>Критерий приемки</w:t>
            </w:r>
          </w:p>
        </w:tc>
      </w:tr>
      <w:tr>
        <w:tc>
          <w:tcPr>
            <w:tcW w:type="dxa" w:w="1361"/>
          </w:tcPr>
          <w:p>
            <w:r>
              <w:t>FR-QC-001</w:t>
            </w:r>
          </w:p>
        </w:tc>
        <w:tc>
          <w:tcPr>
            <w:tcW w:type="dxa" w:w="1191"/>
          </w:tcPr>
          <w:p>
            <w:r>
              <w:t>MUST</w:t>
            </w:r>
          </w:p>
        </w:tc>
        <w:tc>
          <w:tcPr>
            <w:tcW w:type="dxa" w:w="4535"/>
          </w:tcPr>
          <w:p>
            <w:r>
              <w:t>Проверка уникальности ключей (animal_id + parity + calving_date либо lactation_id) в пределах площадки.</w:t>
            </w:r>
          </w:p>
        </w:tc>
        <w:tc>
          <w:tcPr>
            <w:tcW w:type="dxa" w:w="2721"/>
          </w:tcPr>
          <w:p>
            <w:r>
              <w:t>Дубликаты отмечаются как ERROR или DQ-FAIL согласно правилам; попадают в QC-таблицу.</w:t>
            </w:r>
          </w:p>
        </w:tc>
      </w:tr>
      <w:tr>
        <w:tc>
          <w:tcPr>
            <w:tcW w:type="dxa" w:w="1361"/>
          </w:tcPr>
          <w:p>
            <w:r>
              <w:t>FR-QC-002</w:t>
            </w:r>
          </w:p>
        </w:tc>
        <w:tc>
          <w:tcPr>
            <w:tcW w:type="dxa" w:w="1191"/>
          </w:tcPr>
          <w:p>
            <w:r>
              <w:t>MUST</w:t>
            </w:r>
          </w:p>
        </w:tc>
        <w:tc>
          <w:tcPr>
            <w:tcW w:type="dxa" w:w="4535"/>
          </w:tcPr>
          <w:p>
            <w:r>
              <w:t>Валидность дат: birth_date &lt; calving_date; calving_date не в будущем; последовательность parity.</w:t>
            </w:r>
          </w:p>
        </w:tc>
        <w:tc>
          <w:tcPr>
            <w:tcW w:type="dxa" w:w="2721"/>
          </w:tcPr>
          <w:p>
            <w:r>
              <w:t>Невалидные даты помечаются ERROR и исключаются из ML/скоринга.</w:t>
            </w:r>
          </w:p>
        </w:tc>
      </w:tr>
      <w:tr>
        <w:tc>
          <w:tcPr>
            <w:tcW w:type="dxa" w:w="1361"/>
          </w:tcPr>
          <w:p>
            <w:r>
              <w:t>FR-QC-003</w:t>
            </w:r>
          </w:p>
        </w:tc>
        <w:tc>
          <w:tcPr>
            <w:tcW w:type="dxa" w:w="1191"/>
          </w:tcPr>
          <w:p>
            <w:r>
              <w:t>MUST</w:t>
            </w:r>
          </w:p>
        </w:tc>
        <w:tc>
          <w:tcPr>
            <w:tcW w:type="dxa" w:w="4535"/>
          </w:tcPr>
          <w:p>
            <w:r>
              <w:t>Проверка пропусков в P0 полях и полноты покрытия данных.</w:t>
            </w:r>
          </w:p>
        </w:tc>
        <w:tc>
          <w:tcPr>
            <w:tcW w:type="dxa" w:w="2721"/>
          </w:tcPr>
          <w:p>
            <w:r>
              <w:t>Система считает coverage и отображает его в отчёте; записи с пропусками P0 исключаются.</w:t>
            </w:r>
          </w:p>
        </w:tc>
      </w:tr>
      <w:tr>
        <w:tc>
          <w:tcPr>
            <w:tcW w:type="dxa" w:w="1361"/>
          </w:tcPr>
          <w:p>
            <w:r>
              <w:t>FR-QC-004</w:t>
            </w:r>
          </w:p>
        </w:tc>
        <w:tc>
          <w:tcPr>
            <w:tcW w:type="dxa" w:w="1191"/>
          </w:tcPr>
          <w:p>
            <w:r>
              <w:t>MUST</w:t>
            </w:r>
          </w:p>
        </w:tc>
        <w:tc>
          <w:tcPr>
            <w:tcW w:type="dxa" w:w="4535"/>
          </w:tcPr>
          <w:p>
            <w:r>
              <w:t>Проверка аномалий milk_305_kg (выбросы) и флаги подозрительных значений.</w:t>
            </w:r>
          </w:p>
        </w:tc>
        <w:tc>
          <w:tcPr>
            <w:tcW w:type="dxa" w:w="2721"/>
          </w:tcPr>
          <w:p>
            <w:r>
              <w:t>Аномальные значения получают WARN/BAD; правила и пороги фиксируются в отчёте и manifest.</w:t>
            </w:r>
          </w:p>
        </w:tc>
      </w:tr>
      <w:tr>
        <w:tc>
          <w:tcPr>
            <w:tcW w:type="dxa" w:w="1361"/>
          </w:tcPr>
          <w:p>
            <w:r>
              <w:t>FR-QC-005</w:t>
            </w:r>
          </w:p>
        </w:tc>
        <w:tc>
          <w:tcPr>
            <w:tcW w:type="dxa" w:w="1191"/>
          </w:tcPr>
          <w:p>
            <w:r>
              <w:t>MUST</w:t>
            </w:r>
          </w:p>
        </w:tc>
        <w:tc>
          <w:tcPr>
            <w:tcW w:type="dxa" w:w="4535"/>
          </w:tcPr>
          <w:p>
            <w:r>
              <w:t>Проверка качества contemporary groups: размер n и дисперсия/стандартное отклонение.</w:t>
            </w:r>
          </w:p>
        </w:tc>
        <w:tc>
          <w:tcPr>
            <w:tcW w:type="dxa" w:w="2721"/>
          </w:tcPr>
          <w:p>
            <w:r>
              <w:t>Группы маркируются OK/WARN/BAD (n&gt;=20 OK; 10–19 WARN; &lt;10 BAD; std слишком мала — WARN/BAD).</w:t>
            </w:r>
          </w:p>
        </w:tc>
      </w:tr>
      <w:tr>
        <w:tc>
          <w:tcPr>
            <w:tcW w:type="dxa" w:w="1361"/>
          </w:tcPr>
          <w:p>
            <w:r>
              <w:t>FR-QC-006</w:t>
            </w:r>
          </w:p>
        </w:tc>
        <w:tc>
          <w:tcPr>
            <w:tcW w:type="dxa" w:w="1191"/>
          </w:tcPr>
          <w:p>
            <w:r>
              <w:t>MUST</w:t>
            </w:r>
          </w:p>
        </w:tc>
        <w:tc>
          <w:tcPr>
            <w:tcW w:type="dxa" w:w="4535"/>
          </w:tcPr>
          <w:p>
            <w:r>
              <w:t>Генерация QC Report (таблица + сводка) и QC flags для каждой записи.</w:t>
            </w:r>
          </w:p>
        </w:tc>
        <w:tc>
          <w:tcPr>
            <w:tcW w:type="dxa" w:w="2721"/>
          </w:tcPr>
          <w:p>
            <w:r>
              <w:t>QC Report содержит свод по типам ошибок и список строк-ошибок с причинами и рекомендациями.</w:t>
            </w:r>
          </w:p>
        </w:tc>
      </w:tr>
    </w:tbl>
    <w:p>
      <w:pPr>
        <w:pStyle w:val="Heading2"/>
      </w:pPr>
      <w:r>
        <w:t>4.4 Построение признаков (Feature Build)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</w:tcPr>
          <w:p>
            <w:r>
              <w:t>ID</w:t>
            </w:r>
          </w:p>
        </w:tc>
        <w:tc>
          <w:tcPr>
            <w:tcW w:type="dxa" w:w="1191"/>
          </w:tcPr>
          <w:p>
            <w:r>
              <w:t>Priority</w:t>
            </w:r>
          </w:p>
        </w:tc>
        <w:tc>
          <w:tcPr>
            <w:tcW w:type="dxa" w:w="4535"/>
          </w:tcPr>
          <w:p>
            <w:r>
              <w:t>Требование</w:t>
            </w:r>
          </w:p>
        </w:tc>
        <w:tc>
          <w:tcPr>
            <w:tcW w:type="dxa" w:w="2721"/>
          </w:tcPr>
          <w:p>
            <w:r>
              <w:t>Критерий приемки</w:t>
            </w:r>
          </w:p>
        </w:tc>
      </w:tr>
      <w:tr>
        <w:tc>
          <w:tcPr>
            <w:tcW w:type="dxa" w:w="1361"/>
          </w:tcPr>
          <w:p>
            <w:r>
              <w:t>FR-FE-001</w:t>
            </w:r>
          </w:p>
        </w:tc>
        <w:tc>
          <w:tcPr>
            <w:tcW w:type="dxa" w:w="1191"/>
          </w:tcPr>
          <w:p>
            <w:r>
              <w:t>MUST</w:t>
            </w:r>
          </w:p>
        </w:tc>
        <w:tc>
          <w:tcPr>
            <w:tcW w:type="dxa" w:w="4535"/>
          </w:tcPr>
          <w:p>
            <w:r>
              <w:t>Формирование временных признаков из calving_date: calving_year, calving_quarter (или season).</w:t>
            </w:r>
          </w:p>
        </w:tc>
        <w:tc>
          <w:tcPr>
            <w:tcW w:type="dxa" w:w="2721"/>
          </w:tcPr>
          <w:p>
            <w:r>
              <w:t>Признаки корректно рассчитаны и используются в ML/агрегациях.</w:t>
            </w:r>
          </w:p>
        </w:tc>
      </w:tr>
      <w:tr>
        <w:tc>
          <w:tcPr>
            <w:tcW w:type="dxa" w:w="1361"/>
          </w:tcPr>
          <w:p>
            <w:r>
              <w:t>FR-FE-002</w:t>
            </w:r>
          </w:p>
        </w:tc>
        <w:tc>
          <w:tcPr>
            <w:tcW w:type="dxa" w:w="1191"/>
          </w:tcPr>
          <w:p>
            <w:r>
              <w:t>MUST</w:t>
            </w:r>
          </w:p>
        </w:tc>
        <w:tc>
          <w:tcPr>
            <w:tcW w:type="dxa" w:w="4535"/>
          </w:tcPr>
          <w:p>
            <w:r>
              <w:t>Формирование contemporary_group_id = site/farm + calving_year + calving_quarter + parity.</w:t>
            </w:r>
          </w:p>
        </w:tc>
        <w:tc>
          <w:tcPr>
            <w:tcW w:type="dxa" w:w="2721"/>
          </w:tcPr>
          <w:p>
            <w:r>
              <w:t>Каждая запись имеет contemporary_group_id; group summary строится по нему.</w:t>
            </w:r>
          </w:p>
        </w:tc>
      </w:tr>
      <w:tr>
        <w:tc>
          <w:tcPr>
            <w:tcW w:type="dxa" w:w="1361"/>
          </w:tcPr>
          <w:p>
            <w:r>
              <w:t>FR-FE-003</w:t>
            </w:r>
          </w:p>
        </w:tc>
        <w:tc>
          <w:tcPr>
            <w:tcW w:type="dxa" w:w="1191"/>
          </w:tcPr>
          <w:p>
            <w:r>
              <w:t>SHOULD</w:t>
            </w:r>
          </w:p>
        </w:tc>
        <w:tc>
          <w:tcPr>
            <w:tcW w:type="dxa" w:w="4535"/>
          </w:tcPr>
          <w:p>
            <w:r>
              <w:t>Если есть birth_date — расчет age_at_calving.</w:t>
            </w:r>
          </w:p>
        </w:tc>
        <w:tc>
          <w:tcPr>
            <w:tcW w:type="dxa" w:w="2721"/>
          </w:tcPr>
          <w:p>
            <w:r>
              <w:t>Возраст корректно рассчитан, а при отсутствии birth_date система фиксирует ограничение в отчёте.</w:t>
            </w:r>
          </w:p>
        </w:tc>
      </w:tr>
      <w:tr>
        <w:tc>
          <w:tcPr>
            <w:tcW w:type="dxa" w:w="1361"/>
          </w:tcPr>
          <w:p>
            <w:r>
              <w:t>FR-FE-004</w:t>
            </w:r>
          </w:p>
        </w:tc>
        <w:tc>
          <w:tcPr>
            <w:tcW w:type="dxa" w:w="1191"/>
          </w:tcPr>
          <w:p>
            <w:r>
              <w:t>COULD</w:t>
            </w:r>
          </w:p>
        </w:tc>
        <w:tc>
          <w:tcPr>
            <w:tcW w:type="dxa" w:w="4535"/>
          </w:tcPr>
          <w:p>
            <w:r>
              <w:t>Если есть test-day — агрегирование в фичи (DIM, средние/пики/кривые) по лактации.</w:t>
            </w:r>
          </w:p>
        </w:tc>
        <w:tc>
          <w:tcPr>
            <w:tcW w:type="dxa" w:w="2721"/>
          </w:tcPr>
          <w:p>
            <w:r>
              <w:t>При наличии test-day появляется дополнительный слой фичей и ссылка на метод агрегирования в отчёте.</w:t>
            </w:r>
          </w:p>
        </w:tc>
      </w:tr>
    </w:tbl>
    <w:p>
      <w:pPr>
        <w:pStyle w:val="Heading2"/>
      </w:pPr>
      <w:r>
        <w:t>4.5 ML: обучение, оценка, версия модели (обязательное в MVP)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</w:tcPr>
          <w:p>
            <w:r>
              <w:t>ID</w:t>
            </w:r>
          </w:p>
        </w:tc>
        <w:tc>
          <w:tcPr>
            <w:tcW w:type="dxa" w:w="1191"/>
          </w:tcPr>
          <w:p>
            <w:r>
              <w:t>Priority</w:t>
            </w:r>
          </w:p>
        </w:tc>
        <w:tc>
          <w:tcPr>
            <w:tcW w:type="dxa" w:w="4535"/>
          </w:tcPr>
          <w:p>
            <w:r>
              <w:t>Требование</w:t>
            </w:r>
          </w:p>
        </w:tc>
        <w:tc>
          <w:tcPr>
            <w:tcW w:type="dxa" w:w="2721"/>
          </w:tcPr>
          <w:p>
            <w:r>
              <w:t>Критерий приемки</w:t>
            </w:r>
          </w:p>
        </w:tc>
      </w:tr>
      <w:tr>
        <w:tc>
          <w:tcPr>
            <w:tcW w:type="dxa" w:w="1361"/>
          </w:tcPr>
          <w:p>
            <w:r>
              <w:t>FR-ML-001</w:t>
            </w:r>
          </w:p>
        </w:tc>
        <w:tc>
          <w:tcPr>
            <w:tcW w:type="dxa" w:w="1191"/>
          </w:tcPr>
          <w:p>
            <w:r>
              <w:t>MUST</w:t>
            </w:r>
          </w:p>
        </w:tc>
        <w:tc>
          <w:tcPr>
            <w:tcW w:type="dxa" w:w="4535"/>
          </w:tcPr>
          <w:p>
            <w:r>
              <w:t>Обучение модели регрессии для предсказания milk_305_kg на уровне лактации.</w:t>
            </w:r>
          </w:p>
        </w:tc>
        <w:tc>
          <w:tcPr>
            <w:tcW w:type="dxa" w:w="2721"/>
          </w:tcPr>
          <w:p>
            <w:r>
              <w:t>В артефактах run_id присутствует model artifact и конфиг обучения.</w:t>
            </w:r>
          </w:p>
        </w:tc>
      </w:tr>
      <w:tr>
        <w:tc>
          <w:tcPr>
            <w:tcW w:type="dxa" w:w="1361"/>
          </w:tcPr>
          <w:p>
            <w:r>
              <w:t>FR-ML-002</w:t>
            </w:r>
          </w:p>
        </w:tc>
        <w:tc>
          <w:tcPr>
            <w:tcW w:type="dxa" w:w="1191"/>
          </w:tcPr>
          <w:p>
            <w:r>
              <w:t>MUST</w:t>
            </w:r>
          </w:p>
        </w:tc>
        <w:tc>
          <w:tcPr>
            <w:tcW w:type="dxa" w:w="4535"/>
          </w:tcPr>
          <w:p>
            <w:r>
              <w:t>Валидация по времени (time split): test = последний период; train = предшествующие данные.</w:t>
            </w:r>
          </w:p>
        </w:tc>
        <w:tc>
          <w:tcPr>
            <w:tcW w:type="dxa" w:w="2721"/>
          </w:tcPr>
          <w:p>
            <w:r>
              <w:t>Метрики считаются на отложенном времени, а не на случайном split.</w:t>
            </w:r>
          </w:p>
        </w:tc>
      </w:tr>
      <w:tr>
        <w:tc>
          <w:tcPr>
            <w:tcW w:type="dxa" w:w="1361"/>
          </w:tcPr>
          <w:p>
            <w:r>
              <w:t>FR-ML-003</w:t>
            </w:r>
          </w:p>
        </w:tc>
        <w:tc>
          <w:tcPr>
            <w:tcW w:type="dxa" w:w="1191"/>
          </w:tcPr>
          <w:p>
            <w:r>
              <w:t>MUST</w:t>
            </w:r>
          </w:p>
        </w:tc>
        <w:tc>
          <w:tcPr>
            <w:tcW w:type="dxa" w:w="4535"/>
          </w:tcPr>
          <w:p>
            <w:r>
              <w:t>Расчет метрик качества: MAE, RMSE (в кг), Spearman (ранговая корреляция).</w:t>
            </w:r>
          </w:p>
        </w:tc>
        <w:tc>
          <w:tcPr>
            <w:tcW w:type="dxa" w:w="2721"/>
          </w:tcPr>
          <w:p>
            <w:r>
              <w:t>Model Metrics файл содержит метрики и параметры split, размеры выборок.</w:t>
            </w:r>
          </w:p>
        </w:tc>
      </w:tr>
      <w:tr>
        <w:tc>
          <w:tcPr>
            <w:tcW w:type="dxa" w:w="1361"/>
          </w:tcPr>
          <w:p>
            <w:r>
              <w:t>FR-ML-004</w:t>
            </w:r>
          </w:p>
        </w:tc>
        <w:tc>
          <w:tcPr>
            <w:tcW w:type="dxa" w:w="1191"/>
          </w:tcPr>
          <w:p>
            <w:r>
              <w:t>MUST</w:t>
            </w:r>
          </w:p>
        </w:tc>
        <w:tc>
          <w:tcPr>
            <w:tcW w:type="dxa" w:w="4535"/>
          </w:tcPr>
          <w:p>
            <w:r>
              <w:t>Фиксация model_version и связка с run_id; воспроизводимость обучения.</w:t>
            </w:r>
          </w:p>
        </w:tc>
        <w:tc>
          <w:tcPr>
            <w:tcW w:type="dxa" w:w="2721"/>
          </w:tcPr>
          <w:p>
            <w:r>
              <w:t>По run_id можно восстановить данные/параметры и повторить результат.</w:t>
            </w:r>
          </w:p>
        </w:tc>
      </w:tr>
      <w:tr>
        <w:tc>
          <w:tcPr>
            <w:tcW w:type="dxa" w:w="1361"/>
          </w:tcPr>
          <w:p>
            <w:r>
              <w:t>FR-ML-005</w:t>
            </w:r>
          </w:p>
        </w:tc>
        <w:tc>
          <w:tcPr>
            <w:tcW w:type="dxa" w:w="1191"/>
          </w:tcPr>
          <w:p>
            <w:r>
              <w:t>SHOULD</w:t>
            </w:r>
          </w:p>
        </w:tc>
        <w:tc>
          <w:tcPr>
            <w:tcW w:type="dxa" w:w="4535"/>
          </w:tcPr>
          <w:p>
            <w:r>
              <w:t>Возможность выбора алгоритма из списка (например: Ridge/ElasticNet/GBDT) через конфиг.</w:t>
            </w:r>
          </w:p>
        </w:tc>
        <w:tc>
          <w:tcPr>
            <w:tcW w:type="dxa" w:w="2721"/>
          </w:tcPr>
          <w:p>
            <w:r>
              <w:t>Без изменения кода можно переключить модель и зафиксировать это в manifest.</w:t>
            </w:r>
          </w:p>
        </w:tc>
      </w:tr>
    </w:tbl>
    <w:p>
      <w:pPr>
        <w:pStyle w:val="Heading2"/>
      </w:pPr>
      <w:r>
        <w:t>4.6 Скоринг, индексы, ранжирование, confidence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</w:tcPr>
          <w:p>
            <w:r>
              <w:t>ID</w:t>
            </w:r>
          </w:p>
        </w:tc>
        <w:tc>
          <w:tcPr>
            <w:tcW w:type="dxa" w:w="1191"/>
          </w:tcPr>
          <w:p>
            <w:r>
              <w:t>Priority</w:t>
            </w:r>
          </w:p>
        </w:tc>
        <w:tc>
          <w:tcPr>
            <w:tcW w:type="dxa" w:w="4535"/>
          </w:tcPr>
          <w:p>
            <w:r>
              <w:t>Требование</w:t>
            </w:r>
          </w:p>
        </w:tc>
        <w:tc>
          <w:tcPr>
            <w:tcW w:type="dxa" w:w="2721"/>
          </w:tcPr>
          <w:p>
            <w:r>
              <w:t>Критерий приемки</w:t>
            </w:r>
          </w:p>
        </w:tc>
      </w:tr>
      <w:tr>
        <w:tc>
          <w:tcPr>
            <w:tcW w:type="dxa" w:w="1361"/>
          </w:tcPr>
          <w:p>
            <w:r>
              <w:t>FR-SCR-001</w:t>
            </w:r>
          </w:p>
        </w:tc>
        <w:tc>
          <w:tcPr>
            <w:tcW w:type="dxa" w:w="1191"/>
          </w:tcPr>
          <w:p>
            <w:r>
              <w:t>MUST</w:t>
            </w:r>
          </w:p>
        </w:tc>
        <w:tc>
          <w:tcPr>
            <w:tcW w:type="dxa" w:w="4535"/>
          </w:tcPr>
          <w:p>
            <w:r>
              <w:t>Расчет предсказаний pred_milk_305 и остатка residual = fact - pred (если есть факт).</w:t>
            </w:r>
          </w:p>
        </w:tc>
        <w:tc>
          <w:tcPr>
            <w:tcW w:type="dxa" w:w="2721"/>
          </w:tcPr>
          <w:p>
            <w:r>
              <w:t>В scoring table присутствуют pred_milk_305 и residual (когда применимо).</w:t>
            </w:r>
          </w:p>
        </w:tc>
      </w:tr>
      <w:tr>
        <w:tc>
          <w:tcPr>
            <w:tcW w:type="dxa" w:w="1361"/>
          </w:tcPr>
          <w:p>
            <w:r>
              <w:t>FR-SCR-002</w:t>
            </w:r>
          </w:p>
        </w:tc>
        <w:tc>
          <w:tcPr>
            <w:tcW w:type="dxa" w:w="1191"/>
          </w:tcPr>
          <w:p>
            <w:r>
              <w:t>MUST</w:t>
            </w:r>
          </w:p>
        </w:tc>
        <w:tc>
          <w:tcPr>
            <w:tcW w:type="dxa" w:w="4535"/>
          </w:tcPr>
          <w:p>
            <w:r>
              <w:t>Расчет индекса продуктивности в рамках contemporary group (согласованная формула) и ранги.</w:t>
            </w:r>
          </w:p>
        </w:tc>
        <w:tc>
          <w:tcPr>
            <w:tcW w:type="dxa" w:w="2721"/>
          </w:tcPr>
          <w:p>
            <w:r>
              <w:t>Есть index, rank_in_group, rank_in_farm; формула записана в README/приложении отчета.</w:t>
            </w:r>
          </w:p>
        </w:tc>
      </w:tr>
      <w:tr>
        <w:tc>
          <w:tcPr>
            <w:tcW w:type="dxa" w:w="1361"/>
          </w:tcPr>
          <w:p>
            <w:r>
              <w:t>FR-SCR-003</w:t>
            </w:r>
          </w:p>
        </w:tc>
        <w:tc>
          <w:tcPr>
            <w:tcW w:type="dxa" w:w="1191"/>
          </w:tcPr>
          <w:p>
            <w:r>
              <w:t>MUST</w:t>
            </w:r>
          </w:p>
        </w:tc>
        <w:tc>
          <w:tcPr>
            <w:tcW w:type="dxa" w:w="4535"/>
          </w:tcPr>
          <w:p>
            <w:r>
              <w:t>Флаги доверия (confidence) на основе: QC, размера групп, качества модели, наличия ключевых фич.</w:t>
            </w:r>
          </w:p>
        </w:tc>
        <w:tc>
          <w:tcPr>
            <w:tcW w:type="dxa" w:w="2721"/>
          </w:tcPr>
          <w:p>
            <w:r>
              <w:t>Каждая рекомендация имеет confidence_level (например: HIGH/MED/LOW) и причины.</w:t>
            </w:r>
          </w:p>
        </w:tc>
      </w:tr>
      <w:tr>
        <w:tc>
          <w:tcPr>
            <w:tcW w:type="dxa" w:w="1361"/>
          </w:tcPr>
          <w:p>
            <w:r>
              <w:t>FR-SCR-004</w:t>
            </w:r>
          </w:p>
        </w:tc>
        <w:tc>
          <w:tcPr>
            <w:tcW w:type="dxa" w:w="1191"/>
          </w:tcPr>
          <w:p>
            <w:r>
              <w:t>MUST</w:t>
            </w:r>
          </w:p>
        </w:tc>
        <w:tc>
          <w:tcPr>
            <w:tcW w:type="dxa" w:w="4535"/>
          </w:tcPr>
          <w:p>
            <w:r>
              <w:t>Сегментация в action buckets: 'материнское ядро', 'приоритет', 'наблюдение', 'к выбраковке'.</w:t>
            </w:r>
          </w:p>
        </w:tc>
        <w:tc>
          <w:tcPr>
            <w:tcW w:type="dxa" w:w="2721"/>
          </w:tcPr>
          <w:p>
            <w:r>
              <w:t>Списки в отчёте формируются из scoring table по фиксированным правилам и отражают причины.</w:t>
            </w:r>
          </w:p>
        </w:tc>
      </w:tr>
    </w:tbl>
    <w:p>
      <w:pPr>
        <w:pStyle w:val="Heading2"/>
      </w:pPr>
      <w:r>
        <w:t>4.7 Fact-pack и генерация AI-отчетов (LLM)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</w:tcPr>
          <w:p>
            <w:r>
              <w:t>ID</w:t>
            </w:r>
          </w:p>
        </w:tc>
        <w:tc>
          <w:tcPr>
            <w:tcW w:type="dxa" w:w="1191"/>
          </w:tcPr>
          <w:p>
            <w:r>
              <w:t>Priority</w:t>
            </w:r>
          </w:p>
        </w:tc>
        <w:tc>
          <w:tcPr>
            <w:tcW w:type="dxa" w:w="4535"/>
          </w:tcPr>
          <w:p>
            <w:r>
              <w:t>Требование</w:t>
            </w:r>
          </w:p>
        </w:tc>
        <w:tc>
          <w:tcPr>
            <w:tcW w:type="dxa" w:w="2721"/>
          </w:tcPr>
          <w:p>
            <w:r>
              <w:t>Критерий приемки</w:t>
            </w:r>
          </w:p>
        </w:tc>
      </w:tr>
      <w:tr>
        <w:tc>
          <w:tcPr>
            <w:tcW w:type="dxa" w:w="1361"/>
          </w:tcPr>
          <w:p>
            <w:r>
              <w:t>FR-REP-001</w:t>
            </w:r>
          </w:p>
        </w:tc>
        <w:tc>
          <w:tcPr>
            <w:tcW w:type="dxa" w:w="1191"/>
          </w:tcPr>
          <w:p>
            <w:r>
              <w:t>MUST</w:t>
            </w:r>
          </w:p>
        </w:tc>
        <w:tc>
          <w:tcPr>
            <w:tcW w:type="dxa" w:w="4535"/>
          </w:tcPr>
          <w:p>
            <w:r>
              <w:t>Формирование fact-pack (JSON) как единственного источника чисел и фактов для LLM.</w:t>
            </w:r>
          </w:p>
        </w:tc>
        <w:tc>
          <w:tcPr>
            <w:tcW w:type="dxa" w:w="2721"/>
          </w:tcPr>
          <w:p>
            <w:r>
              <w:t>В наличии fact-pack с агрегатами: coverage, метрики ML, топ/низ списки, своды по группам.</w:t>
            </w:r>
          </w:p>
        </w:tc>
      </w:tr>
      <w:tr>
        <w:tc>
          <w:tcPr>
            <w:tcW w:type="dxa" w:w="1361"/>
          </w:tcPr>
          <w:p>
            <w:r>
              <w:t>FR-REP-002</w:t>
            </w:r>
          </w:p>
        </w:tc>
        <w:tc>
          <w:tcPr>
            <w:tcW w:type="dxa" w:w="1191"/>
          </w:tcPr>
          <w:p>
            <w:r>
              <w:t>MUST</w:t>
            </w:r>
          </w:p>
        </w:tc>
        <w:tc>
          <w:tcPr>
            <w:tcW w:type="dxa" w:w="4535"/>
          </w:tcPr>
          <w:p>
            <w:r>
              <w:t>Генерация Executive отчета (1 стр.) по шаблону: выводы, 3–5 действий, риски/QC, метрики ML.</w:t>
            </w:r>
          </w:p>
        </w:tc>
        <w:tc>
          <w:tcPr>
            <w:tcW w:type="dxa" w:w="2721"/>
          </w:tcPr>
          <w:p>
            <w:r>
              <w:t>Файл Executive Report формируется для каждого run_id.</w:t>
            </w:r>
          </w:p>
        </w:tc>
      </w:tr>
      <w:tr>
        <w:tc>
          <w:tcPr>
            <w:tcW w:type="dxa" w:w="1361"/>
          </w:tcPr>
          <w:p>
            <w:r>
              <w:t>FR-REP-003</w:t>
            </w:r>
          </w:p>
        </w:tc>
        <w:tc>
          <w:tcPr>
            <w:tcW w:type="dxa" w:w="1191"/>
          </w:tcPr>
          <w:p>
            <w:r>
              <w:t>MUST</w:t>
            </w:r>
          </w:p>
        </w:tc>
        <w:tc>
          <w:tcPr>
            <w:tcW w:type="dxa" w:w="4535"/>
          </w:tcPr>
          <w:p>
            <w:r>
              <w:t>Генерация Full отчета: QC, методология, ranking/сегменты, рекомендации, приложения таблиц.</w:t>
            </w:r>
          </w:p>
        </w:tc>
        <w:tc>
          <w:tcPr>
            <w:tcW w:type="dxa" w:w="2721"/>
          </w:tcPr>
          <w:p>
            <w:r>
              <w:t>Файл Full Report содержит обязательные разделы и ссылки на приложения.</w:t>
            </w:r>
          </w:p>
        </w:tc>
      </w:tr>
      <w:tr>
        <w:tc>
          <w:tcPr>
            <w:tcW w:type="dxa" w:w="1361"/>
          </w:tcPr>
          <w:p>
            <w:r>
              <w:t>FR-REP-004</w:t>
            </w:r>
          </w:p>
        </w:tc>
        <w:tc>
          <w:tcPr>
            <w:tcW w:type="dxa" w:w="1191"/>
          </w:tcPr>
          <w:p>
            <w:r>
              <w:t>MUST</w:t>
            </w:r>
          </w:p>
        </w:tc>
        <w:tc>
          <w:tcPr>
            <w:tcW w:type="dxa" w:w="4535"/>
          </w:tcPr>
          <w:p>
            <w:r>
              <w:t>Анти-галлюцинации: запрет на числа и факты вне fact-pack (валидатор).</w:t>
            </w:r>
          </w:p>
        </w:tc>
        <w:tc>
          <w:tcPr>
            <w:tcW w:type="dxa" w:w="2721"/>
          </w:tcPr>
          <w:p>
            <w:r>
              <w:t>Если LLM вернуло число не из fact-pack — отчет помечается INVALID и пересобирается/останавливается с ошибкой.</w:t>
            </w:r>
          </w:p>
        </w:tc>
      </w:tr>
      <w:tr>
        <w:tc>
          <w:tcPr>
            <w:tcW w:type="dxa" w:w="1361"/>
          </w:tcPr>
          <w:p>
            <w:r>
              <w:t>FR-REP-005</w:t>
            </w:r>
          </w:p>
        </w:tc>
        <w:tc>
          <w:tcPr>
            <w:tcW w:type="dxa" w:w="1191"/>
          </w:tcPr>
          <w:p>
            <w:r>
              <w:t>SHOULD</w:t>
            </w:r>
          </w:p>
        </w:tc>
        <w:tc>
          <w:tcPr>
            <w:tcW w:type="dxa" w:w="4535"/>
          </w:tcPr>
          <w:p>
            <w:r>
              <w:t>Локальный LLM режим: поддержка подключения к локально развернутой модели/endpoint.</w:t>
            </w:r>
          </w:p>
        </w:tc>
        <w:tc>
          <w:tcPr>
            <w:tcW w:type="dxa" w:w="2721"/>
          </w:tcPr>
          <w:p>
            <w:r>
              <w:t>В on-prem контуре отчеты генерируются без передачи данных во внешний интернет (если включено).</w:t>
            </w:r>
          </w:p>
        </w:tc>
      </w:tr>
    </w:tbl>
    <w:p>
      <w:pPr>
        <w:pStyle w:val="Heading2"/>
      </w:pPr>
      <w:r>
        <w:t>4.8 Экспорт и форматы выходов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</w:tcPr>
          <w:p>
            <w:r>
              <w:t>ID</w:t>
            </w:r>
          </w:p>
        </w:tc>
        <w:tc>
          <w:tcPr>
            <w:tcW w:type="dxa" w:w="1191"/>
          </w:tcPr>
          <w:p>
            <w:r>
              <w:t>Priority</w:t>
            </w:r>
          </w:p>
        </w:tc>
        <w:tc>
          <w:tcPr>
            <w:tcW w:type="dxa" w:w="4535"/>
          </w:tcPr>
          <w:p>
            <w:r>
              <w:t>Требование</w:t>
            </w:r>
          </w:p>
        </w:tc>
        <w:tc>
          <w:tcPr>
            <w:tcW w:type="dxa" w:w="2721"/>
          </w:tcPr>
          <w:p>
            <w:r>
              <w:t>Критерий приемки</w:t>
            </w:r>
          </w:p>
        </w:tc>
      </w:tr>
      <w:tr>
        <w:tc>
          <w:tcPr>
            <w:tcW w:type="dxa" w:w="1361"/>
          </w:tcPr>
          <w:p>
            <w:r>
              <w:t>FR-EXP-001</w:t>
            </w:r>
          </w:p>
        </w:tc>
        <w:tc>
          <w:tcPr>
            <w:tcW w:type="dxa" w:w="1191"/>
          </w:tcPr>
          <w:p>
            <w:r>
              <w:t>MUST</w:t>
            </w:r>
          </w:p>
        </w:tc>
        <w:tc>
          <w:tcPr>
            <w:tcW w:type="dxa" w:w="4535"/>
          </w:tcPr>
          <w:p>
            <w:r>
              <w:t>Экспорт scoring table и group summary в XLSX/CSV с фиксированными колонками.</w:t>
            </w:r>
          </w:p>
        </w:tc>
        <w:tc>
          <w:tcPr>
            <w:tcW w:type="dxa" w:w="2721"/>
          </w:tcPr>
          <w:p>
            <w:r>
              <w:t>Файлы экспорта соответствуют контракту колонок и включают флаги качества/доверия.</w:t>
            </w:r>
          </w:p>
        </w:tc>
      </w:tr>
      <w:tr>
        <w:tc>
          <w:tcPr>
            <w:tcW w:type="dxa" w:w="1361"/>
          </w:tcPr>
          <w:p>
            <w:r>
              <w:t>FR-EXP-002</w:t>
            </w:r>
          </w:p>
        </w:tc>
        <w:tc>
          <w:tcPr>
            <w:tcW w:type="dxa" w:w="1191"/>
          </w:tcPr>
          <w:p>
            <w:r>
              <w:t>MUST</w:t>
            </w:r>
          </w:p>
        </w:tc>
        <w:tc>
          <w:tcPr>
            <w:tcW w:type="dxa" w:w="4535"/>
          </w:tcPr>
          <w:p>
            <w:r>
              <w:t>Экспорт QC report в XLSX/PDF и приложений таблиц в Full отчете.</w:t>
            </w:r>
          </w:p>
        </w:tc>
        <w:tc>
          <w:tcPr>
            <w:tcW w:type="dxa" w:w="2721"/>
          </w:tcPr>
          <w:p>
            <w:r>
              <w:t>QC report содержит свод и детальные строки ошибок.</w:t>
            </w:r>
          </w:p>
        </w:tc>
      </w:tr>
      <w:tr>
        <w:tc>
          <w:tcPr>
            <w:tcW w:type="dxa" w:w="1361"/>
          </w:tcPr>
          <w:p>
            <w:r>
              <w:t>FR-EXP-003</w:t>
            </w:r>
          </w:p>
        </w:tc>
        <w:tc>
          <w:tcPr>
            <w:tcW w:type="dxa" w:w="1191"/>
          </w:tcPr>
          <w:p>
            <w:r>
              <w:t>SHOULD</w:t>
            </w:r>
          </w:p>
        </w:tc>
        <w:tc>
          <w:tcPr>
            <w:tcW w:type="dxa" w:w="4535"/>
          </w:tcPr>
          <w:p>
            <w:r>
              <w:t>Поддержка 'README' листа в XLSX с описанием методологии, формул и интерпретации флагов.</w:t>
            </w:r>
          </w:p>
        </w:tc>
        <w:tc>
          <w:tcPr>
            <w:tcW w:type="dxa" w:w="2721"/>
          </w:tcPr>
          <w:p>
            <w:r>
              <w:t>В XLSX присутствует вкладка README с объяснением индекса/флагов.</w:t>
            </w:r>
          </w:p>
        </w:tc>
      </w:tr>
    </w:tbl>
    <w:p>
      <w:pPr>
        <w:pStyle w:val="Heading2"/>
      </w:pPr>
      <w:r>
        <w:t>4.9 Аудит, версии, воспроизводимость (Run Registry)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</w:tcPr>
          <w:p>
            <w:r>
              <w:t>ID</w:t>
            </w:r>
          </w:p>
        </w:tc>
        <w:tc>
          <w:tcPr>
            <w:tcW w:type="dxa" w:w="1191"/>
          </w:tcPr>
          <w:p>
            <w:r>
              <w:t>Priority</w:t>
            </w:r>
          </w:p>
        </w:tc>
        <w:tc>
          <w:tcPr>
            <w:tcW w:type="dxa" w:w="4535"/>
          </w:tcPr>
          <w:p>
            <w:r>
              <w:t>Требование</w:t>
            </w:r>
          </w:p>
        </w:tc>
        <w:tc>
          <w:tcPr>
            <w:tcW w:type="dxa" w:w="2721"/>
          </w:tcPr>
          <w:p>
            <w:r>
              <w:t>Критерий приемки</w:t>
            </w:r>
          </w:p>
        </w:tc>
      </w:tr>
      <w:tr>
        <w:tc>
          <w:tcPr>
            <w:tcW w:type="dxa" w:w="1361"/>
          </w:tcPr>
          <w:p>
            <w:r>
              <w:t>FR-AUD-001</w:t>
            </w:r>
          </w:p>
        </w:tc>
        <w:tc>
          <w:tcPr>
            <w:tcW w:type="dxa" w:w="1191"/>
          </w:tcPr>
          <w:p>
            <w:r>
              <w:t>MUST</w:t>
            </w:r>
          </w:p>
        </w:tc>
        <w:tc>
          <w:tcPr>
            <w:tcW w:type="dxa" w:w="4535"/>
          </w:tcPr>
          <w:p>
            <w:r>
              <w:t>Формирование run_manifest (JSON) на каждый прогон: run_id, data_version, model_version, report_template_version.</w:t>
            </w:r>
          </w:p>
        </w:tc>
        <w:tc>
          <w:tcPr>
            <w:tcW w:type="dxa" w:w="2721"/>
          </w:tcPr>
          <w:p>
            <w:r>
              <w:t>Manifest содержит ссылки/пути на все артефакты, хэши входных файлов и ключевые параметры.</w:t>
            </w:r>
          </w:p>
        </w:tc>
      </w:tr>
      <w:tr>
        <w:tc>
          <w:tcPr>
            <w:tcW w:type="dxa" w:w="1361"/>
          </w:tcPr>
          <w:p>
            <w:r>
              <w:t>FR-AUD-002</w:t>
            </w:r>
          </w:p>
        </w:tc>
        <w:tc>
          <w:tcPr>
            <w:tcW w:type="dxa" w:w="1191"/>
          </w:tcPr>
          <w:p>
            <w:r>
              <w:t>MUST</w:t>
            </w:r>
          </w:p>
        </w:tc>
        <w:tc>
          <w:tcPr>
            <w:tcW w:type="dxa" w:w="4535"/>
          </w:tcPr>
          <w:p>
            <w:r>
              <w:t>Хранение журналов запусков: кто запустил, когда, с какими входами, статус, ошибки.</w:t>
            </w:r>
          </w:p>
        </w:tc>
        <w:tc>
          <w:tcPr>
            <w:tcW w:type="dxa" w:w="2721"/>
          </w:tcPr>
          <w:p>
            <w:r>
              <w:t>Можно получить список запусков и открыть детали конкретного run_id.</w:t>
            </w:r>
          </w:p>
        </w:tc>
      </w:tr>
      <w:tr>
        <w:tc>
          <w:tcPr>
            <w:tcW w:type="dxa" w:w="1361"/>
          </w:tcPr>
          <w:p>
            <w:r>
              <w:t>FR-AUD-003</w:t>
            </w:r>
          </w:p>
        </w:tc>
        <w:tc>
          <w:tcPr>
            <w:tcW w:type="dxa" w:w="1191"/>
          </w:tcPr>
          <w:p>
            <w:r>
              <w:t>SHOULD</w:t>
            </w:r>
          </w:p>
        </w:tc>
        <w:tc>
          <w:tcPr>
            <w:tcW w:type="dxa" w:w="4535"/>
          </w:tcPr>
          <w:p>
            <w:r>
              <w:t>Возможность сравнить два run_id: прогресс QC, изменения метрик модели и списков действий.</w:t>
            </w:r>
          </w:p>
        </w:tc>
        <w:tc>
          <w:tcPr>
            <w:tcW w:type="dxa" w:w="2721"/>
          </w:tcPr>
          <w:p>
            <w:r>
              <w:t>Система формирует сравнительный отчет/таблицу по двум прогонам.</w:t>
            </w:r>
          </w:p>
        </w:tc>
      </w:tr>
    </w:tbl>
    <w:p>
      <w:pPr>
        <w:pStyle w:val="Heading2"/>
      </w:pPr>
      <w:r>
        <w:t>4.10 Конфигурация и управление (Admin)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</w:tcPr>
          <w:p>
            <w:r>
              <w:t>ID</w:t>
            </w:r>
          </w:p>
        </w:tc>
        <w:tc>
          <w:tcPr>
            <w:tcW w:type="dxa" w:w="1191"/>
          </w:tcPr>
          <w:p>
            <w:r>
              <w:t>Priority</w:t>
            </w:r>
          </w:p>
        </w:tc>
        <w:tc>
          <w:tcPr>
            <w:tcW w:type="dxa" w:w="4535"/>
          </w:tcPr>
          <w:p>
            <w:r>
              <w:t>Требование</w:t>
            </w:r>
          </w:p>
        </w:tc>
        <w:tc>
          <w:tcPr>
            <w:tcW w:type="dxa" w:w="2721"/>
          </w:tcPr>
          <w:p>
            <w:r>
              <w:t>Критерий приемки</w:t>
            </w:r>
          </w:p>
        </w:tc>
      </w:tr>
      <w:tr>
        <w:tc>
          <w:tcPr>
            <w:tcW w:type="dxa" w:w="1361"/>
          </w:tcPr>
          <w:p>
            <w:r>
              <w:t>FR-ADM-001</w:t>
            </w:r>
          </w:p>
        </w:tc>
        <w:tc>
          <w:tcPr>
            <w:tcW w:type="dxa" w:w="1191"/>
          </w:tcPr>
          <w:p>
            <w:r>
              <w:t>MUST</w:t>
            </w:r>
          </w:p>
        </w:tc>
        <w:tc>
          <w:tcPr>
            <w:tcW w:type="dxa" w:w="4535"/>
          </w:tcPr>
          <w:p>
            <w:r>
              <w:t>Настройка правил QC (пороги, политика групп) через конфиг.</w:t>
            </w:r>
          </w:p>
        </w:tc>
        <w:tc>
          <w:tcPr>
            <w:tcW w:type="dxa" w:w="2721"/>
          </w:tcPr>
          <w:p>
            <w:r>
              <w:t>Изменение порогов не требует изменения кода и отражается в manifest.</w:t>
            </w:r>
          </w:p>
        </w:tc>
      </w:tr>
      <w:tr>
        <w:tc>
          <w:tcPr>
            <w:tcW w:type="dxa" w:w="1361"/>
          </w:tcPr>
          <w:p>
            <w:r>
              <w:t>FR-ADM-002</w:t>
            </w:r>
          </w:p>
        </w:tc>
        <w:tc>
          <w:tcPr>
            <w:tcW w:type="dxa" w:w="1191"/>
          </w:tcPr>
          <w:p>
            <w:r>
              <w:t>MUST</w:t>
            </w:r>
          </w:p>
        </w:tc>
        <w:tc>
          <w:tcPr>
            <w:tcW w:type="dxa" w:w="4535"/>
          </w:tcPr>
          <w:p>
            <w:r>
              <w:t>Настройка шаблонов отчётов и дисклеймеров (включая языковые формулировки).</w:t>
            </w:r>
          </w:p>
        </w:tc>
        <w:tc>
          <w:tcPr>
            <w:tcW w:type="dxa" w:w="2721"/>
          </w:tcPr>
          <w:p>
            <w:r>
              <w:t>Администратор может обновить шаблон отчета; version фиксируется.</w:t>
            </w:r>
          </w:p>
        </w:tc>
      </w:tr>
      <w:tr>
        <w:tc>
          <w:tcPr>
            <w:tcW w:type="dxa" w:w="1361"/>
          </w:tcPr>
          <w:p>
            <w:r>
              <w:t>FR-ADM-003</w:t>
            </w:r>
          </w:p>
        </w:tc>
        <w:tc>
          <w:tcPr>
            <w:tcW w:type="dxa" w:w="1191"/>
          </w:tcPr>
          <w:p>
            <w:r>
              <w:t>SHOULD</w:t>
            </w:r>
          </w:p>
        </w:tc>
        <w:tc>
          <w:tcPr>
            <w:tcW w:type="dxa" w:w="4535"/>
          </w:tcPr>
          <w:p>
            <w:r>
              <w:t>Настройка расписания batch-запусков (ежемесячно/еженедельно) или ручной запуск.</w:t>
            </w:r>
          </w:p>
        </w:tc>
        <w:tc>
          <w:tcPr>
            <w:tcW w:type="dxa" w:w="2721"/>
          </w:tcPr>
          <w:p>
            <w:r>
              <w:t>Система поддерживает режим по расписанию либо ручной запуск.</w:t>
            </w:r>
          </w:p>
        </w:tc>
      </w:tr>
    </w:tbl>
    <w:p>
      <w:pPr>
        <w:pStyle w:val="Heading2"/>
      </w:pPr>
      <w:r>
        <w:t>4.11 Требования к интерфейсу запуска (UI/CLI) — без привязки к реализации</w:t>
      </w:r>
    </w:p>
    <w:p>
      <w:pPr>
        <w:pStyle w:val="ListBullet"/>
      </w:pPr>
      <w:r>
        <w:t>FR-UX-001 (MUST): пользователь может выполнить последовательность: upload → QC → train → score → generate_report.</w:t>
      </w:r>
    </w:p>
    <w:p>
      <w:pPr>
        <w:pStyle w:val="ListBullet"/>
      </w:pPr>
      <w:r>
        <w:t>FR-UX-002 (MUST): на каждом шаге пользователь видит статус и получает артефакт/лог (успех/ошибка).</w:t>
      </w:r>
    </w:p>
    <w:p>
      <w:pPr>
        <w:pStyle w:val="ListBullet"/>
      </w:pPr>
      <w:r>
        <w:t>FR-UX-003 (SHOULD): предусмотрена 'песочница' (demo mode) с публичными/синтетическими данными для демонстраций.</w:t>
      </w:r>
    </w:p>
    <w:p>
      <w:r>
        <w:rPr>
          <w:b/>
        </w:rPr>
        <w:t xml:space="preserve">Примечание: </w:t>
      </w:r>
      <w:r>
        <w:t>Команда разработки может реализовать это как CLI, desktop GUI, web (например, локальный web-интерфейс) или сочетание.</w:t>
      </w:r>
    </w:p>
    <w:p>
      <w:pPr>
        <w:pStyle w:val="Heading1"/>
      </w:pPr>
      <w:r>
        <w:t>5. Трассируемость требований к артефактам (контракт выходов)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Артефакт</w:t>
            </w:r>
          </w:p>
        </w:tc>
        <w:tc>
          <w:tcPr>
            <w:tcW w:type="dxa" w:w="3249"/>
          </w:tcPr>
          <w:p>
            <w:r>
              <w:t>Требования</w:t>
            </w:r>
          </w:p>
        </w:tc>
        <w:tc>
          <w:tcPr>
            <w:tcW w:type="dxa" w:w="3249"/>
          </w:tcPr>
          <w:p>
            <w:r>
              <w:t>Минимум содержимого</w:t>
            </w:r>
          </w:p>
        </w:tc>
      </w:tr>
      <w:tr>
        <w:tc>
          <w:tcPr>
            <w:tcW w:type="dxa" w:w="3249"/>
          </w:tcPr>
          <w:p>
            <w:r>
              <w:t>QC Report</w:t>
            </w:r>
          </w:p>
        </w:tc>
        <w:tc>
          <w:tcPr>
            <w:tcW w:type="dxa" w:w="3249"/>
          </w:tcPr>
          <w:p>
            <w:r>
              <w:t>FR-QC-006, FR-EXP-002</w:t>
            </w:r>
          </w:p>
        </w:tc>
        <w:tc>
          <w:tcPr>
            <w:tcW w:type="dxa" w:w="3249"/>
          </w:tcPr>
          <w:p>
            <w:r>
              <w:t>Свод ошибок, детализация строк, рекомендации</w:t>
            </w:r>
          </w:p>
        </w:tc>
      </w:tr>
      <w:tr>
        <w:tc>
          <w:tcPr>
            <w:tcW w:type="dxa" w:w="3249"/>
          </w:tcPr>
          <w:p>
            <w:r>
              <w:t>Model Metrics</w:t>
            </w:r>
          </w:p>
        </w:tc>
        <w:tc>
          <w:tcPr>
            <w:tcW w:type="dxa" w:w="3249"/>
          </w:tcPr>
          <w:p>
            <w:r>
              <w:t>FR-ML-003</w:t>
            </w:r>
          </w:p>
        </w:tc>
        <w:tc>
          <w:tcPr>
            <w:tcW w:type="dxa" w:w="3249"/>
          </w:tcPr>
          <w:p>
            <w:r>
              <w:t>MAE/RMSE/Spearman, параметры split, размеры выборок</w:t>
            </w:r>
          </w:p>
        </w:tc>
      </w:tr>
      <w:tr>
        <w:tc>
          <w:tcPr>
            <w:tcW w:type="dxa" w:w="3249"/>
          </w:tcPr>
          <w:p>
            <w:r>
              <w:t>Scoring Table</w:t>
            </w:r>
          </w:p>
        </w:tc>
        <w:tc>
          <w:tcPr>
            <w:tcW w:type="dxa" w:w="3249"/>
          </w:tcPr>
          <w:p>
            <w:r>
              <w:t>FR-SCR-001..004, FR-EXP-001</w:t>
            </w:r>
          </w:p>
        </w:tc>
        <w:tc>
          <w:tcPr>
            <w:tcW w:type="dxa" w:w="3249"/>
          </w:tcPr>
          <w:p>
            <w:r>
              <w:t>pred/residual/index/ranks/QC/confidence/actions</w:t>
            </w:r>
          </w:p>
        </w:tc>
      </w:tr>
      <w:tr>
        <w:tc>
          <w:tcPr>
            <w:tcW w:type="dxa" w:w="3249"/>
          </w:tcPr>
          <w:p>
            <w:r>
              <w:t>Fact-pack</w:t>
            </w:r>
          </w:p>
        </w:tc>
        <w:tc>
          <w:tcPr>
            <w:tcW w:type="dxa" w:w="3249"/>
          </w:tcPr>
          <w:p>
            <w:r>
              <w:t>FR-REP-001</w:t>
            </w:r>
          </w:p>
        </w:tc>
        <w:tc>
          <w:tcPr>
            <w:tcW w:type="dxa" w:w="3249"/>
          </w:tcPr>
          <w:p>
            <w:r>
              <w:t>Verified facts, агрегаты, списки, метрики</w:t>
            </w:r>
          </w:p>
        </w:tc>
      </w:tr>
      <w:tr>
        <w:tc>
          <w:tcPr>
            <w:tcW w:type="dxa" w:w="3249"/>
          </w:tcPr>
          <w:p>
            <w:r>
              <w:t>Executive Report</w:t>
            </w:r>
          </w:p>
        </w:tc>
        <w:tc>
          <w:tcPr>
            <w:tcW w:type="dxa" w:w="3249"/>
          </w:tcPr>
          <w:p>
            <w:r>
              <w:t>FR-REP-002..004</w:t>
            </w:r>
          </w:p>
        </w:tc>
        <w:tc>
          <w:tcPr>
            <w:tcW w:type="dxa" w:w="3249"/>
          </w:tcPr>
          <w:p>
            <w:r>
              <w:t>1 страница: выводы/действия/риски/ML метрики</w:t>
            </w:r>
          </w:p>
        </w:tc>
      </w:tr>
      <w:tr>
        <w:tc>
          <w:tcPr>
            <w:tcW w:type="dxa" w:w="3249"/>
          </w:tcPr>
          <w:p>
            <w:r>
              <w:t>Full Report</w:t>
            </w:r>
          </w:p>
        </w:tc>
        <w:tc>
          <w:tcPr>
            <w:tcW w:type="dxa" w:w="3249"/>
          </w:tcPr>
          <w:p>
            <w:r>
              <w:t>FR-REP-003..004</w:t>
            </w:r>
          </w:p>
        </w:tc>
        <w:tc>
          <w:tcPr>
            <w:tcW w:type="dxa" w:w="3249"/>
          </w:tcPr>
          <w:p>
            <w:r>
              <w:t>QC, методология, ranking, рекомендации, приложения</w:t>
            </w:r>
          </w:p>
        </w:tc>
      </w:tr>
      <w:tr>
        <w:tc>
          <w:tcPr>
            <w:tcW w:type="dxa" w:w="3249"/>
          </w:tcPr>
          <w:p>
            <w:r>
              <w:t>Run Manifest</w:t>
            </w:r>
          </w:p>
        </w:tc>
        <w:tc>
          <w:tcPr>
            <w:tcW w:type="dxa" w:w="3249"/>
          </w:tcPr>
          <w:p>
            <w:r>
              <w:t>FR-AUD-001</w:t>
            </w:r>
          </w:p>
        </w:tc>
        <w:tc>
          <w:tcPr>
            <w:tcW w:type="dxa" w:w="3249"/>
          </w:tcPr>
          <w:p>
            <w:r>
              <w:t>run_id, версии, хэши, пути к артефактам</w:t>
            </w:r>
          </w:p>
        </w:tc>
      </w:tr>
    </w:tbl>
    <w:p>
      <w:pPr>
        <w:pStyle w:val="Heading1"/>
      </w:pPr>
      <w:r>
        <w:t>6. Критерии готовности функционала (Definition of Done)</w:t>
      </w:r>
    </w:p>
    <w:p>
      <w:pPr>
        <w:pStyle w:val="ListNumber"/>
      </w:pPr>
      <w:r>
        <w:t>Все MUST-требования реализованы и подтверждены тестовыми прогонами на demo-датасете.</w:t>
      </w:r>
    </w:p>
    <w:p>
      <w:pPr>
        <w:pStyle w:val="ListNumber"/>
      </w:pPr>
      <w:r>
        <w:t>Система генерирует полный комплект артефактов на run_id без ручных правок файлов.</w:t>
      </w:r>
    </w:p>
    <w:p>
      <w:pPr>
        <w:pStyle w:val="ListNumber"/>
      </w:pPr>
      <w:r>
        <w:t>ML обязателен: есть обучение, time split, метрики; результаты отражены в отчётах.</w:t>
      </w:r>
    </w:p>
    <w:p>
      <w:pPr>
        <w:pStyle w:val="ListNumber"/>
      </w:pPr>
      <w:r>
        <w:t>LLM не «галлюцинирует» числа: проходит валидатор fact-pack.</w:t>
      </w:r>
    </w:p>
    <w:p>
      <w:pPr>
        <w:pStyle w:val="ListNumber"/>
      </w:pPr>
      <w:r>
        <w:t>Есть журнал запусков и manifest для воспроизводимости.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