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GenomeAI AgroAnimals</w:t>
      </w:r>
    </w:p>
    <w:p>
      <w:pPr>
        <w:jc w:val="center"/>
      </w:pPr>
      <w:r>
        <w:rPr>
          <w:sz w:val="24"/>
        </w:rPr>
        <w:t>Документ 5. Пайплайны (без кода): ingestion → QC → ML → AI-отчет → аудит/версии/мониторинг (СНГ)</w:t>
      </w:r>
    </w:p>
    <w:p>
      <w:pPr>
        <w:jc w:val="center"/>
      </w:pPr>
      <w:r>
        <w:rPr>
          <w:sz w:val="24"/>
        </w:rPr>
        <w:t>Фокус: молочный КРС, продуктивность; MVP с обязательным ML и AI-отчетами</w:t>
      </w:r>
    </w:p>
    <w:p>
      <w:pPr>
        <w:jc w:val="center"/>
      </w:pPr>
      <w:r>
        <w:rPr>
          <w:sz w:val="24"/>
        </w:rPr>
        <w:t>Версия: 1.0    Дата: 15.12.2025</w:t>
      </w:r>
    </w:p>
    <w:p/>
    <w:p>
      <w:pPr>
        <w:jc w:val="center"/>
      </w:pPr>
      <w:r>
        <w:t>Статус: рабочая версия для проектной папки (без иллюстраций).</w:t>
      </w:r>
    </w:p>
    <w:p>
      <w:r>
        <w:br w:type="page"/>
      </w:r>
    </w:p>
    <w:p>
      <w:pPr>
        <w:pStyle w:val="Heading1"/>
      </w:pPr>
      <w:r>
        <w:t>1. Назначение документа</w:t>
      </w:r>
    </w:p>
    <w:p>
      <w:pPr>
        <w:pStyle w:val="ListBullet"/>
      </w:pPr>
      <w:r>
        <w:t>Описать end-to-end пайплайны обработки данных и генерации артефактов для MVP без описания кода.</w:t>
      </w:r>
    </w:p>
    <w:p>
      <w:pPr>
        <w:pStyle w:val="ListBullet"/>
      </w:pPr>
      <w:r>
        <w:t>Дать спецификацию входов/выходов на каждом шаге (артефакты), требования к качеству, версии, аудит.</w:t>
      </w:r>
    </w:p>
    <w:p>
      <w:pPr>
        <w:pStyle w:val="ListBullet"/>
      </w:pPr>
      <w:r>
        <w:t>Зафиксировать контур ML (обязателен) и контур AI-отчета (LLM) с правилами защиты от «галлюцинаций».</w:t>
      </w:r>
    </w:p>
    <w:p>
      <w:r>
        <w:rPr>
          <w:b/>
        </w:rPr>
        <w:t xml:space="preserve">Примечание: </w:t>
      </w:r>
      <w:r>
        <w:t>Документ ориентирован на команду, которая будет писать код: здесь перечислены интерфейсы (данные/артефакты), правила и критерии готовности.</w:t>
      </w:r>
    </w:p>
    <w:p>
      <w:pPr>
        <w:pStyle w:val="Heading1"/>
      </w:pPr>
      <w:r>
        <w:t>2. Общая архитектура пайплайна в терминах артефактов</w:t>
      </w:r>
    </w:p>
    <w:p>
      <w:pPr>
        <w:pStyle w:val="Heading2"/>
      </w:pPr>
      <w:r>
        <w:t>2.1 Поток артефактов (batch-режим по умолчанию)</w:t>
      </w:r>
    </w:p>
    <w:p>
      <w:pPr>
        <w:pStyle w:val="ListNumber"/>
      </w:pPr>
      <w:r>
        <w:t>Входные файлы клиента (XLSX/CSV) → слой Raw (неизменяемая копия).</w:t>
      </w:r>
    </w:p>
    <w:p>
      <w:pPr>
        <w:pStyle w:val="ListNumber"/>
      </w:pPr>
      <w:r>
        <w:t>Нормализация (приведение форматов и маппинг колонок) → слой Canonical.</w:t>
      </w:r>
    </w:p>
    <w:p>
      <w:pPr>
        <w:pStyle w:val="ListNumber"/>
      </w:pPr>
      <w:r>
        <w:t>QC (валидации, аномалии, достаточность данных) → QC Report + QC Flags.</w:t>
      </w:r>
    </w:p>
    <w:p>
      <w:pPr>
        <w:pStyle w:val="ListNumber"/>
      </w:pPr>
      <w:r>
        <w:t>Feature build (признаки для ML) → Feature Table + Feature Metadata.</w:t>
      </w:r>
    </w:p>
    <w:p>
      <w:pPr>
        <w:pStyle w:val="ListNumber"/>
      </w:pPr>
      <w:r>
        <w:t>Train/Eval (если обучаем на данных клиента/пула) → Model Artifact + Metrics.</w:t>
      </w:r>
    </w:p>
    <w:p>
      <w:pPr>
        <w:pStyle w:val="ListNumber"/>
      </w:pPr>
      <w:r>
        <w:t>Score (прогноз/индекс на новых данных) → Scoring Output (таблица) + Confidence/Quality.</w:t>
      </w:r>
    </w:p>
    <w:p>
      <w:pPr>
        <w:pStyle w:val="ListNumber"/>
      </w:pPr>
      <w:r>
        <w:t>Fact pack (JSON агрегаты для LLM) → Verified Facts JSON.</w:t>
      </w:r>
    </w:p>
    <w:p>
      <w:pPr>
        <w:pStyle w:val="ListNumber"/>
      </w:pPr>
      <w:r>
        <w:t>AI-отчет (LLM) → Executive PDF/DOCX + Full PDF/DOCX + приложения таблиц.</w:t>
      </w:r>
    </w:p>
    <w:p>
      <w:pPr>
        <w:pStyle w:val="ListNumber"/>
      </w:pPr>
      <w:r>
        <w:t>Audit/Registry → журнал запуска, версии, хэши, ссылки на артефакты.</w:t>
      </w:r>
    </w:p>
    <w:p>
      <w:pPr>
        <w:pStyle w:val="Heading2"/>
      </w:pPr>
      <w:r>
        <w:t>2.2 Режимы запуска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Режим</w:t>
            </w:r>
          </w:p>
        </w:tc>
        <w:tc>
          <w:tcPr>
            <w:tcW w:type="dxa" w:w="3249"/>
          </w:tcPr>
          <w:p>
            <w:r>
              <w:t>Когда нужен</w:t>
            </w:r>
          </w:p>
        </w:tc>
        <w:tc>
          <w:tcPr>
            <w:tcW w:type="dxa" w:w="3249"/>
          </w:tcPr>
          <w:p>
            <w:r>
              <w:t>Особенности</w:t>
            </w:r>
          </w:p>
        </w:tc>
      </w:tr>
      <w:tr>
        <w:tc>
          <w:tcPr>
            <w:tcW w:type="dxa" w:w="3249"/>
          </w:tcPr>
          <w:p>
            <w:r>
              <w:t>Batch (ежемесячно/ежеквартально)</w:t>
            </w:r>
          </w:p>
        </w:tc>
        <w:tc>
          <w:tcPr>
            <w:tcW w:type="dxa" w:w="3249"/>
          </w:tcPr>
          <w:p>
            <w:r>
              <w:t>Старт MVP и пилоты</w:t>
            </w:r>
          </w:p>
        </w:tc>
        <w:tc>
          <w:tcPr>
            <w:tcW w:type="dxa" w:w="3249"/>
          </w:tcPr>
          <w:p>
            <w:r>
              <w:t>Простой контроль версий, понятный цикл принятия решений</w:t>
            </w:r>
          </w:p>
        </w:tc>
      </w:tr>
      <w:tr>
        <w:tc>
          <w:tcPr>
            <w:tcW w:type="dxa" w:w="3249"/>
          </w:tcPr>
          <w:p>
            <w:r>
              <w:t>Incremental (еженедельно)</w:t>
            </w:r>
          </w:p>
        </w:tc>
        <w:tc>
          <w:tcPr>
            <w:tcW w:type="dxa" w:w="3249"/>
          </w:tcPr>
          <w:p>
            <w:r>
              <w:t>Если ферма хочет оперативные списки</w:t>
            </w:r>
          </w:p>
        </w:tc>
        <w:tc>
          <w:tcPr>
            <w:tcW w:type="dxa" w:w="3249"/>
          </w:tcPr>
          <w:p>
            <w:r>
              <w:t>Требует стабильных ID и более строгого мониторинга качества</w:t>
            </w:r>
          </w:p>
        </w:tc>
      </w:tr>
      <w:tr>
        <w:tc>
          <w:tcPr>
            <w:tcW w:type="dxa" w:w="3249"/>
          </w:tcPr>
          <w:p>
            <w:r>
              <w:t>On-demand (ручной запуск)</w:t>
            </w:r>
          </w:p>
        </w:tc>
        <w:tc>
          <w:tcPr>
            <w:tcW w:type="dxa" w:w="3249"/>
          </w:tcPr>
          <w:p>
            <w:r>
              <w:t>Пилот, проверки данных</w:t>
            </w:r>
          </w:p>
        </w:tc>
        <w:tc>
          <w:tcPr>
            <w:tcW w:type="dxa" w:w="3249"/>
          </w:tcPr>
          <w:p>
            <w:r>
              <w:t>Удобно для первых итераций и сравнения прогонов</w:t>
            </w:r>
          </w:p>
        </w:tc>
      </w:tr>
    </w:tbl>
    <w:p>
      <w:pPr>
        <w:pStyle w:val="Heading1"/>
      </w:pPr>
      <w:r>
        <w:t>3. Шаг 0. Контур исполнения и хранение (on-prem)</w:t>
      </w:r>
    </w:p>
    <w:p>
      <w:pPr>
        <w:pStyle w:val="ListBullet"/>
      </w:pPr>
      <w:r>
        <w:t>По умолчанию все шаги выполняются внутри периметра клиента (локальный сервер/ПК).</w:t>
      </w:r>
    </w:p>
    <w:p>
      <w:pPr>
        <w:pStyle w:val="ListBullet"/>
      </w:pPr>
      <w:r>
        <w:t>Входные raw-файлы сохраняются неизменяемыми для воспроизводимости (raw snapshot).</w:t>
      </w:r>
    </w:p>
    <w:p>
      <w:pPr>
        <w:pStyle w:val="ListBullet"/>
      </w:pPr>
      <w:r>
        <w:t>Доступ к артефактам ограничивается ролями (минимум: оператор/зоотехник/директор).</w:t>
      </w:r>
    </w:p>
    <w:p>
      <w:pPr>
        <w:pStyle w:val="ListBullet"/>
      </w:pPr>
      <w:r>
        <w:t>Логи и отчеты не должны содержать персональные данные сотрудников.</w:t>
      </w:r>
    </w:p>
    <w:p>
      <w:pPr>
        <w:pStyle w:val="Heading1"/>
      </w:pPr>
      <w:r>
        <w:t>4. Шаг 1. Ingestion и нормализация (Raw → Canonical)</w:t>
      </w:r>
    </w:p>
    <w:p>
      <w:pPr>
        <w:pStyle w:val="Heading2"/>
      </w:pPr>
      <w:r>
        <w:t>4.1 Входы</w:t>
      </w:r>
    </w:p>
    <w:p>
      <w:pPr>
        <w:pStyle w:val="ListBullet"/>
      </w:pPr>
      <w:r>
        <w:t>Файлы от клиента: lactations (P0) и, при наличии, animals (P1), pedigree/bulls (P1).</w:t>
      </w:r>
    </w:p>
    <w:p>
      <w:pPr>
        <w:pStyle w:val="ListBullet"/>
      </w:pPr>
      <w:r>
        <w:t>Файл маппинга колонок (настройка): сопоставление названий колонок клиента с внутренним стандартом.</w:t>
      </w:r>
    </w:p>
    <w:p>
      <w:pPr>
        <w:pStyle w:val="ListBullet"/>
      </w:pPr>
      <w:r>
        <w:t>Параметры запуска: период данных, идентификатор площадки/фермы (если холдинг).</w:t>
      </w:r>
    </w:p>
    <w:p>
      <w:pPr>
        <w:pStyle w:val="Heading2"/>
      </w:pPr>
      <w:r>
        <w:t>4.2 Выходы</w:t>
      </w:r>
    </w:p>
    <w:p>
      <w:pPr>
        <w:pStyle w:val="ListBullet"/>
      </w:pPr>
      <w:r>
        <w:t>Raw snapshot: исходные файлы + метаданные (кто/когда/из какой системы).</w:t>
      </w:r>
    </w:p>
    <w:p>
      <w:pPr>
        <w:pStyle w:val="ListBullet"/>
      </w:pPr>
      <w:r>
        <w:t>Canonical tables: приведенные к стандарту таблицы (единицы, даты, типы, обязательные поля).</w:t>
      </w:r>
    </w:p>
    <w:p>
      <w:pPr>
        <w:pStyle w:val="ListBullet"/>
      </w:pPr>
      <w:r>
        <w:t>Schema report: перечень колонок, которые найдены/не найдены, типы, доля пропусков.</w:t>
      </w:r>
    </w:p>
    <w:p>
      <w:pPr>
        <w:pStyle w:val="Heading2"/>
      </w:pPr>
      <w:r>
        <w:t>4.3 Правила нормализации</w:t>
      </w:r>
    </w:p>
    <w:p>
      <w:pPr>
        <w:pStyle w:val="ListBullet"/>
      </w:pPr>
      <w:r>
        <w:t>Дата: приводить к ISO YYYY-MM-DD; фиксировать исходный формат в метаданных.</w:t>
      </w:r>
    </w:p>
    <w:p>
      <w:pPr>
        <w:pStyle w:val="ListBullet"/>
      </w:pPr>
      <w:r>
        <w:t>Единицы: milk_305_kg в кг; если в литрах — явно фиксировать коэффициент пересчета и источник.</w:t>
      </w:r>
    </w:p>
    <w:p>
      <w:pPr>
        <w:pStyle w:val="ListBullet"/>
      </w:pPr>
      <w:r>
        <w:t>Ключи: animal_id — строка; parity — целое; запрещать неявные преобразования, которые меняют смысл (например, обрезка ведущих нулей).</w:t>
      </w:r>
    </w:p>
    <w:p>
      <w:pPr>
        <w:pStyle w:val="Heading1"/>
      </w:pPr>
      <w:r>
        <w:t>5. Шаг 2. QC (качество данных) — обязательный</w:t>
      </w:r>
    </w:p>
    <w:p>
      <w:pPr>
        <w:pStyle w:val="Heading2"/>
      </w:pPr>
      <w:r>
        <w:t>5.1 Категории проверок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Категория</w:t>
            </w:r>
          </w:p>
        </w:tc>
        <w:tc>
          <w:tcPr>
            <w:tcW w:type="dxa" w:w="3249"/>
          </w:tcPr>
          <w:p>
            <w:r>
              <w:t>Примеры проверок</w:t>
            </w:r>
          </w:p>
        </w:tc>
        <w:tc>
          <w:tcPr>
            <w:tcW w:type="dxa" w:w="3249"/>
          </w:tcPr>
          <w:p>
            <w:r>
              <w:t>Уровень</w:t>
            </w:r>
          </w:p>
        </w:tc>
      </w:tr>
      <w:tr>
        <w:tc>
          <w:tcPr>
            <w:tcW w:type="dxa" w:w="3249"/>
          </w:tcPr>
          <w:p>
            <w:r>
              <w:t>Схема/полнота</w:t>
            </w:r>
          </w:p>
        </w:tc>
        <w:tc>
          <w:tcPr>
            <w:tcW w:type="dxa" w:w="3249"/>
          </w:tcPr>
          <w:p>
            <w:r>
              <w:t>Есть все обязательные поля P0; доля пропусков; типы данных</w:t>
            </w:r>
          </w:p>
        </w:tc>
        <w:tc>
          <w:tcPr>
            <w:tcW w:type="dxa" w:w="3249"/>
          </w:tcPr>
          <w:p>
            <w:r>
              <w:t>ERROR/WARN</w:t>
            </w:r>
          </w:p>
        </w:tc>
      </w:tr>
      <w:tr>
        <w:tc>
          <w:tcPr>
            <w:tcW w:type="dxa" w:w="3249"/>
          </w:tcPr>
          <w:p>
            <w:r>
              <w:t>Идентификаторы</w:t>
            </w:r>
          </w:p>
        </w:tc>
        <w:tc>
          <w:tcPr>
            <w:tcW w:type="dxa" w:w="3249"/>
          </w:tcPr>
          <w:p>
            <w:r>
              <w:t>Дубликаты animal_id в недопустимом контексте; несогласованность ID</w:t>
            </w:r>
          </w:p>
        </w:tc>
        <w:tc>
          <w:tcPr>
            <w:tcW w:type="dxa" w:w="3249"/>
          </w:tcPr>
          <w:p>
            <w:r>
              <w:t>ERROR/WARN</w:t>
            </w:r>
          </w:p>
        </w:tc>
      </w:tr>
      <w:tr>
        <w:tc>
          <w:tcPr>
            <w:tcW w:type="dxa" w:w="3249"/>
          </w:tcPr>
          <w:p>
            <w:r>
              <w:t>Логика дат</w:t>
            </w:r>
          </w:p>
        </w:tc>
        <w:tc>
          <w:tcPr>
            <w:tcW w:type="dxa" w:w="3249"/>
          </w:tcPr>
          <w:p>
            <w:r>
              <w:t>birth_date &lt; calving_date; calving_date не в будущем; интервалы адекватны</w:t>
            </w:r>
          </w:p>
        </w:tc>
        <w:tc>
          <w:tcPr>
            <w:tcW w:type="dxa" w:w="3249"/>
          </w:tcPr>
          <w:p>
            <w:r>
              <w:t>ERROR/WARN</w:t>
            </w:r>
          </w:p>
        </w:tc>
      </w:tr>
      <w:tr>
        <w:tc>
          <w:tcPr>
            <w:tcW w:type="dxa" w:w="3249"/>
          </w:tcPr>
          <w:p>
            <w:r>
              <w:t>Пределы/аномалии</w:t>
            </w:r>
          </w:p>
        </w:tc>
        <w:tc>
          <w:tcPr>
            <w:tcW w:type="dxa" w:w="3249"/>
          </w:tcPr>
          <w:p>
            <w:r>
              <w:t>milk_305_kg=0; экстремумы; «ступеньки»/подозрительные одинаковые значения</w:t>
            </w:r>
          </w:p>
        </w:tc>
        <w:tc>
          <w:tcPr>
            <w:tcW w:type="dxa" w:w="3249"/>
          </w:tcPr>
          <w:p>
            <w:r>
              <w:t>WARN</w:t>
            </w:r>
          </w:p>
        </w:tc>
      </w:tr>
      <w:tr>
        <w:tc>
          <w:tcPr>
            <w:tcW w:type="dxa" w:w="3249"/>
          </w:tcPr>
          <w:p>
            <w:r>
              <w:t>Сопоставимость групп</w:t>
            </w:r>
          </w:p>
        </w:tc>
        <w:tc>
          <w:tcPr>
            <w:tcW w:type="dxa" w:w="3249"/>
          </w:tcPr>
          <w:p>
            <w:r>
              <w:t>минимальный размер contemporary group; std слишком мала</w:t>
            </w:r>
          </w:p>
        </w:tc>
        <w:tc>
          <w:tcPr>
            <w:tcW w:type="dxa" w:w="3249"/>
          </w:tcPr>
          <w:p>
            <w:r>
              <w:t>WARN/BAD</w:t>
            </w:r>
          </w:p>
        </w:tc>
      </w:tr>
      <w:tr>
        <w:tc>
          <w:tcPr>
            <w:tcW w:type="dxa" w:w="3249"/>
          </w:tcPr>
          <w:p>
            <w:r>
              <w:t>Стабильность по времени</w:t>
            </w:r>
          </w:p>
        </w:tc>
        <w:tc>
          <w:tcPr>
            <w:tcW w:type="dxa" w:w="3249"/>
          </w:tcPr>
          <w:p>
            <w:r>
              <w:t>резкие скачки распределений; смена правил учета</w:t>
            </w:r>
          </w:p>
        </w:tc>
        <w:tc>
          <w:tcPr>
            <w:tcW w:type="dxa" w:w="3249"/>
          </w:tcPr>
          <w:p>
            <w:r>
              <w:t>WARN</w:t>
            </w:r>
          </w:p>
        </w:tc>
      </w:tr>
    </w:tbl>
    <w:p>
      <w:pPr>
        <w:pStyle w:val="Heading2"/>
      </w:pPr>
      <w:r>
        <w:t>5.2 QC-артефакты</w:t>
      </w:r>
    </w:p>
    <w:p>
      <w:pPr>
        <w:pStyle w:val="ListBullet"/>
      </w:pPr>
      <w:r>
        <w:t>QC Report: summary (что прошло/что нет), таблица ошибок с указанием строк/причин.</w:t>
      </w:r>
    </w:p>
    <w:p>
      <w:pPr>
        <w:pStyle w:val="ListBullet"/>
      </w:pPr>
      <w:r>
        <w:t>QC Flags на уровне строк: OK/WARN/BAD + причина (несколько причин допустимо).</w:t>
      </w:r>
    </w:p>
    <w:p>
      <w:pPr>
        <w:pStyle w:val="ListBullet"/>
      </w:pPr>
      <w:r>
        <w:t>QC Coverage: доля строк, пригодных для ML/скоринга; доля строк, исключенных из расчета.</w:t>
      </w:r>
    </w:p>
    <w:p>
      <w:pPr>
        <w:pStyle w:val="Heading2"/>
      </w:pPr>
      <w:r>
        <w:t>5.3 Политика обработки ошибок</w:t>
      </w:r>
    </w:p>
    <w:p>
      <w:pPr>
        <w:pStyle w:val="ListBullet"/>
      </w:pPr>
      <w:r>
        <w:t>ERROR: пайплайн останавливается (например, нет milk_305_kg или нет calving_date).</w:t>
      </w:r>
    </w:p>
    <w:p>
      <w:pPr>
        <w:pStyle w:val="ListBullet"/>
      </w:pPr>
      <w:r>
        <w:t>WARN: пайплайн продолжается, но отчет содержит предупреждение и влияет на confidence.</w:t>
      </w:r>
    </w:p>
    <w:p>
      <w:pPr>
        <w:pStyle w:val="ListBullet"/>
      </w:pPr>
      <w:r>
        <w:t>BAD: строки исключаются из обучения/скоринга, но сохраняются в приложении с причиной.</w:t>
      </w:r>
    </w:p>
    <w:p>
      <w:pPr>
        <w:pStyle w:val="Heading1"/>
      </w:pPr>
      <w:r>
        <w:t>6. Шаг 3. Построение признаков (Feature build)</w:t>
      </w:r>
    </w:p>
    <w:p>
      <w:pPr>
        <w:pStyle w:val="Heading2"/>
      </w:pPr>
      <w:r>
        <w:t>6.1 Признаки P0 (минимум, чтобы ML был обязательным)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Признак</w:t>
            </w:r>
          </w:p>
        </w:tc>
        <w:tc>
          <w:tcPr>
            <w:tcW w:type="dxa" w:w="3249"/>
          </w:tcPr>
          <w:p>
            <w:r>
              <w:t>Как получить</w:t>
            </w:r>
          </w:p>
        </w:tc>
        <w:tc>
          <w:tcPr>
            <w:tcW w:type="dxa" w:w="3249"/>
          </w:tcPr>
          <w:p>
            <w:r>
              <w:t>Зачем</w:t>
            </w:r>
          </w:p>
        </w:tc>
      </w:tr>
      <w:tr>
        <w:tc>
          <w:tcPr>
            <w:tcW w:type="dxa" w:w="3249"/>
          </w:tcPr>
          <w:p>
            <w:r>
              <w:t>parity</w:t>
            </w:r>
          </w:p>
        </w:tc>
        <w:tc>
          <w:tcPr>
            <w:tcW w:type="dxa" w:w="3249"/>
          </w:tcPr>
          <w:p>
            <w:r>
              <w:t>из lactations</w:t>
            </w:r>
          </w:p>
        </w:tc>
        <w:tc>
          <w:tcPr>
            <w:tcW w:type="dxa" w:w="3249"/>
          </w:tcPr>
          <w:p>
            <w:r>
              <w:t>Сильный фактор продуктивности и сопоставимости</w:t>
            </w:r>
          </w:p>
        </w:tc>
      </w:tr>
      <w:tr>
        <w:tc>
          <w:tcPr>
            <w:tcW w:type="dxa" w:w="3249"/>
          </w:tcPr>
          <w:p>
            <w:r>
              <w:t>calving_year</w:t>
            </w:r>
          </w:p>
        </w:tc>
        <w:tc>
          <w:tcPr>
            <w:tcW w:type="dxa" w:w="3249"/>
          </w:tcPr>
          <w:p>
            <w:r>
              <w:t>из calving_date</w:t>
            </w:r>
          </w:p>
        </w:tc>
        <w:tc>
          <w:tcPr>
            <w:tcW w:type="dxa" w:w="3249"/>
          </w:tcPr>
          <w:p>
            <w:r>
              <w:t>Период/тренд/сезонность</w:t>
            </w:r>
          </w:p>
        </w:tc>
      </w:tr>
      <w:tr>
        <w:tc>
          <w:tcPr>
            <w:tcW w:type="dxa" w:w="3249"/>
          </w:tcPr>
          <w:p>
            <w:r>
              <w:t>calving_quarter</w:t>
            </w:r>
          </w:p>
        </w:tc>
        <w:tc>
          <w:tcPr>
            <w:tcW w:type="dxa" w:w="3249"/>
          </w:tcPr>
          <w:p>
            <w:r>
              <w:t>из calving_date</w:t>
            </w:r>
          </w:p>
        </w:tc>
        <w:tc>
          <w:tcPr>
            <w:tcW w:type="dxa" w:w="3249"/>
          </w:tcPr>
          <w:p>
            <w:r>
              <w:t>Сезонность и сопоставимость</w:t>
            </w:r>
          </w:p>
        </w:tc>
      </w:tr>
      <w:tr>
        <w:tc>
          <w:tcPr>
            <w:tcW w:type="dxa" w:w="3249"/>
          </w:tcPr>
          <w:p>
            <w:r>
              <w:t>contemporary_group_id</w:t>
            </w:r>
          </w:p>
        </w:tc>
        <w:tc>
          <w:tcPr>
            <w:tcW w:type="dxa" w:w="3249"/>
          </w:tcPr>
          <w:p>
            <w:r>
              <w:t>farm/site + year + quarter + parity</w:t>
            </w:r>
          </w:p>
        </w:tc>
        <w:tc>
          <w:tcPr>
            <w:tcW w:type="dxa" w:w="3249"/>
          </w:tcPr>
          <w:p>
            <w:r>
              <w:t>Сопоставимость и устойчивость интерпретации</w:t>
            </w:r>
          </w:p>
        </w:tc>
      </w:tr>
      <w:tr>
        <w:tc>
          <w:tcPr>
            <w:tcW w:type="dxa" w:w="3249"/>
          </w:tcPr>
          <w:p>
            <w:r>
              <w:t>site/herd (если есть)</w:t>
            </w:r>
          </w:p>
        </w:tc>
        <w:tc>
          <w:tcPr>
            <w:tcW w:type="dxa" w:w="3249"/>
          </w:tcPr>
          <w:p>
            <w:r>
              <w:t>из входных данных</w:t>
            </w:r>
          </w:p>
        </w:tc>
        <w:tc>
          <w:tcPr>
            <w:tcW w:type="dxa" w:w="3249"/>
          </w:tcPr>
          <w:p>
            <w:r>
              <w:t>Разделение площадок внутри холдинга</w:t>
            </w:r>
          </w:p>
        </w:tc>
      </w:tr>
    </w:tbl>
    <w:p>
      <w:pPr>
        <w:pStyle w:val="Heading2"/>
      </w:pPr>
      <w:r>
        <w:t>6.2 Признаки P1 (улучшают качество)</w:t>
      </w:r>
    </w:p>
    <w:p>
      <w:pPr>
        <w:pStyle w:val="ListBullet"/>
      </w:pPr>
      <w:r>
        <w:t>age_at_calving = calving_date - birth_date (дни/месяцы).</w:t>
      </w:r>
    </w:p>
    <w:p>
      <w:pPr>
        <w:pStyle w:val="ListBullet"/>
      </w:pPr>
      <w:r>
        <w:t>fat_pct/protein_pct или пересчет ECM/FPCM (как дополнительная цель/показатель).</w:t>
      </w:r>
    </w:p>
    <w:p>
      <w:pPr>
        <w:pStyle w:val="ListBullet"/>
      </w:pPr>
      <w:r>
        <w:t>SCC/SCS как флаг риска (в P0 не включать в индекс, но использовать для рекомендаций при прочих равных).</w:t>
      </w:r>
    </w:p>
    <w:p>
      <w:pPr>
        <w:pStyle w:val="ListBullet"/>
      </w:pPr>
      <w:r>
        <w:t>testday-derived признаки: средний удой по DIM диапазонам, форма лактации (если есть).</w:t>
      </w:r>
    </w:p>
    <w:p>
      <w:pPr>
        <w:pStyle w:val="Heading2"/>
      </w:pPr>
      <w:r>
        <w:t>6.3 Анти-утечки (leakage)</w:t>
      </w:r>
    </w:p>
    <w:p>
      <w:pPr>
        <w:pStyle w:val="ListBullet"/>
      </w:pPr>
      <w:r>
        <w:t>Запрещено использовать признаки, которые напрямую включают целевую переменную (например, составные показатели, уже рассчитанные на основе milk_305_kg, если они не отделимы).</w:t>
      </w:r>
    </w:p>
    <w:p>
      <w:pPr>
        <w:pStyle w:val="ListBullet"/>
      </w:pPr>
      <w:r>
        <w:t>Разделение по времени: обучение — на прошлых периодах, оценка — на более новых (time split).</w:t>
      </w:r>
    </w:p>
    <w:p>
      <w:pPr>
        <w:pStyle w:val="ListBullet"/>
      </w:pPr>
      <w:r>
        <w:t>Если используем признаки из событий после отела, нужно явно фиксировать «окно наблюдения» (для MVP лучше не использовать).</w:t>
      </w:r>
    </w:p>
    <w:p>
      <w:pPr>
        <w:pStyle w:val="Heading1"/>
      </w:pPr>
      <w:r>
        <w:t>7. Шаг 4. ML-контур (обязателен в MVP)</w:t>
      </w:r>
    </w:p>
    <w:p>
      <w:pPr>
        <w:pStyle w:val="Heading2"/>
      </w:pPr>
      <w:r>
        <w:t>7.1 Что именно делает ML в MVP</w:t>
      </w:r>
    </w:p>
    <w:p>
      <w:pPr>
        <w:pStyle w:val="ListBullet"/>
      </w:pPr>
      <w:r>
        <w:t>ML обучается предсказывать milk_305_kg (или другую цель, если согласовано) на данных хозяйства/пула.</w:t>
      </w:r>
    </w:p>
    <w:p>
      <w:pPr>
        <w:pStyle w:val="ListBullet"/>
      </w:pPr>
      <w:r>
        <w:t>Выход ML используется для: (а) ранжирования (по прогнозу или по остаткам), (б) оценки уверенности, (в) объяснимых причин в отчете.</w:t>
      </w:r>
    </w:p>
    <w:p>
      <w:pPr>
        <w:pStyle w:val="ListBullet"/>
      </w:pPr>
      <w:r>
        <w:t>Если данных мало: допускается простая регуляризованная модель (например линейная с регуляризацией) с честным указанием ограничения.</w:t>
      </w:r>
    </w:p>
    <w:p>
      <w:pPr>
        <w:pStyle w:val="Heading2"/>
      </w:pPr>
      <w:r>
        <w:t>7.2 Разделение данных и метрики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Элемент</w:t>
            </w:r>
          </w:p>
        </w:tc>
        <w:tc>
          <w:tcPr>
            <w:tcW w:type="dxa" w:w="4873"/>
          </w:tcPr>
          <w:p>
            <w:r>
              <w:t>Требование</w:t>
            </w:r>
          </w:p>
        </w:tc>
      </w:tr>
      <w:tr>
        <w:tc>
          <w:tcPr>
            <w:tcW w:type="dxa" w:w="4873"/>
          </w:tcPr>
          <w:p>
            <w:r>
              <w:t>Разделение train/test</w:t>
            </w:r>
          </w:p>
        </w:tc>
        <w:tc>
          <w:tcPr>
            <w:tcW w:type="dxa" w:w="4873"/>
          </w:tcPr>
          <w:p>
            <w:r>
              <w:t>По времени (например, последние 3–6 месяцев как test) или k-fold по периодам; не смешивать будущие периоды в train</w:t>
            </w:r>
          </w:p>
        </w:tc>
      </w:tr>
      <w:tr>
        <w:tc>
          <w:tcPr>
            <w:tcW w:type="dxa" w:w="4873"/>
          </w:tcPr>
          <w:p>
            <w:r>
              <w:t>Метрики качества</w:t>
            </w:r>
          </w:p>
        </w:tc>
        <w:tc>
          <w:tcPr>
            <w:tcW w:type="dxa" w:w="4873"/>
          </w:tcPr>
          <w:p>
            <w:r>
              <w:t>MAE, RMSE (по milk_305_kg) + ранговая корреляция (Spearman) между предсказанием и фактом на test</w:t>
            </w:r>
          </w:p>
        </w:tc>
      </w:tr>
      <w:tr>
        <w:tc>
          <w:tcPr>
            <w:tcW w:type="dxa" w:w="4873"/>
          </w:tcPr>
          <w:p>
            <w:r>
              <w:t>Стабильность</w:t>
            </w:r>
          </w:p>
        </w:tc>
        <w:tc>
          <w:tcPr>
            <w:tcW w:type="dxa" w:w="4873"/>
          </w:tcPr>
          <w:p>
            <w:r>
              <w:t>Сравнение метрик между периодами; предупреждение при деградации</w:t>
            </w:r>
          </w:p>
        </w:tc>
      </w:tr>
      <w:tr>
        <w:tc>
          <w:tcPr>
            <w:tcW w:type="dxa" w:w="4873"/>
          </w:tcPr>
          <w:p>
            <w:r>
              <w:t>Минимальная пригодность</w:t>
            </w:r>
          </w:p>
        </w:tc>
        <w:tc>
          <w:tcPr>
            <w:tcW w:type="dxa" w:w="4873"/>
          </w:tcPr>
          <w:p>
            <w:r>
              <w:t>Если данных/групп мало — отчет должен показывать «низкую уверенность» и рекомендовать улучшить данные</w:t>
            </w:r>
          </w:p>
        </w:tc>
      </w:tr>
    </w:tbl>
    <w:p>
      <w:pPr>
        <w:pStyle w:val="Heading2"/>
      </w:pPr>
      <w:r>
        <w:t>7.3 Индекс и ранжирование (как формализовать)</w:t>
      </w:r>
    </w:p>
    <w:p>
      <w:pPr>
        <w:pStyle w:val="ListBullet"/>
      </w:pPr>
      <w:r>
        <w:t>В MVP допускаются две схемы индекса (выбрать и зафиксировать в настройках):</w:t>
      </w:r>
    </w:p>
    <w:p>
      <w:pPr>
        <w:pStyle w:val="ListBullet"/>
      </w:pPr>
      <w:r>
        <w:t>Схема A (остатки): индекс = стандартизированный (fact - pred) внутри contemporary group (выделяет «выше ожиданий»).</w:t>
      </w:r>
    </w:p>
    <w:p>
      <w:pPr>
        <w:pStyle w:val="ListBullet"/>
      </w:pPr>
      <w:r>
        <w:t>Схема B (прогноз): индекс = стандартизированный pred внутри contemporary group (оценка ожидаемой продуктивности).</w:t>
      </w:r>
    </w:p>
    <w:p>
      <w:pPr>
        <w:pStyle w:val="ListBullet"/>
      </w:pPr>
      <w:r>
        <w:t>Обе схемы должны сопровождаться confidence-оценкой на уровне записи/группы и QC-флагами.</w:t>
      </w:r>
    </w:p>
    <w:p>
      <w:pPr>
        <w:pStyle w:val="Heading2"/>
      </w:pPr>
      <w:r>
        <w:t>7.4 Объяснимость для отчета</w:t>
      </w:r>
    </w:p>
    <w:p>
      <w:pPr>
        <w:pStyle w:val="ListBullet"/>
      </w:pPr>
      <w:r>
        <w:t>В отчете нельзя «придумывать» причины. Допустимые объяснения: вклад признаков (если модель поддерживает), сравнение с группой, статистика распределений.</w:t>
      </w:r>
    </w:p>
    <w:p>
      <w:pPr>
        <w:pStyle w:val="ListBullet"/>
      </w:pPr>
      <w:r>
        <w:t>Если explainability ограничена (простая модель) — отчет честно пишет: «рекомендация основана на сравнении внутри группы и прогнозе модели, детализация факторов ограничена набором признаков».</w:t>
      </w:r>
    </w:p>
    <w:p>
      <w:pPr>
        <w:pStyle w:val="Heading1"/>
      </w:pPr>
      <w:r>
        <w:t>8. Шаг 5. Scoring и confidence/quality flags</w:t>
      </w:r>
    </w:p>
    <w:p>
      <w:pPr>
        <w:pStyle w:val="Heading2"/>
      </w:pPr>
      <w:r>
        <w:t>8.1 Выход скоринга (табличный)</w:t>
      </w:r>
    </w:p>
    <w:p>
      <w:pPr>
        <w:pStyle w:val="ListBullet"/>
      </w:pPr>
      <w:r>
        <w:t>На каждую запись (лактация) формируется: pred_milk_305, residual, index, rank_in_group, rank_in_farm.</w:t>
      </w:r>
    </w:p>
    <w:p>
      <w:pPr>
        <w:pStyle w:val="ListBullet"/>
      </w:pPr>
      <w:r>
        <w:t>Добавляются: group_n, group_mean/std, QC flags, confidence_score, причины confidence (например: маленькая группа, высокая доля пропусков).</w:t>
      </w:r>
    </w:p>
    <w:p>
      <w:pPr>
        <w:pStyle w:val="Heading2"/>
      </w:pPr>
      <w:r>
        <w:t>8.2 Правила confidence (минимальный набор)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Фактор</w:t>
            </w:r>
          </w:p>
        </w:tc>
        <w:tc>
          <w:tcPr>
            <w:tcW w:type="dxa" w:w="3249"/>
          </w:tcPr>
          <w:p>
            <w:r>
              <w:t>Как влияет</w:t>
            </w:r>
          </w:p>
        </w:tc>
        <w:tc>
          <w:tcPr>
            <w:tcW w:type="dxa" w:w="3249"/>
          </w:tcPr>
          <w:p>
            <w:r>
              <w:t>Комментарий</w:t>
            </w:r>
          </w:p>
        </w:tc>
      </w:tr>
      <w:tr>
        <w:tc>
          <w:tcPr>
            <w:tcW w:type="dxa" w:w="3249"/>
          </w:tcPr>
          <w:p>
            <w:r>
              <w:t>QC ERROR/WARN/BAD</w:t>
            </w:r>
          </w:p>
        </w:tc>
        <w:tc>
          <w:tcPr>
            <w:tcW w:type="dxa" w:w="3249"/>
          </w:tcPr>
          <w:p>
            <w:r>
              <w:t>Снижает confidence</w:t>
            </w:r>
          </w:p>
        </w:tc>
        <w:tc>
          <w:tcPr>
            <w:tcW w:type="dxa" w:w="3249"/>
          </w:tcPr>
          <w:p>
            <w:r>
              <w:t>BAD может исключать запись из итоговых рекомендаций</w:t>
            </w:r>
          </w:p>
        </w:tc>
      </w:tr>
      <w:tr>
        <w:tc>
          <w:tcPr>
            <w:tcW w:type="dxa" w:w="3249"/>
          </w:tcPr>
          <w:p>
            <w:r>
              <w:t>Размер contemporary group</w:t>
            </w:r>
          </w:p>
        </w:tc>
        <w:tc>
          <w:tcPr>
            <w:tcW w:type="dxa" w:w="3249"/>
          </w:tcPr>
          <w:p>
            <w:r>
              <w:t>Малый n снижает confidence</w:t>
            </w:r>
          </w:p>
        </w:tc>
        <w:tc>
          <w:tcPr>
            <w:tcW w:type="dxa" w:w="3249"/>
          </w:tcPr>
          <w:p>
            <w:r>
              <w:t>Например: n&lt;10 BAD; 10–19 WARN; &gt;=20 OK (как базовая политика)</w:t>
            </w:r>
          </w:p>
        </w:tc>
      </w:tr>
      <w:tr>
        <w:tc>
          <w:tcPr>
            <w:tcW w:type="dxa" w:w="3249"/>
          </w:tcPr>
          <w:p>
            <w:r>
              <w:t>Качество модели на тесте</w:t>
            </w:r>
          </w:p>
        </w:tc>
        <w:tc>
          <w:tcPr>
            <w:tcW w:type="dxa" w:w="3249"/>
          </w:tcPr>
          <w:p>
            <w:r>
              <w:t>Если метрики плохие — снижать confidence всем выводам</w:t>
            </w:r>
          </w:p>
        </w:tc>
        <w:tc>
          <w:tcPr>
            <w:tcW w:type="dxa" w:w="3249"/>
          </w:tcPr>
          <w:p>
            <w:r>
              <w:t>Порог согласуется на пилоте</w:t>
            </w:r>
          </w:p>
        </w:tc>
      </w:tr>
      <w:tr>
        <w:tc>
          <w:tcPr>
            <w:tcW w:type="dxa" w:w="3249"/>
          </w:tcPr>
          <w:p>
            <w:r>
              <w:t>Выбросы/аномалии</w:t>
            </w:r>
          </w:p>
        </w:tc>
        <w:tc>
          <w:tcPr>
            <w:tcW w:type="dxa" w:w="3249"/>
          </w:tcPr>
          <w:p>
            <w:r>
              <w:t>Снижает confidence для записи/группы</w:t>
            </w:r>
          </w:p>
        </w:tc>
        <w:tc>
          <w:tcPr>
            <w:tcW w:type="dxa" w:w="3249"/>
          </w:tcPr>
          <w:p>
            <w:r>
              <w:t>Должно отражаться в QC report</w:t>
            </w:r>
          </w:p>
        </w:tc>
      </w:tr>
    </w:tbl>
    <w:p>
      <w:pPr>
        <w:pStyle w:val="Heading1"/>
      </w:pPr>
      <w:r>
        <w:t>9. Шаг 6. Fact pack для LLM (Verified Facts JSON)</w:t>
      </w:r>
    </w:p>
    <w:p>
      <w:pPr>
        <w:pStyle w:val="Heading2"/>
      </w:pPr>
      <w:r>
        <w:t>9.1 Почему нужен fact pack</w:t>
      </w:r>
    </w:p>
    <w:p>
      <w:pPr>
        <w:pStyle w:val="ListBullet"/>
      </w:pPr>
      <w:r>
        <w:t>Чтобы исключить галлюцинации: LLM не анализирует «сырые таблицы», а получает только проверенные агрегаты и уже рассчитанные списки действий.</w:t>
      </w:r>
    </w:p>
    <w:p>
      <w:pPr>
        <w:pStyle w:val="ListBullet"/>
      </w:pPr>
      <w:r>
        <w:t>Fact pack фиксируется как артефакт и хранится вместе с отчетом (для аудита).</w:t>
      </w:r>
    </w:p>
    <w:p>
      <w:pPr>
        <w:pStyle w:val="Heading2"/>
      </w:pPr>
      <w:r>
        <w:t>9.2 Состав fact pack (минимум для UC-1)</w:t>
      </w:r>
    </w:p>
    <w:p>
      <w:pPr>
        <w:pStyle w:val="ListBullet"/>
      </w:pPr>
      <w:r>
        <w:t>Идентификатор прогона: run_id, data_version, model_version, report_template_version.</w:t>
      </w:r>
    </w:p>
    <w:p>
      <w:pPr>
        <w:pStyle w:val="ListBullet"/>
      </w:pPr>
      <w:r>
        <w:t>QC summary: покрытие, топ-ошибки, список обязательных исправлений (с числами).</w:t>
      </w:r>
    </w:p>
    <w:p>
      <w:pPr>
        <w:pStyle w:val="ListBullet"/>
      </w:pPr>
      <w:r>
        <w:t>Model metrics: MAE/RMSE, Spearman, размер train/test, период test.</w:t>
      </w:r>
    </w:p>
    <w:p>
      <w:pPr>
        <w:pStyle w:val="ListBullet"/>
      </w:pPr>
      <w:r>
        <w:t>Ranking summary: количество записей, топ-10, bottom-10, распределение индекса, доли по parity.</w:t>
      </w:r>
    </w:p>
    <w:p>
      <w:pPr>
        <w:pStyle w:val="ListBullet"/>
      </w:pPr>
      <w:r>
        <w:t>Action lists: ядро/под наблюдение/кандидаты на выбраковку (строго из вычислений) + причины в структурированном виде.</w:t>
      </w:r>
    </w:p>
    <w:p>
      <w:pPr>
        <w:pStyle w:val="ListBullet"/>
      </w:pPr>
      <w:r>
        <w:t>Disclaimers: обязательные формулировки и запреты на определенные фразы.</w:t>
      </w:r>
    </w:p>
    <w:p>
      <w:r>
        <w:rPr>
          <w:b/>
        </w:rPr>
        <w:t xml:space="preserve">Примечание: </w:t>
      </w:r>
      <w:r>
        <w:t>Формат JSON и точные поля будут окончательно зафиксированы в реализации как «контракт отчета». Здесь важен принцип: LLM получает только факты и структурированные причины.</w:t>
      </w:r>
    </w:p>
    <w:p>
      <w:pPr>
        <w:pStyle w:val="Heading1"/>
      </w:pPr>
      <w:r>
        <w:t>10. Шаг 7. AI-отчет (LLM): генерация текста и упаковка</w:t>
      </w:r>
    </w:p>
    <w:p>
      <w:pPr>
        <w:pStyle w:val="Heading2"/>
      </w:pPr>
      <w:r>
        <w:t>10.1 Правила анти-галлюцинаций (обязательные)</w:t>
      </w:r>
    </w:p>
    <w:p>
      <w:pPr>
        <w:pStyle w:val="ListNumber"/>
      </w:pPr>
      <w:r>
        <w:t>LLM получает: (а) fact pack, (б) шаблон структуры, (в) словарь терминов. Ничего больше.</w:t>
      </w:r>
    </w:p>
    <w:p>
      <w:pPr>
        <w:pStyle w:val="ListNumber"/>
      </w:pPr>
      <w:r>
        <w:t>LLM запрещено генерировать числа, которых нет в fact pack. Любое числовое утверждение — только из fact pack.</w:t>
      </w:r>
    </w:p>
    <w:p>
      <w:pPr>
        <w:pStyle w:val="ListNumber"/>
      </w:pPr>
      <w:r>
        <w:t>Если данных недостаточно — LLM обязано писать «нет данных/недостаточно данных» и ссылаться на QC.</w:t>
      </w:r>
    </w:p>
    <w:p>
      <w:pPr>
        <w:pStyle w:val="ListNumber"/>
      </w:pPr>
      <w:r>
        <w:t>Все рекомендации оформлять как decision-support («рекомендуется рассмотреть»), без обещаний гарантированного эффекта.</w:t>
      </w:r>
    </w:p>
    <w:p>
      <w:pPr>
        <w:pStyle w:val="ListNumber"/>
      </w:pPr>
      <w:r>
        <w:t>Отчет должен включать раздел «Ограничения данных и модели».</w:t>
      </w:r>
    </w:p>
    <w:p>
      <w:pPr>
        <w:pStyle w:val="Heading2"/>
      </w:pPr>
      <w:r>
        <w:t>10.2 Два формата отчета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Формат</w:t>
            </w:r>
          </w:p>
        </w:tc>
        <w:tc>
          <w:tcPr>
            <w:tcW w:type="dxa" w:w="3249"/>
          </w:tcPr>
          <w:p>
            <w:r>
              <w:t>Кому</w:t>
            </w:r>
          </w:p>
        </w:tc>
        <w:tc>
          <w:tcPr>
            <w:tcW w:type="dxa" w:w="3249"/>
          </w:tcPr>
          <w:p>
            <w:r>
              <w:t>Содержание</w:t>
            </w:r>
          </w:p>
        </w:tc>
      </w:tr>
      <w:tr>
        <w:tc>
          <w:tcPr>
            <w:tcW w:type="dxa" w:w="3249"/>
          </w:tcPr>
          <w:p>
            <w:r>
              <w:t>Executive (1 стр.)</w:t>
            </w:r>
          </w:p>
        </w:tc>
        <w:tc>
          <w:tcPr>
            <w:tcW w:type="dxa" w:w="3249"/>
          </w:tcPr>
          <w:p>
            <w:r>
              <w:t>Директор/руководство</w:t>
            </w:r>
          </w:p>
        </w:tc>
        <w:tc>
          <w:tcPr>
            <w:tcW w:type="dxa" w:w="3249"/>
          </w:tcPr>
          <w:p>
            <w:r>
              <w:t>3–5 действий, ключевые риски, coverage/QC, краткие метрики модели</w:t>
            </w:r>
          </w:p>
        </w:tc>
      </w:tr>
      <w:tr>
        <w:tc>
          <w:tcPr>
            <w:tcW w:type="dxa" w:w="3249"/>
          </w:tcPr>
          <w:p>
            <w:r>
              <w:t>Full</w:t>
            </w:r>
          </w:p>
        </w:tc>
        <w:tc>
          <w:tcPr>
            <w:tcW w:type="dxa" w:w="3249"/>
          </w:tcPr>
          <w:p>
            <w:r>
              <w:t>Зоотехник/селекционер</w:t>
            </w:r>
          </w:p>
        </w:tc>
        <w:tc>
          <w:tcPr>
            <w:tcW w:type="dxa" w:w="3249"/>
          </w:tcPr>
          <w:p>
            <w:r>
              <w:t>QC детально, методология, списки действий, приложения таблиц</w:t>
            </w:r>
          </w:p>
        </w:tc>
      </w:tr>
    </w:tbl>
    <w:p>
      <w:pPr>
        <w:pStyle w:val="Heading2"/>
      </w:pPr>
      <w:r>
        <w:t>10.3 Артефакты отчета</w:t>
      </w:r>
    </w:p>
    <w:p>
      <w:pPr>
        <w:pStyle w:val="ListBullet"/>
      </w:pPr>
      <w:r>
        <w:t>Report PDF/DOCX (Executive и Full).</w:t>
      </w:r>
    </w:p>
    <w:p>
      <w:pPr>
        <w:pStyle w:val="ListBullet"/>
      </w:pPr>
      <w:r>
        <w:t>Appendix tables (XLSX/CSV) прикладываются как отдельные файлы или вставляются как приложения (без ручной правки).</w:t>
      </w:r>
    </w:p>
    <w:p>
      <w:pPr>
        <w:pStyle w:val="ListBullet"/>
      </w:pPr>
      <w:r>
        <w:t>Report manifest: список файлов, версии, хэши (для целостности).</w:t>
      </w:r>
    </w:p>
    <w:p>
      <w:pPr>
        <w:pStyle w:val="Heading1"/>
      </w:pPr>
      <w:r>
        <w:t>11. Шаг 8. Audit, registry, воспроизводимость</w:t>
      </w:r>
    </w:p>
    <w:p>
      <w:pPr>
        <w:pStyle w:val="Heading2"/>
      </w:pPr>
      <w:r>
        <w:t>11.1 Что нужно логировать на каждый прогон</w:t>
      </w:r>
    </w:p>
    <w:p>
      <w:pPr>
        <w:pStyle w:val="ListBullet"/>
      </w:pPr>
      <w:r>
        <w:t>run_id, timestamp, кто запустил (user/role), режим (batch/incremental).</w:t>
      </w:r>
    </w:p>
    <w:p>
      <w:pPr>
        <w:pStyle w:val="ListBullet"/>
      </w:pPr>
      <w:r>
        <w:t>data_version: список входных файлов, их хэши, период данных, количество строк.</w:t>
      </w:r>
    </w:p>
    <w:p>
      <w:pPr>
        <w:pStyle w:val="ListBullet"/>
      </w:pPr>
      <w:r>
        <w:t>model_version: тип модели, гиперпараметры, train/test период, метрики.</w:t>
      </w:r>
    </w:p>
    <w:p>
      <w:pPr>
        <w:pStyle w:val="ListBullet"/>
      </w:pPr>
      <w:r>
        <w:t>report_version: версия шаблона, версия инструкций LLM, факт пак.</w:t>
      </w:r>
    </w:p>
    <w:p>
      <w:pPr>
        <w:pStyle w:val="ListBullet"/>
      </w:pPr>
      <w:r>
        <w:t>Ссылки на артефакты: QC report, scoring table, fact pack, отчет(ы).</w:t>
      </w:r>
    </w:p>
    <w:p>
      <w:pPr>
        <w:pStyle w:val="Heading2"/>
      </w:pPr>
      <w:r>
        <w:t>11.2 Политика хранения</w:t>
      </w:r>
    </w:p>
    <w:p>
      <w:pPr>
        <w:pStyle w:val="ListBullet"/>
      </w:pPr>
      <w:r>
        <w:t>Хранить минимум 3–6 последних прогонов (или по политике клиента).</w:t>
      </w:r>
    </w:p>
    <w:p>
      <w:pPr>
        <w:pStyle w:val="ListBullet"/>
      </w:pPr>
      <w:r>
        <w:t>Raw snapshots хранить дольше, если это разрешено договором; иначе — только агрегаты/хэши.</w:t>
      </w:r>
    </w:p>
    <w:p>
      <w:pPr>
        <w:pStyle w:val="ListBullet"/>
      </w:pPr>
      <w:r>
        <w:t>Удаление/ретеншн должны быть формализованы в приложении к договору (см. Док.1 и Док.4).</w:t>
      </w:r>
    </w:p>
    <w:p>
      <w:pPr>
        <w:pStyle w:val="Heading1"/>
      </w:pPr>
      <w:r>
        <w:t>12. Пайплайны по юзкейсам (что отличается)</w:t>
      </w:r>
    </w:p>
    <w:p>
      <w:pPr>
        <w:pStyle w:val="Heading2"/>
      </w:pPr>
      <w:r>
        <w:t>12.1 UC-1 Performance Ranking</w:t>
      </w:r>
    </w:p>
    <w:p>
      <w:pPr>
        <w:pStyle w:val="ListBullet"/>
      </w:pPr>
      <w:r>
        <w:t>Полный контур: ingestion → QC → features → ML → scoring → fact pack → AI report.</w:t>
      </w:r>
    </w:p>
    <w:p>
      <w:pPr>
        <w:pStyle w:val="ListBullet"/>
      </w:pPr>
      <w:r>
        <w:t>Периодичность: ежемесячно/ежеквартально (на пилоте минимум 2 итерации).</w:t>
      </w:r>
    </w:p>
    <w:p>
      <w:pPr>
        <w:pStyle w:val="ListBullet"/>
      </w:pPr>
      <w:r>
        <w:t>Основной выход: списки действий + качество данных + качество модели.</w:t>
      </w:r>
    </w:p>
    <w:p>
      <w:pPr>
        <w:pStyle w:val="Heading2"/>
      </w:pPr>
      <w:r>
        <w:t>12.2 UC-2 Mating plan</w:t>
      </w:r>
    </w:p>
    <w:p>
      <w:pPr>
        <w:pStyle w:val="ListBullet"/>
      </w:pPr>
      <w:r>
        <w:t>P0: как UC-1 + отчет «готовность родословной» (gap analysis).</w:t>
      </w:r>
    </w:p>
    <w:p>
      <w:pPr>
        <w:pStyle w:val="ListBullet"/>
      </w:pPr>
      <w:r>
        <w:t>P1: добавляется pedigree QC, расчет ограничений родства, генерация таблицы пар, AI-отчет по плану.</w:t>
      </w:r>
    </w:p>
    <w:p>
      <w:pPr>
        <w:pStyle w:val="ListBullet"/>
      </w:pPr>
      <w:r>
        <w:t>Критичный артефакт: список запретов/ограничений и доказуемость отсутствия запрещенных пар.</w:t>
      </w:r>
    </w:p>
    <w:p>
      <w:pPr>
        <w:pStyle w:val="Heading2"/>
      </w:pPr>
      <w:r>
        <w:t>12.3 UC-3 Data Quality Improvement</w:t>
      </w:r>
    </w:p>
    <w:p>
      <w:pPr>
        <w:pStyle w:val="ListBullet"/>
      </w:pPr>
      <w:r>
        <w:t>Фокус на QC и мониторинге прогресса качества данных между итерациями.</w:t>
      </w:r>
    </w:p>
    <w:p>
      <w:pPr>
        <w:pStyle w:val="ListBullet"/>
      </w:pPr>
      <w:r>
        <w:t>AI-отчет формирует план улучшений и приоритизацию исправлений, но все числа должны быть из QC агрегатов.</w:t>
      </w:r>
    </w:p>
    <w:p>
      <w:pPr>
        <w:pStyle w:val="Heading1"/>
      </w:pPr>
      <w:r>
        <w:t>13. Definition of Done (DoD) для пайплайна MVP</w:t>
      </w:r>
    </w:p>
    <w:p>
      <w:pPr>
        <w:pStyle w:val="ListBullet"/>
      </w:pPr>
      <w:r>
        <w:t>Пайплайн успешно отрабатывает на P0-данных и генерирует: QC report, scoring table, fact pack, executive+full отчеты.</w:t>
      </w:r>
    </w:p>
    <w:p>
      <w:pPr>
        <w:pStyle w:val="ListBullet"/>
      </w:pPr>
      <w:r>
        <w:t>ML обязателен: формируются метрики на тесте и выводятся в отчет.</w:t>
      </w:r>
    </w:p>
    <w:p>
      <w:pPr>
        <w:pStyle w:val="ListBullet"/>
      </w:pPr>
      <w:r>
        <w:t>AI-отчет не содержит чисел, отсутствующих в fact pack (проверка валидатором).</w:t>
      </w:r>
    </w:p>
    <w:p>
      <w:pPr>
        <w:pStyle w:val="ListBullet"/>
      </w:pPr>
      <w:r>
        <w:t>Есть run manifest с версиями и хэшами артефактов.</w:t>
      </w:r>
    </w:p>
    <w:p>
      <w:pPr>
        <w:pStyle w:val="ListBullet"/>
      </w:pPr>
      <w:r>
        <w:t>Есть политика ошибок: ERROR/WARN/BAD и правила, как они влияют на отчеты и confidence.</w:t>
      </w:r>
    </w:p>
    <w:p>
      <w:pPr>
        <w:pStyle w:val="Heading1"/>
      </w:pPr>
      <w:r>
        <w:t>Приложение. Справочные ссылки (доступ: 15.12.2025)</w:t>
      </w:r>
    </w:p>
    <w:p>
      <w:pPr>
        <w:pStyle w:val="ListBullet"/>
      </w:pPr>
      <w:r>
        <w:t>Док.1 (процессы и юридика): требования decision-support, on-prem и audit trail.</w:t>
      </w:r>
    </w:p>
    <w:p>
      <w:pPr>
        <w:pStyle w:val="ListBullet"/>
      </w:pPr>
      <w:r>
        <w:t>Док.4 (источники данных и request pack): перечень полей P0/P1 и типовые проблемы качества.</w:t>
      </w:r>
    </w:p>
    <w:p>
      <w:pPr>
        <w:pStyle w:val="ListBullet"/>
      </w:pPr>
      <w:r>
        <w:t>Россия, ВетИС Хорриот (идентификация/учет животных): https://help.vetrf.ru/wiki/Компонент_Хорриот</w:t>
      </w:r>
    </w:p>
    <w:p>
      <w:pPr>
        <w:pStyle w:val="ListBullet"/>
      </w:pPr>
      <w:r>
        <w:t>Беларусь, AITS: https://www.aits.by/</w:t>
      </w:r>
    </w:p>
    <w:p>
      <w:pPr>
        <w:pStyle w:val="ListBullet"/>
      </w:pPr>
      <w:r>
        <w:t>Узбекистан, закон об идентификации животных: https://lex.uz/ru/docs/7676785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