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4vpb7fe3208" w:id="0"/>
      <w:bookmarkEnd w:id="0"/>
      <w:r w:rsidDel="00000000" w:rsidR="00000000" w:rsidRPr="00000000">
        <w:rPr>
          <w:rtl w:val="0"/>
        </w:rPr>
        <w:t xml:space="preserve">Backlog Fintrack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2c2h413h3fvl" w:id="1"/>
      <w:bookmarkEnd w:id="1"/>
      <w:r w:rsidDel="00000000" w:rsidR="00000000" w:rsidRPr="00000000">
        <w:rPr>
          <w:color w:val="000000"/>
          <w:rtl w:val="0"/>
        </w:rPr>
        <w:t xml:space="preserve">Sequenciado (para contexto)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Estrutura das funcionalidades escritas durante a Lean Inception: nome-da-funcionalidade (Esforço em Es, Valor para o negócio em $s, Valor para o usuário em &lt;3).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Onda 1: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para fechamento do mês negativo ()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uma dívida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Onda 2: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Litar gastos do mês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para fechamento do mês positivo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Onda 3: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os gastos em tags criadas pelo usuário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de projeção de contas no ano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Onda 4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Calculadora de metas mostrando quanto é necessário guardar para alcançar o objetivo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Exibição em gráfico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Onda 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Leitor de imagens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dívida</w:t>
      </w:r>
    </w:p>
    <w:p w:rsidR="00000000" w:rsidDel="00000000" w:rsidP="00000000" w:rsidRDefault="00000000" w:rsidRPr="00000000" w14:paraId="00000013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rkkglbwpe4d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scumy9l4v3tn" w:id="3"/>
      <w:bookmarkEnd w:id="3"/>
      <w:r w:rsidDel="00000000" w:rsidR="00000000" w:rsidRPr="00000000">
        <w:rPr>
          <w:b w:val="1"/>
          <w:color w:val="000000"/>
          <w:rtl w:val="0"/>
        </w:rPr>
        <w:t xml:space="preserve">Backlog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 (3 issues)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FINTRACK-2: Criar uma dívida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FINTRACK-8: Criar endpoint para registro de dívida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FINTRACK-13: Tela de login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Backlog (6 issues)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FINTRACK-5: Dividir a dívida em parcelas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FINTRACK-4: Classificar a dívida por categoria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FINTRACK-3: Alerta de dívida criada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FINTRACK-6: Visualizar dívidas em aberto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FINTRACK-7: Marcar dívida como paga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FINTRACK-14: Criar aba para metas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tgspxbu9b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Ready (DoR)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histórias devem estar escritas utilizando o modelo INVEST.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histórias devem estar estimadas.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histórias devem estar refinadas.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Possuir massa para testes.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Arquitetura desenhada.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Ambientes de desenvolvimento pronto e devs com acesso.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Ambiente de homologação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yuiz1h1a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Done (DoD)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Testes unitários validados;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Testes funcionais aprovados;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Média em ambiente;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Automação;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Critérios de aceite contemplados;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Códigos revisados;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Owner aceita a história.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