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Análise de Inconsistências - documento teste1_asZcoZ1</w:t>
      </w:r>
    </w:p>
    <w:p>
      <w:r>
        <w:t>- O relatório menciona que a empresa vem sendo acompanhada há 10 anos, mas também afirma que o acompanhamento começou em 2022, o que é contraditório.</w:t>
        <w:br/>
        <w:t>- A empresa foi fundada em 2019, portanto, não é possível que esteja sendo acompanhada há 10 anos.</w:t>
        <w:br/>
        <w:t>- Contradição entre o número de clientes atendidos: "mais de 300" versus "exatamente 117".</w:t>
        <w:br/>
        <w:t>- Contradição entre "nenhum deles reclamou" e "28 aberturas de chamados de reclamação foram registradas".</w:t>
        <w:br/>
        <w:t>- Há uma contradição entre o faturamento de R$ 1.200.000,00 e a entrada bruta de R$ 890.000,00.</w:t>
        <w:br/>
        <w:t>- O cálculo do lucro negativo está incorreto. Se a entrada bruta é R$ 890.000,00 e os custos fixos são R$ 950.000,00, o lucro negativo deveria ser R$ 60.000,00, não R$ 310.000,00.</w:t>
        <w:br/>
        <w:t>- Há uma discrepância entre o número de clientes atendidos (117) e o número de clientes únicos relatados pelo marketing (312).</w:t>
        <w:br/>
        <w:t>- A afirmação de que há um "atraso médio de 22 dias" é inconsistente com os dados fornecidos, já que não há menção de projetos com atraso, apenas de projetos adiantados ou sem atraso.</w:t>
        <w:br/>
        <w:t>- A data de entrega do relatório (12/04/2025) é anterior à data da auditoria (15/04/2025), o que é logicamente impossível.</w:t>
        <w:br/>
        <w:t>- Recomendar manter um plano que "não funcionou anteriormente" para "manter a estabilidade dos erros" é uma contradição, pois geralmente se busca corrigir erros, não mantê-los.</w:t>
        <w:br/>
        <w:t>- A afirmação de que os erros se resolverão "por si só" é ilógica, pois problemas geralmente requerem intervenção para serem solucionados.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