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rsidRPr="008B1922">
        <w:rPr>
          <w:caps w:val="0"/>
        </w:rPr>
        <w:t>LT 5</w:t>
      </w:r>
      <w:r>
        <w:rPr>
          <w:caps w:val="0"/>
        </w:rPr>
        <w:t>25</w:t>
      </w:r>
      <w:r w:rsidRPr="008B1922">
        <w:rPr>
          <w:caps w:val="0"/>
        </w:rPr>
        <w:t xml:space="preserve"> kV ABDON BATISTA 2 – CURITIBA O</w:t>
      </w:r>
      <w:r>
        <w:rPr>
          <w:caps w:val="0"/>
        </w:rPr>
        <w:t>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Março</w:t>
      </w:r>
      <w:r w:rsidR="00D31CFC" w:rsidRPr="00D31CFC">
        <w:t>/</w:t>
      </w:r>
      <w:r>
        <w:t>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rPr>
          <w:caps w:val="0"/>
        </w:rP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rPr>
          <w:caps w:val="0"/>
        </w:rPr>
        <w:t xml:space="preserve">– </w:t>
      </w:r>
      <w:r w:rsidR="00FE157E">
        <w:rPr>
          <w:caps w:val="0"/>
        </w:rPr>
        <w:t>ESTUDO DE IMPACTO AMBIENTAL</w:t>
      </w:r>
      <w:r>
        <w:rPr>
          <w:caps w:val="0"/>
        </w:rPr>
        <w:t xml:space="preserve"> –</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w:t>
      </w:r>
      <w:r w:rsidR="008E743B" w:rsidRPr="008E743B">
        <w:t>/</w:t>
      </w:r>
      <w:r>
        <w:t>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t>5 LEGISLAÇÃO PERTINENTE</w:t>
      </w:r>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5.1 Legislação Ambiental Aplicável ao Empreendimento</w:t>
      </w:r>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2" w:history="1">
        <w:r w:rsidRPr="009F129C">
          <w:rPr>
            <w:rStyle w:val="Hyperlink"/>
            <w:noProof/>
          </w:rPr>
          <w:t>5.1.1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Políticas e licenciamento ambiental</w:t>
        </w:r>
        <w:r>
          <w:rPr>
            <w:noProof/>
            <w:webHidden/>
          </w:rPr>
          <w:tab/>
        </w:r>
        <w:r>
          <w:rPr>
            <w:noProof/>
            <w:webHidden/>
          </w:rPr>
          <w:fldChar w:fldCharType="begin"/>
        </w:r>
        <w:r>
          <w:rPr>
            <w:noProof/>
            <w:webHidden/>
          </w:rPr>
          <w:instrText xml:space="preserve"> PAGEREF _Toc187844992 \h </w:instrText>
        </w:r>
        <w:r>
          <w:rPr>
            <w:noProof/>
            <w:webHidden/>
          </w:rPr>
        </w:r>
        <w:r>
          <w:rPr>
            <w:noProof/>
            <w:webHidden/>
          </w:rPr>
          <w:fldChar w:fldCharType="separate"/>
        </w:r>
        <w:r>
          <w:rPr>
            <w:noProof/>
            <w:webHidden/>
          </w:rPr>
          <w:t>7</w:t>
        </w:r>
        <w:r>
          <w:rPr>
            <w:noProof/>
            <w:webHidden/>
          </w:rPr>
          <w:fldChar w:fldCharType="end"/>
        </w:r>
      </w:hyperlink>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5.1.2 Uso e ocupação do solo</w:t>
      </w:r>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Unidades de Conservação e outras áreas protegidas, e intervenções legalmente autorizadas</w:t>
      </w:r>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5" w:history="1">
        <w:r w:rsidRPr="009F129C">
          <w:rPr>
            <w:rStyle w:val="Hyperlink"/>
            <w:noProof/>
          </w:rPr>
          <w:t>5.1.4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Conservação de fauna e flora</w:t>
        </w:r>
        <w:r>
          <w:rPr>
            <w:noProof/>
            <w:webHidden/>
          </w:rPr>
          <w:tab/>
        </w:r>
        <w:r>
          <w:rPr>
            <w:noProof/>
            <w:webHidden/>
          </w:rPr>
          <w:fldChar w:fldCharType="begin"/>
        </w:r>
        <w:r>
          <w:rPr>
            <w:noProof/>
            <w:webHidden/>
          </w:rPr>
          <w:instrText xml:space="preserve"> PAGEREF _Toc187844995 \h </w:instrText>
        </w:r>
        <w:r>
          <w:rPr>
            <w:noProof/>
            <w:webHidden/>
          </w:rPr>
        </w:r>
        <w:r>
          <w:rPr>
            <w:noProof/>
            <w:webHidden/>
          </w:rPr>
          <w:fldChar w:fldCharType="separate"/>
        </w:r>
        <w:r>
          <w:rPr>
            <w:noProof/>
            <w:webHidden/>
          </w:rPr>
          <w:t>11</w:t>
        </w:r>
        <w:r>
          <w:rPr>
            <w:noProof/>
            <w:webHidden/>
          </w:rPr>
          <w:fldChar w:fldCharType="end"/>
        </w:r>
      </w:hyperlink>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5.1.5 Compensação Ambiental [14]</w:t>
      </w:r>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7" w:history="1">
        <w:r w:rsidRPr="009F129C">
          <w:rPr>
            <w:rStyle w:val="Hyperlink"/>
            <w:noProof/>
          </w:rPr>
          <w:t>5.1.6</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Recursos hídricos superficiais e subterrâneos</w:t>
        </w:r>
        <w:r>
          <w:rPr>
            <w:noProof/>
            <w:webHidden/>
          </w:rPr>
          <w:tab/>
        </w:r>
        <w:r>
          <w:rPr>
            <w:noProof/>
            <w:webHidden/>
          </w:rPr>
          <w:fldChar w:fldCharType="begin"/>
        </w:r>
        <w:r>
          <w:rPr>
            <w:noProof/>
            <w:webHidden/>
          </w:rPr>
          <w:instrText xml:space="preserve"> PAGEREF _Toc187844997 \h </w:instrText>
        </w:r>
        <w:r>
          <w:rPr>
            <w:noProof/>
            <w:webHidden/>
          </w:rPr>
        </w:r>
        <w:r>
          <w:rPr>
            <w:noProof/>
            <w:webHidden/>
          </w:rPr>
          <w:fldChar w:fldCharType="separate"/>
        </w:r>
        <w:r>
          <w:rPr>
            <w:noProof/>
            <w:webHidden/>
          </w:rPr>
          <w:t>14</w:t>
        </w:r>
        <w:r>
          <w:rPr>
            <w:noProof/>
            <w:webHidden/>
          </w:rPr>
          <w:fldChar w:fldCharType="end"/>
        </w:r>
      </w:hyperlink>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5.1.7 Emissões Atmosféricas</w:t>
      </w:r>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9" w:history="1">
        <w:r w:rsidRPr="009F129C">
          <w:rPr>
            <w:rStyle w:val="Hyperlink"/>
            <w:noProof/>
          </w:rPr>
          <w:t>5.1.8</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Ruídos</w:t>
        </w:r>
        <w:r>
          <w:rPr>
            <w:noProof/>
            <w:webHidden/>
          </w:rPr>
          <w:tab/>
        </w:r>
        <w:r>
          <w:rPr>
            <w:noProof/>
            <w:webHidden/>
          </w:rPr>
          <w:fldChar w:fldCharType="begin"/>
        </w:r>
        <w:r>
          <w:rPr>
            <w:noProof/>
            <w:webHidden/>
          </w:rPr>
          <w:instrText xml:space="preserve"> PAGEREF _Toc187844999 \h </w:instrText>
        </w:r>
        <w:r>
          <w:rPr>
            <w:noProof/>
            <w:webHidden/>
          </w:rPr>
        </w:r>
        <w:r>
          <w:rPr>
            <w:noProof/>
            <w:webHidden/>
          </w:rPr>
          <w:fldChar w:fldCharType="separate"/>
        </w:r>
        <w:r>
          <w:rPr>
            <w:noProof/>
            <w:webHidden/>
          </w:rPr>
          <w:t>16</w:t>
        </w:r>
        <w:r>
          <w:rPr>
            <w:noProof/>
            <w:webHidden/>
          </w:rPr>
          <w:fldChar w:fldCharType="end"/>
        </w:r>
      </w:hyperlink>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0" w:history="1">
        <w:r w:rsidRPr="009F129C">
          <w:rPr>
            <w:rStyle w:val="Hyperlink"/>
            <w:noProof/>
          </w:rPr>
          <w:t>5.1.9</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Poluição do solo e Efluentes Líquidos</w:t>
        </w:r>
        <w:r>
          <w:rPr>
            <w:noProof/>
            <w:webHidden/>
          </w:rPr>
          <w:tab/>
        </w:r>
        <w:r>
          <w:rPr>
            <w:noProof/>
            <w:webHidden/>
          </w:rPr>
          <w:fldChar w:fldCharType="begin"/>
        </w:r>
        <w:r>
          <w:rPr>
            <w:noProof/>
            <w:webHidden/>
          </w:rPr>
          <w:instrText xml:space="preserve"> PAGEREF _Toc187845000 \h </w:instrText>
        </w:r>
        <w:r>
          <w:rPr>
            <w:noProof/>
            <w:webHidden/>
          </w:rPr>
        </w:r>
        <w:r>
          <w:rPr>
            <w:noProof/>
            <w:webHidden/>
          </w:rPr>
          <w:fldChar w:fldCharType="separate"/>
        </w:r>
        <w:r>
          <w:rPr>
            <w:noProof/>
            <w:webHidden/>
          </w:rPr>
          <w:t>16</w:t>
        </w:r>
        <w:r>
          <w:rPr>
            <w:noProof/>
            <w:webHidden/>
          </w:rPr>
          <w:fldChar w:fldCharType="end"/>
        </w:r>
      </w:hyperlink>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1" w:history="1">
        <w:r w:rsidRPr="009F129C">
          <w:rPr>
            <w:rStyle w:val="Hyperlink"/>
            <w:noProof/>
          </w:rPr>
          <w:t>5.1.10</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Resíduos Sólidos</w:t>
        </w:r>
        <w:r>
          <w:rPr>
            <w:noProof/>
            <w:webHidden/>
          </w:rPr>
          <w:tab/>
        </w:r>
        <w:r>
          <w:rPr>
            <w:noProof/>
            <w:webHidden/>
          </w:rPr>
          <w:fldChar w:fldCharType="begin"/>
        </w:r>
        <w:r>
          <w:rPr>
            <w:noProof/>
            <w:webHidden/>
          </w:rPr>
          <w:instrText xml:space="preserve"> PAGEREF _Toc187845001 \h </w:instrText>
        </w:r>
        <w:r>
          <w:rPr>
            <w:noProof/>
            <w:webHidden/>
          </w:rPr>
        </w:r>
        <w:r>
          <w:rPr>
            <w:noProof/>
            <w:webHidden/>
          </w:rPr>
          <w:fldChar w:fldCharType="separate"/>
        </w:r>
        <w:r>
          <w:rPr>
            <w:noProof/>
            <w:webHidden/>
          </w:rPr>
          <w:t>16</w:t>
        </w:r>
        <w:r>
          <w:rPr>
            <w:noProof/>
            <w:webHidden/>
          </w:rPr>
          <w:fldChar w:fldCharType="end"/>
        </w:r>
      </w:hyperlink>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Saúde pública e saneamento básico</w:t>
      </w:r>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3" w:history="1">
        <w:r w:rsidRPr="009F129C">
          <w:rPr>
            <w:rStyle w:val="Hyperlink"/>
            <w:noProof/>
          </w:rPr>
          <w:t>5.1.12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Comunidades Indígenas, quilombolas, pesqueiras e outras tradicionais</w:t>
        </w:r>
        <w:r>
          <w:rPr>
            <w:noProof/>
            <w:webHidden/>
          </w:rPr>
          <w:tab/>
        </w:r>
        <w:r>
          <w:rPr>
            <w:noProof/>
            <w:webHidden/>
          </w:rPr>
          <w:fldChar w:fldCharType="begin"/>
        </w:r>
        <w:r>
          <w:rPr>
            <w:noProof/>
            <w:webHidden/>
          </w:rPr>
          <w:instrText xml:space="preserve"> PAGEREF _Toc187845003 \h </w:instrText>
        </w:r>
        <w:r>
          <w:rPr>
            <w:noProof/>
            <w:webHidden/>
          </w:rPr>
        </w:r>
        <w:r>
          <w:rPr>
            <w:noProof/>
            <w:webHidden/>
          </w:rPr>
          <w:fldChar w:fldCharType="separate"/>
        </w:r>
        <w:r>
          <w:rPr>
            <w:noProof/>
            <w:webHidden/>
          </w:rPr>
          <w:t>17</w:t>
        </w:r>
        <w:r>
          <w:rPr>
            <w:noProof/>
            <w:webHidden/>
          </w:rPr>
          <w:fldChar w:fldCharType="end"/>
        </w:r>
      </w:hyperlink>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5.1.13 Patrimônio Cultural, Artístico, Histórico e Arqueológico</w:t>
      </w:r>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18/10/2023</w:t>
      </w:r>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5.2 A legislação técnica aplicável ao empreendimento</w:t>
      </w:r>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5.3 Demandas judiciais/administrativas diversas 25</w:t>
      </w:r>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r>
        <w:t>Este capítulo apresenta uma descrição da legislação ambiental e técnica aplicável ao projeto de licenciamento da LT 525 kV Abdon Batista 2 – Curitiba Oeste e Subestação Curitiba Oeste. A análise tem como finalidade subsidiar o órgão ambiental competente no processo de licenciamento ambiental e o empreendedor em suas tomadas de decisão, por meio de um referencial básico que auxilie na compreensão do meio ambiente e dos objetivos deste EIA, assim como dos aspectos jurídicos relacionados à construção e operação do empreendimento.</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rsidRPr="000D1940">
        <w:rPr>
          <w:lang w:eastAsia="pt-BR"/>
        </w:rP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Este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rsidRPr="000D1940">
        <w:rPr>
          <w:lang w:eastAsia="pt-BR"/>
        </w:rPr>
        <w:t>A implantação de empreendimentos em cumprimento a estas normas, desenvolvendo iniciativas capazes de mitigar os impactos ambientais negativos, é a condição essencial para uma gestão estratégica eficiente dos recursos naturais. Neste contexto, apresentam-se</w:t>
      </w:r>
      <w:r w:rsidR="008711EA">
        <w:rPr>
          <w:lang w:eastAsia="pt-BR"/>
        </w:rPr>
        <w:t>,</w:t>
      </w:r>
      <w:r w:rsidRPr="000D1940">
        <w:rPr>
          <w:lang w:eastAsia="pt-BR"/>
        </w:rPr>
        <w:t xml:space="preserve"> na sequência</w:t>
      </w:r>
      <w:r w:rsidR="008711EA">
        <w:rPr>
          <w:lang w:eastAsia="pt-BR"/>
        </w:rPr>
        <w:t>,</w:t>
      </w:r>
      <w:r w:rsidRPr="000D1940">
        <w:rPr>
          <w:lang w:eastAsia="pt-BR"/>
        </w:rPr>
        <w:t xml:space="preserve"> os principais </w:t>
      </w:r>
      <w:r w:rsidR="008711EA">
        <w:rPr>
          <w:lang w:eastAsia="pt-BR"/>
        </w:rPr>
        <w:t>requisitos</w:t>
      </w:r>
      <w:r w:rsidRPr="000D1940">
        <w:rPr>
          <w:lang w:eastAsia="pt-BR"/>
        </w:rPr>
        <w:t xml:space="preserve"> legais que regulam o processo de licenciamento ambiental d</w:t>
      </w:r>
      <w:r w:rsidR="00E8362C">
        <w:rPr>
          <w:lang w:eastAsia="pt-BR"/>
        </w:rPr>
        <w:t>e</w:t>
      </w:r>
      <w:r w:rsidRPr="000D1940">
        <w:rPr>
          <w:lang w:eastAsia="pt-BR"/>
        </w:rPr>
        <w:t xml:space="preserve"> implantação de projetos na área de energia na esfera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rPr>
          <w:rStyle w:val="normaltextrun"/>
          <w:rFonts w:cs="Calibri"/>
        </w:rPr>
        <w:t xml:space="preserve">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w:t>
      </w:r>
      <w:r>
        <w:rPr>
          <w:rStyle w:val="normaltextrun"/>
          <w:rFonts w:cs="Calibri"/>
          <w:color w:val="222222"/>
          <w:shd w:val="clear" w:color="auto" w:fill="FFFFFF"/>
        </w:rPr>
        <w:t>do Meio Ambiente e dos Recursos Naturais Renováveis (IBAMA)</w:t>
      </w:r>
      <w:r>
        <w:rPr>
          <w:rStyle w:val="normaltextrun"/>
          <w:rFonts w:cs="Calibri"/>
        </w:rPr>
        <w:t>, como partes integrantes do Sistema Nacional de Meio Ambiente (SISNAMA).</w:t>
      </w:r>
      <w:r>
        <w:rPr>
          <w:rStyle w:val="eop"/>
          <w:rFonts w:cs="Calibri"/>
        </w:rPr>
        <w:t> </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rPr>
          <w:rStyle w:val="normaltextrun"/>
          <w:rFonts w:cs="Calibri"/>
        </w:rPr>
        <w:t>Considera-se ainda o Decreto nº 8.437, de 22 de abril de 2015, que dispõe a tipologia de empreendimentos e atividades cujo licenciamento ambiental será de competência da União, e que define, em seu art. 3º, § 3º, que os empreendimentos serão licenciados pelo órgão ambiental federal:</w:t>
      </w:r>
      <w:r>
        <w:rPr>
          <w:rStyle w:val="eop"/>
          <w:rFonts w:cs="Calibri"/>
        </w:rPr>
        <w:t> </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Quando forem caracterizadas situações que comprometam a continuidade e a segurança do suprimento eletroenergético, reconhecidas pelo Comitê de Monitoramento do Setor Elétrico – CMSE, ou a necessidade de sistemas de transmissão de energia elétrica associados a empreendimentos estratégicos, indicada pelo Conselho Nacional de Política Energética – CNPE.</w:t>
      </w:r>
    </w:p>
    <w:p w14:paraId="063D0802" w14:textId="4120F6F7" w:rsidR="00FF3ECE" w:rsidRDefault="00FF3ECE" w:rsidP="00FF3ECE">
      <w:pPr>
        <w:rPr>
          <w:lang w:eastAsia="pt-BR"/>
        </w:rPr>
      </w:pPr>
      <w:r>
        <w:t>A Lei Complementar nº 140, de 08/12/2011, indica a esfera de licenciamento (federal, estadual e municipal) a depender da localização do empreendimento.</w:t>
      </w:r>
    </w:p>
    <w:p w14:paraId="371A6B22" w14:textId="621A9C94" w:rsidR="00EF761D" w:rsidRPr="000D1940" w:rsidRDefault="00EF761D" w:rsidP="00FF3ECE">
      <w:pPr>
        <w:rPr>
          <w:lang w:eastAsia="pt-BR"/>
        </w:rPr>
      </w:pPr>
      <w:r>
        <w:t>No entanto, a Graúna Transmissora de Energia S.A., por meio da Carta CE-STEP-TO-0006-V.1, solicitou ao IBAMA a análise quanto à possibilidade de delegação de competência, conforme a Instrução Normativa 8/2019, visto que o empreendimento está incluído principalmente no estado de Santa Catarina. Nesse contexto, o IBAMA delegou ao IMA/SC, em XXXXX, por meio do Ofício XXXX, o licenciamento ambiental da LT 525 kV Abdon Batista 2 – Curitiba Oeste e Subestação Curitiba Oeste.</w:t>
      </w:r>
    </w:p>
    <w:p w14:paraId="5DA633CA" w14:textId="43753937" w:rsidR="00FF3ECE" w:rsidRPr="000D1940" w:rsidRDefault="00DE461A" w:rsidP="00FF3ECE">
      <w:r>
        <w:t>Ainda, considerando que a LT supracitada é uma linha de transmissão de grande porte (V ≥ 230 kV) e será instalada na região do bioma Mata Atlântica (Lei Federal n° 11.428/06), faz-se necessário adotar o procedimento ordinário de licenciamento ambiental, ou seja, elaborar o Estudo de Impacto Ambiental e o respectivo Relatório de Impacto Ambiental.</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r>
        <w:t>SILVA, João. Procedimentos do Licenciamento Ambiental. 15 jun. 2020.</w:t>
      </w:r>
    </w:p>
    <w:p w14:paraId="43D45204" w14:textId="77777777" w:rsidR="00FF3ECE" w:rsidRPr="000D1940" w:rsidRDefault="00FF3ECE" w:rsidP="00FF3ECE">
      <w:pPr>
        <w:rPr>
          <w:lang w:eastAsia="pt-BR"/>
        </w:rPr>
      </w:pPr>
      <w:r>
        <w:t>A solicitação de abertura de processo visando licenciar ou regularizar empreendimentos junto ao IMA deverá ser realizada exclusivamente através do endereço eletrônico dos Serviços On-line, pelo Software de Licenciamento Ambiental Web (SinFAT Web). O empreendedor deve cumprir cinco etapas, que são:</w:t>
      </w:r>
    </w:p>
    <w:p w14:paraId="435B4C6E" w14:textId="77777777" w:rsidR="00FF3ECE" w:rsidRPr="000D1940" w:rsidRDefault="00FF3ECE" w:rsidP="00FF3ECE">
      <w:pPr>
        <w:pStyle w:val="PargrafodaLista"/>
        <w:numPr>
          <w:ilvl w:val="0"/>
          <w:numId w:val="20"/>
        </w:numPr>
        <w:rPr>
          <w:lang w:eastAsia="pt-BR"/>
        </w:rPr>
      </w:pPr>
      <w:r w:rsidRPr="000D1940">
        <w:rPr>
          <w:lang w:eastAsia="pt-BR"/>
        </w:rPr>
        <w:t>Etapa 1: Cadastro do empreendedor/empreendimento;</w:t>
      </w:r>
    </w:p>
    <w:p w14:paraId="208FDDCC" w14:textId="77777777" w:rsidR="00FF3ECE" w:rsidRPr="000D1940" w:rsidRDefault="00FF3ECE" w:rsidP="00FF3ECE">
      <w:pPr>
        <w:pStyle w:val="PargrafodaLista"/>
        <w:numPr>
          <w:ilvl w:val="0"/>
          <w:numId w:val="20"/>
        </w:numPr>
        <w:rPr>
          <w:lang w:eastAsia="pt-BR"/>
        </w:rPr>
      </w:pPr>
      <w: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rsidRPr="000D1940">
        <w:rPr>
          <w:lang w:eastAsia="pt-BR"/>
        </w:rP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t>Etapa 4: Emissão dos documentos de Formulário de Caracterização do Empreendimento Integrado (FCEI), Documento de Arrecadação de Receitas Estaduais (DARE) e Instrução Normativa (IN); e</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rsidRPr="000D1940">
        <w:rPr>
          <w:lang w:eastAsia="pt-BR"/>
        </w:rPr>
        <w:t xml:space="preserve">A abertura do número do processo de licenciamento no IMA só ocorre após as cinco etapas iniciais e a entrega do EIA juntamente com as certidões de conformidade de uso e ocupação do solo de cada prefeitura municipal que o empreendimento intercepta. </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rsidRPr="000D1940">
        <w:rPr>
          <w:lang w:eastAsia="pt-BR"/>
        </w:rPr>
        <w:t>Nesse contexto, procedeu-se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t>Os tópicos abaixo estão organizados em quadros, distinguindo a legislação pela esfera (federal ou estadual), pelo instrumento (número da legislação), pela data do instrumento e por uma breve explicação da legislação. Os tópicos estão separados conforme solicitado pelo Termo de Referência - TR nº.</w:t>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t>Resolução CONAMA n.º 001</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rsidRPr="0049732B">
              <w:rPr>
                <w:rFonts w:cstheme="minorHAnsi"/>
                <w:szCs w:val="18"/>
              </w:rPr>
              <w:t>Resolução CONAMA nº 006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rsidRPr="0049732B">
              <w:rPr>
                <w:rFonts w:cstheme="minorHAnsi"/>
                <w:szCs w:val="18"/>
              </w:rP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t>Resolução CONAMA nº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rsidRPr="0049732B">
              <w:rPr>
                <w:rFonts w:cstheme="minorHAnsi"/>
                <w:szCs w:val="18"/>
              </w:rPr>
              <w:t>Resolução CONAMA n°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t>Define a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alterando a Resolução CONAMA nº 1/86 e revogando os arts.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t>Resolução CONAMA nº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t>Regulamenta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t>Instrução Normativa IMA nº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nos termos da Lei Federal nº 4.771/65, Decreto Federal nº 5.975/06 e Instrução Normativa nº 06/06 do Ministério do Meio Ambiente (MMA), e estabelece critérios para 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t>Dispõe sobre as infrações e sanções administrativas relacionadas ao meio ambiente, estabelece o processo administrativo federal para apuração dessas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t>Decreto nº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t>BRASIL. Conselho Nacional do Meio Ambiente (CONAMA). Resolução n° 60, de 29 de dezembro de 1989. Dispõe sobre... [adicionar título/resumo da resolução].</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rsidRPr="0049732B">
              <w:rPr>
                <w:rFonts w:cstheme="minorHAnsi"/>
                <w:szCs w:val="18"/>
              </w:rP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rsidRPr="0049732B">
              <w:rPr>
                <w:rFonts w:cstheme="minorHAnsi"/>
                <w:szCs w:val="18"/>
              </w:rP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t>Estabelece diretrizes sobre a emissão de autorizações para captura, coleta e transporte de material biológico destinado à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rsidRPr="0049732B">
              <w:rPr>
                <w:rFonts w:cstheme="minorHAnsi"/>
                <w:szCs w:val="18"/>
              </w:rP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 dispositivos à Instrução Normativa nº 184/2008, que dispõe sobre o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rsidRPr="0049732B">
              <w:rPr>
                <w:rFonts w:cstheme="minorHAnsi"/>
                <w:szCs w:val="18"/>
              </w:rPr>
              <w:t>Lei Complementar n</w:t>
            </w:r>
            <w:r w:rsidRPr="0049732B">
              <w:rPr>
                <w:rFonts w:cstheme="minorHAnsi"/>
                <w:szCs w:val="18"/>
                <w:u w:val="single"/>
                <w:vertAlign w:val="superscript"/>
              </w:rPr>
              <w:t>o</w:t>
            </w:r>
            <w:r w:rsidRPr="0049732B">
              <w:rPr>
                <w:rFonts w:cstheme="minorHAnsi"/>
                <w:szCs w:val="18"/>
              </w:rPr>
              <w:t xml:space="preserve">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para a cooperação entre a União, os Estados, o Distrito Federal e os Municípios nas ações administrativas decorrentes do exercício da competência comum relativas à proteção das paisagens naturais notáveis, à proteção do meio ambiente, ao combate à poluição em qualquer de suas formas e à preservação das florestas, da fauna e da flora. Em seu Art. 2º, conceitua o termo de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t>Instrução Normativa IBAMA nº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rsidRPr="0049732B">
              <w:rPr>
                <w:rFonts w:cstheme="minorHAnsi"/>
                <w:szCs w:val="18"/>
              </w:rPr>
              <w:t>Definir a documentação necessária à Autorização Ambiental (</w:t>
            </w:r>
            <w:proofErr w:type="spellStart"/>
            <w:r w:rsidRPr="0049732B">
              <w:rPr>
                <w:rFonts w:cstheme="minorHAnsi"/>
                <w:szCs w:val="18"/>
              </w:rPr>
              <w:t>AuA</w:t>
            </w:r>
            <w:proofErr w:type="spellEnd"/>
            <w:r w:rsidRPr="0049732B">
              <w:rPr>
                <w:rFonts w:cstheme="minorHAnsi"/>
                <w:szCs w:val="18"/>
              </w:rPr>
              <w:t>) ou Licença Ambiental por Compromisso (LAC) para o Levantamento, Salvamento, Monitoramento e Manejo/Controle de Fauna Silvestre com vistas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rsidRPr="0049732B">
              <w:rPr>
                <w:rFonts w:cstheme="minorHAnsi"/>
                <w:szCs w:val="18"/>
              </w:rPr>
              <w:t>Dispõe sobre as concessões de geração, transmissão e distribuição de energia elétrica, sobre a redução dos encargos setoriais e sobre a modicidade tarifária; altera as Leis nº s 10.438, de 26 de abril de 2002, 12.111, de 9 de dezembro de 2009, 9.648, de 27 de maio de 1998, 9.427, de 26 de dezembro de 1996, e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t>Altera os dispositivos da Lei Estadual nº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t>Altera os dispositivos da Lei Estadual nº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rsidRPr="0049732B">
              <w:rPr>
                <w:rFonts w:cstheme="minorHAnsi"/>
                <w:szCs w:val="18"/>
              </w:rPr>
              <w:t>Unifica o licenciamento ambiental para as obras públicas de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rsidRPr="0049732B">
              <w:rPr>
                <w:rFonts w:cstheme="minorHAnsi"/>
                <w:szCs w:val="18"/>
              </w:rPr>
              <w:t>Dispõe sobre a criação do Instituto do Meio Ambiente do Estado de Santa Catarina (IMA) e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rsidRPr="0049732B">
              <w:rPr>
                <w:rFonts w:cstheme="minorHAnsi"/>
                <w:szCs w:val="18"/>
              </w:rP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rsidRPr="0049732B">
              <w:rPr>
                <w:rFonts w:cstheme="minorHAnsi"/>
                <w:szCs w:val="18"/>
              </w:rPr>
              <w:t>Instrução Normativa IMA n°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rsidRPr="0049732B">
              <w:rPr>
                <w:rFonts w:cstheme="minorHAnsi"/>
                <w:szCs w:val="18"/>
              </w:rPr>
              <w:t xml:space="preserve">Portaria IMA n° 68 </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Estabelecer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t>Disciplina o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t>Portaria Conjunta IMA/CPMA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t>Estabelece os procedimentos para apuração de infrações administrativas ambientais por condutas e atividades lesivas ao meio ambiente, instrumentalizados pelo devido processo legal, através do qual serão apuradas as responsabilidades, com imposição das sanções, a defesa, o sistema recursal e a execução administrativa de multas.</w:t>
            </w:r>
          </w:p>
          <w:p w14:paraId="17E92830" w14:textId="0BFADD4A" w:rsidR="0030608D" w:rsidRPr="0049732B" w:rsidRDefault="00D03C1F" w:rsidP="00D03C1F">
            <w:pPr>
              <w:spacing w:before="0" w:after="0"/>
              <w:jc w:val="left"/>
              <w:rPr>
                <w:rFonts w:cstheme="minorHAnsi"/>
                <w:szCs w:val="18"/>
              </w:rPr>
            </w:pPr>
            <w:r>
              <w:t>no âmbito dos órgãos executores da Política Estadual de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rsidRPr="0049732B">
              <w:rPr>
                <w:rFonts w:cstheme="minorHAnsi"/>
                <w:szCs w:val="18"/>
              </w:rPr>
              <w:t xml:space="preserve">Aprova a nova redação da Norma Regulamentadora nº 01 - Disposições Gerais e Gerenciamento de Riscos Ocupacionais. </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rsidRPr="0049732B">
              <w:rPr>
                <w:rFonts w:cstheme="minorHAnsi"/>
                <w:szCs w:val="18"/>
              </w:rPr>
              <w:t xml:space="preserve">Atividades sujeitas ao Cadastro Ambiental. </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e revoga os atos normativos consolidados, em atendimento ao Decreto nº 10.139, de 28 de novembro de</w:t>
            </w:r>
          </w:p>
          <w:p w14:paraId="55424C12" w14:textId="43727F1B" w:rsidR="007A7725" w:rsidRPr="0049732B" w:rsidRDefault="00CF05DA" w:rsidP="00CF05DA">
            <w:pPr>
              <w:spacing w:before="0" w:after="0"/>
              <w:jc w:val="left"/>
              <w:rPr>
                <w:rFonts w:cstheme="minorHAnsi"/>
                <w:szCs w:val="18"/>
              </w:rPr>
            </w:pPr>
            <w:r>
              <w:t>2019 e atualiza o rol de ocupações, considerando os profissionais sob fiscalização do Conselho Federal dos Técnicos Agrícolas e do 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rsidRPr="0049732B">
              <w:rPr>
                <w:rFonts w:cstheme="minorHAnsi"/>
                <w:szCs w:val="18"/>
              </w:rP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t>Institui a Orientação Técnica Normativa nº 01/2022-Dilic, que consolida o tratamento técnico e regulatório a ser dado ao tema de abertura de picadas e trilhas no âmbito dos processos de licenciamento ambiental federal, conforme 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rsidRPr="00DC70B6">
              <w:rPr>
                <w:rFonts w:cstheme="minorHAnsi"/>
                <w:szCs w:val="18"/>
              </w:rPr>
              <w:t>Decreto 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rsidRPr="00DC70B6">
              <w:rPr>
                <w:rFonts w:cstheme="minorHAnsi"/>
                <w:szCs w:val="18"/>
              </w:rPr>
              <w:t>Define as normas para outorga e prorrogações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rsidRPr="00DC70B6">
              <w:rPr>
                <w:rFonts w:cstheme="minorHAnsi"/>
                <w:szCs w:val="18"/>
              </w:rPr>
              <w:t>Parecer DNPM 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rsidRPr="00DC70B6">
              <w:rPr>
                <w:rFonts w:cstheme="minorHAnsi"/>
                <w:szCs w:val="18"/>
              </w:rPr>
              <w:t>Instrui sobre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rsidRPr="00DC70B6">
              <w:rPr>
                <w:rFonts w:cstheme="minorHAnsi"/>
                <w:szCs w:val="18"/>
              </w:rPr>
              <w:t>Lei Ordinária n°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rPr>
                <w:rFonts w:cstheme="minorHAnsi"/>
                <w:szCs w:val="18"/>
              </w:rPr>
              <w:t xml:space="preserve">Alterada pela Lei: 17.987/2020; 18.639/2023 e Lei 19.061/2024. </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t>Prorroga o prazo de inscrição no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t>Decreto Federal nº 9.406/2018</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rsidRPr="00DC70B6">
              <w:rPr>
                <w:rFonts w:cstheme="minorHAnsi"/>
                <w:szCs w:val="18"/>
              </w:rPr>
              <w:t>Resolução Normativa da Aneel n</w:t>
            </w:r>
            <w:r w:rsidRPr="00DC70B6">
              <w:rPr>
                <w:rFonts w:cstheme="minorHAnsi"/>
                <w:szCs w:val="18"/>
                <w:u w:val="single"/>
                <w:vertAlign w:val="superscript"/>
              </w:rPr>
              <w:t>o</w:t>
            </w:r>
            <w:r w:rsidRPr="00DC70B6">
              <w:rPr>
                <w:rFonts w:cstheme="minorHAnsi"/>
                <w:szCs w:val="18"/>
              </w:rPr>
              <w:t xml:space="preserve"> </w:t>
            </w:r>
            <w:r>
              <w:rPr>
                <w:rFonts w:cstheme="minorHAnsi"/>
                <w:szCs w:val="18"/>
              </w:rPr>
              <w:t>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t>Estabelece os procedimentos gerais para requerimento de Declaração de Utilidade Pública (DUP), de áreas de terra necessárias à implantação de instalações de geração e de transporte de energia elétrica, por concessionários, permissionários e autorizados, e revoga a Resolução Normativa nº 740, de 11 de outubro de 2016.</w:t>
            </w:r>
          </w:p>
        </w:tc>
      </w:tr>
    </w:tbl>
    <w:p w14:paraId="0F8E13A4" w14:textId="2F64BC3D" w:rsidR="00FF3ECE" w:rsidRDefault="00E804F3" w:rsidP="00DC70B6">
      <w:pPr>
        <w:pStyle w:val="Ttulo3"/>
      </w:pPr>
      <w:bookmarkStart w:id="56" w:name="_Toc187844994"/>
      <w:r>
        <w:t>Unidades de Conservação e outras áreas protegidas, e intervenções legalmente autorizadas</w:t>
      </w:r>
      <w:bookmarkEnd w:id="56"/>
    </w:p>
    <w:p w14:paraId="58943ACA" w14:textId="6DF632F1" w:rsidR="00FF3ECE" w:rsidRPr="000D1940" w:rsidRDefault="00FF3ECE" w:rsidP="00FF3ECE">
      <w:pPr>
        <w:pStyle w:val="Legenda"/>
        <w:rPr>
          <w:rFonts w:asciiTheme="majorHAnsi" w:hAnsiTheme="majorHAnsi"/>
        </w:rPr>
      </w:pPr>
      <w:r>
        <w:t>Quadro 5.1-3 – Legislação das áreas ambientalmente protegidas aplicável ao empreendimento.</w:t>
      </w:r>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009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rsidRPr="00DC70B6">
              <w:rPr>
                <w:rFonts w:cstheme="minorHAnsi"/>
                <w:szCs w:val="18"/>
              </w:rPr>
              <w:t>Decreto n°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a Floresta Nacional de Ibirama, no Estado de Santa Catarina, e dá outras providências </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t>Dispõe sobre o uso das cavidades subterrâneas, entre outros aspectos.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o art. 225, § 1o,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parâmetros, definições e limites de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t>Define regras para a identificação de áreas prioritárias para a conservação, utilização sustentável e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rsidRPr="00DC70B6">
              <w:rPr>
                <w:rFonts w:cstheme="minorHAnsi"/>
                <w:szCs w:val="18"/>
              </w:rPr>
              <w:t>Decreto Federal s/n°</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t>Deliberação CONABIO nº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t>Decreto MMA nº 5.758</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rsidRPr="00DC70B6">
              <w:rPr>
                <w:rFonts w:cstheme="minorHAnsi"/>
                <w:szCs w:val="18"/>
              </w:rPr>
              <w:t>Instrução Normativa MMA nº 06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t>Portaria MMA n.º 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t>Reconhece como prioritárias para a conservação, utilização sustentável e repartição de benefícios da biodiversidade brasileira, as áreas mencionadas.</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rsidRPr="00DC70B6">
              <w:rPr>
                <w:rFonts w:cstheme="minorHAnsi"/>
                <w:szCs w:val="18"/>
              </w:rPr>
              <w:t xml:space="preserve">Portaria </w:t>
            </w:r>
            <w:proofErr w:type="spellStart"/>
            <w:r w:rsidRPr="00DC70B6">
              <w:rPr>
                <w:rFonts w:cstheme="minorHAnsi"/>
                <w:szCs w:val="18"/>
              </w:rPr>
              <w:t>ICMBio</w:t>
            </w:r>
            <w:proofErr w:type="spellEnd"/>
            <w:r w:rsidRPr="00DC70B6">
              <w:rPr>
                <w:rFonts w:cstheme="minorHAnsi"/>
                <w:szCs w:val="18"/>
              </w:rPr>
              <w:t xml:space="preserve"> nº 078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Cria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t>Instrução Normativa MMA n.º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t>Dispõe sobre os procedimentos metodológicos para 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a metodologia para a classificação do grau de relevância das cavidades naturais subterrâneas, conforme previsto no art. 5o do Decreto no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t>Instrução Normativa IMA nº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t>Instrução Normativa IMA n.º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rsidRPr="00DC70B6">
              <w:rPr>
                <w:rFonts w:cstheme="minorHAnsi"/>
                <w:szCs w:val="18"/>
              </w:rPr>
              <w:t>Portaria MMA n°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rsidRPr="00DC70B6">
              <w:rPr>
                <w:rFonts w:cstheme="minorHAnsi"/>
                <w:szCs w:val="18"/>
              </w:rPr>
              <w:t>Áreas Prioritárias para a Conservação, Utilização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rsidRPr="00B55D9D">
              <w:rPr>
                <w:rFonts w:cstheme="minorHAnsi"/>
                <w:szCs w:val="18"/>
              </w:rPr>
              <w:t>Define critérios e procedimentos administrativos para a</w:t>
            </w:r>
            <w:r>
              <w:rPr>
                <w:rFonts w:cstheme="minorHAnsi"/>
                <w:szCs w:val="18"/>
              </w:rPr>
              <w:t xml:space="preserve"> </w:t>
            </w:r>
            <w:r w:rsidRPr="00B55D9D">
              <w:rPr>
                <w:rFonts w:cstheme="minorHAnsi"/>
                <w:szCs w:val="18"/>
              </w:rPr>
              <w:t>compensação por supressão de vegetação em Unidades de</w:t>
            </w:r>
            <w:r>
              <w:rPr>
                <w:rFonts w:cstheme="minorHAnsi"/>
                <w:szCs w:val="18"/>
              </w:rPr>
              <w:t xml:space="preserve"> </w:t>
            </w:r>
            <w:r w:rsidRPr="00B55D9D">
              <w:rPr>
                <w:rFonts w:cstheme="minorHAnsi"/>
                <w:szCs w:val="18"/>
              </w:rPr>
              <w:t>Conservação administradas pelo IMA, com a finalidade de</w:t>
            </w:r>
            <w:r>
              <w:rPr>
                <w:rFonts w:cstheme="minorHAnsi"/>
                <w:szCs w:val="18"/>
              </w:rPr>
              <w:t xml:space="preserve"> </w:t>
            </w:r>
            <w:r w:rsidRPr="00B55D9D">
              <w:rPr>
                <w:rFonts w:cstheme="minorHAnsi"/>
                <w:szCs w:val="18"/>
              </w:rPr>
              <w:t>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bookmarkStart w:id="59" w:name="_Toc12377707"/>
      <w:bookmarkStart w:id="60" w:name="_Toc187844995"/>
      <w:r w:rsidRPr="000D1940">
        <w:t>Conservação de fauna e flora</w:t>
      </w:r>
      <w:bookmarkEnd w:id="58"/>
      <w:bookmarkEnd w:id="59"/>
      <w:bookmarkEnd w:id="60"/>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rsidRPr="00DC70B6">
              <w:rPr>
                <w:rFonts w:cstheme="minorHAnsi"/>
                <w:szCs w:val="18"/>
              </w:rPr>
              <w:t>Deliberação CONSEMA n°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t>Aprova a viabilidade ambiental do 'Rodoanel Metropolitano Mário Covas – Trecho Norte'.</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t>Decreto Federal n.º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t>Reconhecem-se como espécies da fauna brasileira ameaçadas de extinção aquelas constantes da lista anexa à presente Instrução Normativa, sendo estas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constitui-se em licença obrigatória para o controle do transporte e armazenamento de produtos e subprodutos florestais de origem nativa, conforme alterado pelas Instruções Normativas do IBAMA nºs 134/06 e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Instrução Normativa IBAMA n</w:t>
            </w:r>
            <w:r w:rsidRPr="00DC70B6">
              <w:rPr>
                <w:rFonts w:cstheme="minorHAnsi"/>
                <w:szCs w:val="18"/>
                <w:u w:val="single"/>
                <w:vertAlign w:val="superscript"/>
              </w:rPr>
              <w:t>o</w:t>
            </w:r>
            <w:r w:rsidRPr="00DC70B6">
              <w:rPr>
                <w:rFonts w:cstheme="minorHAnsi"/>
                <w:szCs w:val="18"/>
              </w:rPr>
              <w:t xml:space="preserve">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t>Instrução Normativa MMA nº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de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rsidRPr="00DC70B6">
              <w:rPr>
                <w:rFonts w:cstheme="minorHAnsi"/>
                <w:szCs w:val="18"/>
              </w:rPr>
              <w:t>Resolução CONSEMA n°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da vegetação nativa. Altera as Leis nº 6.938, de 31 de agosto de 1981, 9.393, de 19 de dezembro de 1996, e 11.428, de 22 de dezembro de 2006. Revoga as Leis nos 4.771, de 15 de setembro de 1965, e 7.754, de 14 de abril de 1989, e a Medida Provisória no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Lei nº 12.651, de 25 de maio de 2012, que dispõe sobre a proteção da vegetação nativa; altera as Leis n</w:t>
            </w:r>
            <w:r w:rsidRPr="00DC70B6">
              <w:rPr>
                <w:rFonts w:cstheme="minorHAnsi"/>
                <w:szCs w:val="18"/>
                <w:u w:val="single"/>
                <w:vertAlign w:val="superscript"/>
              </w:rPr>
              <w:t>os</w:t>
            </w:r>
            <w:r w:rsidRPr="00DC70B6">
              <w:rPr>
                <w:rFonts w:cstheme="minorHAnsi"/>
                <w:szCs w:val="18"/>
              </w:rPr>
              <w:t xml:space="preserve"> 6.938, de 31 de agosto de 1981, 9.393, de 19 de dezembro de 1996, e 11.428, de 22 de dezembro de 2006; e revoga as Leis n</w:t>
            </w:r>
            <w:r w:rsidRPr="00DC70B6">
              <w:rPr>
                <w:rFonts w:cstheme="minorHAnsi"/>
                <w:szCs w:val="18"/>
                <w:u w:val="single"/>
                <w:vertAlign w:val="superscript"/>
              </w:rPr>
              <w:t>os</w:t>
            </w:r>
            <w:r w:rsidRPr="00DC70B6">
              <w:rPr>
                <w:rFonts w:cstheme="minorHAnsi"/>
                <w:szCs w:val="18"/>
              </w:rPr>
              <w:t xml:space="preserve"> 4.771, de 15 de setembro de 1965, e 7.754, de 14 de abril de 1989, a Medida Provisória nº 2.166/67, de 24 de agosto de 2001, o item 22 do inciso II do Art. 167 da Lei nº 6.015, de 31 de dezembro de 1973, e o § 2</w:t>
            </w:r>
            <w:r w:rsidRPr="00DC70B6">
              <w:rPr>
                <w:rFonts w:cstheme="minorHAnsi"/>
                <w:szCs w:val="18"/>
                <w:u w:val="single"/>
                <w:vertAlign w:val="superscript"/>
              </w:rPr>
              <w:t>o</w:t>
            </w:r>
            <w:r w:rsidRPr="00DC70B6">
              <w:rPr>
                <w:rFonts w:cstheme="minorHAnsi"/>
                <w:szCs w:val="18"/>
              </w:rPr>
              <w:t xml:space="preserve">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t>Resolução CFBio nº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 como espécies da flora brasileira ameaçadas de extinção aquelas constantes da 'Lista Nacional Oficial de Espécies da Flora Ameaçadas de Extinção' e estabelece 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procedimentos para solicitação da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t>Supressão de vegetação nativa em área rural.</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t>Dispõe sobre a compensação pelo uso de Áreas de Preservação Permanente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t>de estudos e procedimentos relacionados a empreendimentos/atividades sujeitos ao licenciamento 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bookmarkStart w:id="66"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66"/>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rsidRPr="00DC70B6">
              <w:rPr>
                <w:rFonts w:cstheme="minorHAnsi"/>
                <w:sz w:val="20"/>
              </w:rPr>
              <w:t>Resolução CONAMA nº 002</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t>Declara o uso das atribuições que lhe são conferidas pela Lei nº 6.938, de 31 de agosto de 1981, incisos II e X, do artigo 7º, do Decreto nº 99.274, de 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rsidRPr="00DC70B6">
              <w:rPr>
                <w:rFonts w:cstheme="minorHAnsi"/>
                <w:sz w:val="20"/>
              </w:rP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rsidRPr="00DC70B6">
              <w:rPr>
                <w:rFonts w:cstheme="minorHAnsi"/>
                <w:sz w:val="20"/>
              </w:rPr>
              <w:t>Estabelece diretrizes para os órgãos ambientais para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rsidRPr="00DC70B6">
              <w:rPr>
                <w:rFonts w:cstheme="minorHAnsi"/>
                <w:sz w:val="20"/>
              </w:rPr>
              <w:t>Portaria IMA n°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rsidRPr="00DC70B6">
              <w:rPr>
                <w:rFonts w:cstheme="minorHAnsi"/>
                <w:sz w:val="20"/>
              </w:rPr>
              <w:t>Revoga a Portaria FATMA nº 2 de 12 de janeiro de 2010 que estabelece a gradação de impacto ambiental para fins de cobrança de compensação ambiental decorrente de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rsidRPr="0098032E">
              <w:rPr>
                <w:rFonts w:cstheme="minorHAnsi"/>
                <w:sz w:val="20"/>
              </w:rPr>
              <w:t>Estabelece os procedimentos para fins de cumprimento</w:t>
            </w:r>
            <w:r>
              <w:rPr>
                <w:rFonts w:cstheme="minorHAnsi"/>
                <w:sz w:val="20"/>
              </w:rPr>
              <w:t xml:space="preserve"> </w:t>
            </w:r>
            <w:r w:rsidRPr="0098032E">
              <w:rPr>
                <w:rFonts w:cstheme="minorHAnsi"/>
                <w:sz w:val="20"/>
              </w:rPr>
              <w:t>do compromisso de compensação ambiental decorrente</w:t>
            </w:r>
            <w:r>
              <w:rPr>
                <w:rFonts w:cstheme="minorHAnsi"/>
                <w:sz w:val="20"/>
              </w:rPr>
              <w:t xml:space="preserve"> </w:t>
            </w:r>
            <w:r w:rsidRPr="0098032E">
              <w:rPr>
                <w:rFonts w:cstheme="minorHAnsi"/>
                <w:sz w:val="20"/>
              </w:rPr>
              <w:t>do licenciamento ambiental de significativo impacto</w:t>
            </w:r>
            <w:r>
              <w:rPr>
                <w:rFonts w:cstheme="minorHAnsi"/>
                <w:sz w:val="20"/>
              </w:rPr>
              <w:t xml:space="preserve"> </w:t>
            </w:r>
            <w:r w:rsidRPr="0098032E">
              <w:rPr>
                <w:rFonts w:cstheme="minorHAnsi"/>
                <w:sz w:val="20"/>
              </w:rPr>
              <w:t>ambiental.</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rPr>
                <w:rFonts w:cstheme="minorHAnsi"/>
                <w:sz w:val="20"/>
              </w:rP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rPr>
                <w:rFonts w:cstheme="minorHAnsi"/>
                <w:sz w:val="20"/>
              </w:rPr>
              <w:t xml:space="preserve">Estabelece um rito processual claro e detalhado para a compensação da Reserva Legal, essencial para imóveis que até 22 de julho de 2008, apresentavam remanescentes de vegetação nativa abaixo dos percentuais mínimos estipulados pela lei. </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bookmarkStart w:id="68"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68"/>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rsidRPr="00627A8A">
              <w:rPr>
                <w:rFonts w:cstheme="minorHAnsi"/>
                <w:szCs w:val="18"/>
              </w:rPr>
              <w:t>Institui a Política Nacional de Recursos Hídricos e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t>Institui a Divisão Hidrográfica Nacional (DHN).</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rsidRPr="00627A8A">
              <w:rPr>
                <w:rFonts w:cstheme="minorHAnsi"/>
                <w:szCs w:val="18"/>
              </w:rP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 diretrizes para a articulação dos procedimentos</w:t>
            </w:r>
          </w:p>
          <w:p w14:paraId="1C4D0271" w14:textId="77777777" w:rsidR="00EB4005" w:rsidRPr="00EB4005" w:rsidRDefault="00EB4005" w:rsidP="00EB4005">
            <w:pPr>
              <w:spacing w:before="0" w:after="0"/>
              <w:jc w:val="left"/>
              <w:rPr>
                <w:rFonts w:cstheme="minorHAnsi"/>
                <w:szCs w:val="18"/>
              </w:rPr>
            </w:pPr>
            <w:r>
              <w:t>obtenção da outorga de direito de uso dos recursos hídricos</w:t>
            </w:r>
          </w:p>
          <w:p w14:paraId="01B873E3" w14:textId="51635AA7" w:rsidR="00BF168D" w:rsidRPr="00627A8A" w:rsidRDefault="00EB4005" w:rsidP="00EB4005">
            <w:pPr>
              <w:spacing w:before="0" w:after="0"/>
              <w:jc w:val="left"/>
              <w:rPr>
                <w:rFonts w:cstheme="minorHAnsi"/>
                <w:szCs w:val="18"/>
              </w:rPr>
            </w:pPr>
            <w:r w:rsidRPr="00627A8A">
              <w:rPr>
                <w:rFonts w:cstheme="minorHAnsi"/>
                <w:szCs w:val="18"/>
              </w:rP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t>Dispõe sobre os procedimentos gerais para o enquadramento.</w:t>
            </w:r>
          </w:p>
          <w:p w14:paraId="1712289B" w14:textId="26C909C7" w:rsidR="00EB4005" w:rsidRPr="00627A8A" w:rsidRDefault="006F4962" w:rsidP="006F4962">
            <w:pPr>
              <w:spacing w:before="0" w:after="0"/>
              <w:jc w:val="left"/>
              <w:rPr>
                <w:rFonts w:cstheme="minorHAnsi"/>
                <w:szCs w:val="18"/>
              </w:rPr>
            </w:pPr>
            <w:r>
              <w:t>dos corpos d'água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bookmarkStart w:id="73" w:name="_Toc12360575"/>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7</w:t>
      </w:r>
      <w:r w:rsidRPr="00DC70B6">
        <w:fldChar w:fldCharType="end"/>
      </w:r>
      <w:r w:rsidRPr="00DC70B6">
        <w:t>: Legislação de emissões atmosféricas aplicável ao empreendimento.</w:t>
      </w:r>
      <w:bookmarkEnd w:id="73"/>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t>Resolução CONAMA nº 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t>Dispõe sobre os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rsidRPr="004C1A0A">
              <w:rPr>
                <w:rFonts w:cstheme="minorHAnsi"/>
                <w:szCs w:val="18"/>
              </w:rP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t>Estabelece os limites máximos de emissão de poluentes.</w:t>
            </w:r>
          </w:p>
          <w:p w14:paraId="1D28C2F9" w14:textId="77777777" w:rsidR="00E36352" w:rsidRPr="004C1A0A" w:rsidRDefault="00E36352" w:rsidP="00E36352">
            <w:pPr>
              <w:spacing w:before="0" w:after="0"/>
              <w:jc w:val="left"/>
              <w:rPr>
                <w:rFonts w:cstheme="minorHAnsi"/>
                <w:szCs w:val="18"/>
              </w:rPr>
            </w:pPr>
            <w:r w:rsidRPr="004C1A0A">
              <w:rPr>
                <w:rFonts w:cstheme="minorHAnsi"/>
                <w:szCs w:val="18"/>
              </w:rPr>
              <w:t>atmosféricos para fontes fixas instaladas ou com pedido</w:t>
            </w:r>
          </w:p>
          <w:p w14:paraId="3FCC8BCB" w14:textId="77777777" w:rsidR="00E36352" w:rsidRPr="004C1A0A" w:rsidRDefault="00E36352" w:rsidP="00E36352">
            <w:pPr>
              <w:spacing w:before="0" w:after="0"/>
              <w:jc w:val="left"/>
              <w:rPr>
                <w:rFonts w:cstheme="minorHAnsi"/>
                <w:szCs w:val="18"/>
              </w:rPr>
            </w:pPr>
            <w:r w:rsidRPr="004C1A0A">
              <w:rPr>
                <w:rFonts w:cstheme="minorHAnsi"/>
                <w:szCs w:val="18"/>
              </w:rPr>
              <w:t>de licença de instalação anteriores a 02 de 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bookmarkStart w:id="76" w:name="_Toc12360576"/>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8</w:t>
      </w:r>
      <w:r w:rsidRPr="00DC70B6">
        <w:fldChar w:fldCharType="end"/>
      </w:r>
      <w:r w:rsidRPr="00DC70B6">
        <w:t>: Legislação de ruídos aplicável ao empreendimento.</w:t>
      </w:r>
      <w:bookmarkEnd w:id="76"/>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rsidRPr="00DC70B6">
              <w:rPr>
                <w:rFonts w:cstheme="minorHAnsi"/>
                <w:szCs w:val="18"/>
              </w:rPr>
              <w:t>Fixa as condições exigíveis para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rsidRPr="00DC70B6">
              <w:rPr>
                <w:rFonts w:cstheme="minorHAnsi"/>
                <w:szCs w:val="18"/>
              </w:rPr>
              <w:t xml:space="preserve">Portaria MINTER </w:t>
            </w:r>
            <w:r w:rsidR="00DC70B6" w:rsidRPr="00DC70B6">
              <w:rPr>
                <w:rFonts w:cstheme="minorHAnsi"/>
                <w:szCs w:val="18"/>
              </w:rPr>
              <w:t>nº 92</w:t>
            </w:r>
            <w:r w:rsidRPr="00DC70B6" w:rsidDel="009B747D">
              <w:rPr>
                <w:rFonts w:cstheme="minorHAnsi"/>
                <w:szCs w:val="18"/>
              </w:rPr>
              <w:t>/80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t>Estabelece os níveis de ruído compatíveis com o conforto acústico em diversos ambientes.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t>Resolução CONAMA nº 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rsidRPr="00DC70B6">
              <w:rPr>
                <w:rFonts w:cstheme="minorHAnsi"/>
                <w:szCs w:val="18"/>
              </w:rPr>
              <w:t>Dispõe sobre critérios de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r>
        <w:t>Quadro 5.1-9: Legislação sobre poluição do solo e efluentes líquidos aplicável ao empreendimento.</w:t>
      </w:r>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rPr>
                <w:rFonts w:cstheme="minorHAnsi"/>
                <w:szCs w:val="18"/>
              </w:rP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t>Dispõe sobre a obrigatoriedade do registro das pessoas físicas ou jurídicas no Cadastro Técnico Federal que desempenhem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rsidRPr="00DC70B6">
              <w:rPr>
                <w:rFonts w:cstheme="minorHAnsi"/>
                <w:szCs w:val="18"/>
              </w:rP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rsidRPr="00693735">
              <w:rPr>
                <w:rFonts w:cstheme="minorHAnsi"/>
                <w:szCs w:val="18"/>
              </w:rPr>
              <w:t>Definir a documentação necessária ao licenciamento e</w:t>
            </w:r>
            <w:r>
              <w:rPr>
                <w:rFonts w:cstheme="minorHAnsi"/>
                <w:szCs w:val="18"/>
              </w:rPr>
              <w:t xml:space="preserve"> </w:t>
            </w:r>
            <w:r w:rsidRPr="00693735">
              <w:rPr>
                <w:rFonts w:cstheme="minorHAnsi"/>
                <w:szCs w:val="18"/>
              </w:rPr>
              <w:t>estabelecer critérios para apresentação dos planos,</w:t>
            </w:r>
            <w:r>
              <w:rPr>
                <w:rFonts w:cstheme="minorHAnsi"/>
                <w:szCs w:val="18"/>
              </w:rPr>
              <w:t xml:space="preserve"> </w:t>
            </w:r>
            <w:r w:rsidRPr="00693735">
              <w:rPr>
                <w:rFonts w:cstheme="minorHAnsi"/>
                <w:szCs w:val="18"/>
              </w:rPr>
              <w:t>programas e projetos ambientais para o serviço de coleta</w:t>
            </w:r>
            <w:r>
              <w:rPr>
                <w:rFonts w:cstheme="minorHAnsi"/>
                <w:szCs w:val="18"/>
              </w:rPr>
              <w:t xml:space="preserve"> </w:t>
            </w:r>
            <w:r w:rsidRPr="00693735">
              <w:rPr>
                <w:rFonts w:cstheme="minorHAnsi"/>
                <w:szCs w:val="18"/>
              </w:rPr>
              <w:t>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bookmarkStart w:id="84" w:name="_Toc12360578"/>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10</w:t>
      </w:r>
      <w:r w:rsidRPr="00F34211">
        <w:fldChar w:fldCharType="end"/>
      </w:r>
      <w:r w:rsidRPr="00F34211">
        <w:t>: Legislação de resíduos sólidos aplicável ao empreendimento.</w:t>
      </w:r>
      <w:bookmarkEnd w:id="84"/>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rsidRPr="00F34211">
              <w:rPr>
                <w:rFonts w:cstheme="minorHAnsi"/>
                <w:szCs w:val="18"/>
              </w:rPr>
              <w:t>Estabelece a correta destinação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das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rsidRPr="00F34211">
              <w:rPr>
                <w:rFonts w:eastAsia="Times New Roman" w:cstheme="minorHAnsi"/>
                <w:szCs w:val="18"/>
                <w:lang w:eastAsia="pt-BR"/>
              </w:rPr>
              <w:t>Estabelece o código de cores para os diferentes tipos de resíduos, a ser adotado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t>Resolução CONAMA n.º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rsidRPr="00F34211">
              <w:rPr>
                <w:rFonts w:cstheme="minorHAnsi"/>
                <w:szCs w:val="18"/>
              </w:rP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rsidRPr="00F34211">
              <w:rPr>
                <w:rFonts w:cstheme="minorHAnsi"/>
                <w:szCs w:val="18"/>
              </w:rPr>
              <w:t>Resolução CONAMA nº448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rsidRPr="00F34211">
              <w:rPr>
                <w:rFonts w:cstheme="minorHAnsi"/>
                <w:szCs w:val="18"/>
              </w:rP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no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bookmarkStart w:id="88" w:name="_Toc12360579"/>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11</w:t>
      </w:r>
      <w:r w:rsidRPr="00F34211">
        <w:fldChar w:fldCharType="end"/>
      </w:r>
      <w:r w:rsidRPr="00F34211">
        <w:t>: Legislação de saúde pública e dos trabalhadores, saneamento ambiental e segurança do trabalho aplicável ao empreendimento.</w:t>
      </w:r>
      <w:bookmarkEnd w:id="88"/>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t>Define referências técnicas, princípios fundamentais e medidas de proteção para garantir a saúde e a integridade física dos trabalhadores, estabelecendo requisitos mínimos para a prevenção de acidentes e doenças do trabalho nas fases de projeto 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insalubres e define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t>Define as disposições gerais sobre segurança e saúde no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rPr>
                <w:rFonts w:cstheme="minorHAnsi"/>
                <w:szCs w:val="18"/>
              </w:rPr>
              <w:t>Portaria SEP</w:t>
            </w:r>
            <w:r w:rsidR="00611F0D">
              <w:rPr>
                <w:rFonts w:cstheme="minorHAnsi"/>
                <w:szCs w:val="18"/>
              </w:rPr>
              <w:t>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NR-02 e aprovando a nova redação da NR-01.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rsidRPr="00F34211">
              <w:rPr>
                <w:rFonts w:cstheme="minorHAnsi"/>
                <w:szCs w:val="18"/>
              </w:rPr>
              <w:t>Estabelece a obrigatoriedade dos Serviços Especializados em Engenharia de Segurança e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t>Dispõe sobre a obrigatoriedade e implementação do Programa de Controle Médico de Saúde Ocupacional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rsidRPr="00F34211">
              <w:rPr>
                <w:rFonts w:cstheme="minorHAnsi"/>
                <w:szCs w:val="18"/>
              </w:rP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t>Dispõe sobre a emissão do Laudo de Avaliação do Potencial Malarígeno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bookmarkStart w:id="89" w:name="_Toc187845003"/>
      <w:r>
        <w:t>Comunidades Indígenas, quilombolas, pesqueiras e outras tradicionais</w:t>
      </w:r>
      <w:bookmarkEnd w:id="89"/>
    </w:p>
    <w:p w14:paraId="50FA2E7B" w14:textId="6C431184" w:rsidR="00FF3ECE" w:rsidRPr="00F34211" w:rsidRDefault="00FF3ECE" w:rsidP="00F34211">
      <w:pPr>
        <w:pStyle w:val="Legenda"/>
      </w:pPr>
      <w:bookmarkStart w:id="90" w:name="_Toc12360580"/>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12</w:t>
      </w:r>
      <w:r w:rsidRPr="00F34211">
        <w:fldChar w:fldCharType="end"/>
      </w:r>
      <w:r w:rsidRPr="00F34211">
        <w:t>: Legislação de territórios tradicionais e outras comunidades aplicável ao empreendimento.</w:t>
      </w:r>
      <w:bookmarkEnd w:id="90"/>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t>Estabelece procedimentos administrativos para identificação, reconhecimento, delimitação, demarcação, desintrusão e titulação.</w:t>
            </w:r>
          </w:p>
          <w:p w14:paraId="529EFF07" w14:textId="6DA6F288" w:rsidR="001C6728" w:rsidRPr="00F34211" w:rsidRDefault="009E7947" w:rsidP="009E7947">
            <w:pPr>
              <w:spacing w:before="0" w:after="0"/>
              <w:jc w:val="left"/>
              <w:rPr>
                <w:rFonts w:cstheme="minorHAnsi"/>
                <w:szCs w:val="18"/>
              </w:rPr>
            </w:pPr>
            <w:r>
              <w:t>registro das terras ocupadas pelos remanescentes de comunidades quilombolas.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t>Portaria Interministerial 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t>Estabelece procedimentos administrativos que disciplinam a atuação dos órgãos e entidades da administração pública federal em processos de.</w:t>
            </w:r>
          </w:p>
          <w:p w14:paraId="0CD8ED3B" w14:textId="14606BBC" w:rsidR="001C6728" w:rsidRPr="00F34211" w:rsidRDefault="00271630" w:rsidP="00271630">
            <w:pPr>
              <w:spacing w:before="0" w:after="0"/>
              <w:jc w:val="left"/>
              <w:rPr>
                <w:rFonts w:cstheme="minorHAnsi"/>
                <w:szCs w:val="18"/>
              </w:rPr>
            </w:pPr>
            <w:r>
              <w:t>licenciamento ambiental de competência do Instituto Brasileiro do Meio Ambiente e dos Recursos Naturais Renováveis (IBAMA).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t>Instrução Normativa INCRA n°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rPr>
                <w:rFonts w:cstheme="minorHAnsi"/>
                <w:szCs w:val="18"/>
              </w:rP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t>Dispõe sobre os procedimentos para anuência do uso de áreas em projetos de assentamento do Incra para atividades ou empreendimentos minerários, de</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rsidRPr="000771A9">
              <w:rPr>
                <w:rFonts w:cstheme="minorHAnsi"/>
                <w:szCs w:val="18"/>
              </w:rPr>
              <w:t>Decreto 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t>Revoga as instruções contidas no Memorando Circular 002/2008, de 16 de maio de 2008, que dispõem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rsidRPr="000771A9">
              <w:rPr>
                <w:rFonts w:cstheme="minorHAnsi"/>
                <w:szCs w:val="18"/>
              </w:rP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rsidRPr="000771A9">
              <w:rPr>
                <w:rFonts w:cstheme="minorHAnsi"/>
                <w:szCs w:val="18"/>
                <w:lang w:eastAsia="pt-BR"/>
              </w:rP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rsidRPr="000D1940">
        <w:rPr>
          <w:lang w:eastAsia="pt-BR"/>
        </w:rP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Decreto </w:t>
            </w:r>
            <w:r w:rsidR="00A32C88">
              <w:rPr>
                <w:rFonts w:cstheme="minorHAnsi"/>
                <w:szCs w:val="18"/>
              </w:rPr>
              <w:t>nº 050 de 07/10/2029 – Estabelece procedimentos para licenciamento ambiental no âmbito do município</w:t>
            </w:r>
            <w:r w:rsidR="00D9443E">
              <w:rPr>
                <w:rFonts w:cstheme="minorHAnsi"/>
                <w:szCs w:val="18"/>
              </w:rPr>
              <w:t xml:space="preserve"> e dá outras providências. </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032 de 19/08/2009 – Dispõe sobre </w:t>
            </w:r>
            <w:r w:rsidR="006428E4">
              <w:rPr>
                <w:rFonts w:cstheme="minorHAnsi"/>
                <w:szCs w:val="18"/>
              </w:rPr>
              <w:t xml:space="preserve">o uso e ocupação do solo urbano (zoneamento) da sede do município de Brunópolis e dá outras providências. </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nº 45 de 2006 – Institui o Plano Diretor de Desenvolvimento Municipal de Curitibanos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6A656B">
              <w:rPr>
                <w:rFonts w:cstheme="minorHAnsi"/>
                <w:szCs w:val="18"/>
              </w:rPr>
              <w:t>Frei Rogério</w:t>
            </w:r>
            <w:r w:rsidR="00D378DD">
              <w:rPr>
                <w:rFonts w:cstheme="minorHAnsi"/>
                <w:szCs w:val="18"/>
              </w:rPr>
              <w:t xml:space="preserve"> de </w:t>
            </w:r>
            <w:r w:rsidR="008B170B">
              <w:rPr>
                <w:rFonts w:cstheme="minorHAnsi"/>
                <w:szCs w:val="18"/>
              </w:rPr>
              <w:t xml:space="preserve">05/04/1990 e suas atualizações. </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161F52">
              <w:rPr>
                <w:rFonts w:cstheme="minorHAnsi"/>
                <w:szCs w:val="18"/>
              </w:rPr>
              <w:t xml:space="preserve">68 </w:t>
            </w:r>
            <w:r w:rsidRPr="0045598C">
              <w:rPr>
                <w:rFonts w:cstheme="minorHAnsi"/>
                <w:szCs w:val="18"/>
              </w:rPr>
              <w:t xml:space="preserve">de </w:t>
            </w:r>
            <w:r w:rsidR="00161F52">
              <w:rPr>
                <w:rFonts w:cstheme="minorHAnsi"/>
                <w:szCs w:val="18"/>
              </w:rPr>
              <w:t>25</w:t>
            </w:r>
            <w:r w:rsidRPr="0045598C">
              <w:rPr>
                <w:rFonts w:cstheme="minorHAnsi"/>
                <w:szCs w:val="18"/>
              </w:rPr>
              <w:t>/</w:t>
            </w:r>
            <w:r w:rsidR="00161F52">
              <w:rPr>
                <w:rFonts w:cstheme="minorHAnsi"/>
                <w:szCs w:val="18"/>
              </w:rPr>
              <w:t>11</w:t>
            </w:r>
            <w:r w:rsidRPr="0045598C">
              <w:rPr>
                <w:rFonts w:cstheme="minorHAnsi"/>
                <w:szCs w:val="18"/>
              </w:rPr>
              <w:t>/20</w:t>
            </w:r>
            <w:r w:rsidR="00161F52">
              <w:rPr>
                <w:rFonts w:cstheme="minorHAnsi"/>
                <w:szCs w:val="18"/>
              </w:rPr>
              <w:t>10</w:t>
            </w:r>
            <w:r w:rsidRPr="0045598C">
              <w:rPr>
                <w:rFonts w:cstheme="minorHAnsi"/>
                <w:szCs w:val="18"/>
              </w:rPr>
              <w:t xml:space="preserve"> – </w:t>
            </w:r>
            <w:r w:rsidR="00161F52">
              <w:rPr>
                <w:rFonts w:cstheme="minorHAnsi"/>
                <w:szCs w:val="18"/>
              </w:rPr>
              <w:t>Institui o Plano Diretor</w:t>
            </w:r>
            <w:r w:rsidR="0043469A">
              <w:rPr>
                <w:rFonts w:cstheme="minorHAnsi"/>
                <w:szCs w:val="18"/>
              </w:rPr>
              <w:t xml:space="preserve"> de desenvolvimento municipal, dispõe sobre as normas, fixa objetivos e diretrizes urbanísticas </w:t>
            </w:r>
            <w:r w:rsidR="003D3E27">
              <w:rPr>
                <w:rFonts w:cstheme="minorHAnsi"/>
                <w:szCs w:val="18"/>
              </w:rPr>
              <w:t xml:space="preserve">do município de Lebon Régis e dá outras providências. </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02410">
              <w:rPr>
                <w:rFonts w:cstheme="minorHAnsi"/>
                <w:szCs w:val="18"/>
              </w:rPr>
              <w:t>18</w:t>
            </w:r>
            <w:r w:rsidRPr="0045598C">
              <w:rPr>
                <w:rFonts w:cstheme="minorHAnsi"/>
                <w:szCs w:val="18"/>
              </w:rPr>
              <w:t xml:space="preserve"> de 2</w:t>
            </w:r>
            <w:r w:rsidR="00802410">
              <w:rPr>
                <w:rFonts w:cstheme="minorHAnsi"/>
                <w:szCs w:val="18"/>
              </w:rPr>
              <w:t>2</w:t>
            </w:r>
            <w:r w:rsidRPr="0045598C">
              <w:rPr>
                <w:rFonts w:cstheme="minorHAnsi"/>
                <w:szCs w:val="18"/>
              </w:rPr>
              <w:t>/</w:t>
            </w:r>
            <w:r w:rsidR="00802410">
              <w:rPr>
                <w:rFonts w:cstheme="minorHAnsi"/>
                <w:szCs w:val="18"/>
              </w:rPr>
              <w:t>12</w:t>
            </w:r>
            <w:r w:rsidRPr="0045598C">
              <w:rPr>
                <w:rFonts w:cstheme="minorHAnsi"/>
                <w:szCs w:val="18"/>
              </w:rPr>
              <w:t>/2</w:t>
            </w:r>
            <w:r w:rsidR="00802410">
              <w:rPr>
                <w:rFonts w:cstheme="minorHAnsi"/>
                <w:szCs w:val="18"/>
              </w:rPr>
              <w:t>006</w:t>
            </w:r>
            <w:r w:rsidRPr="0045598C">
              <w:rPr>
                <w:rFonts w:cstheme="minorHAnsi"/>
                <w:szCs w:val="18"/>
              </w:rPr>
              <w:t xml:space="preserve"> – Institui o </w:t>
            </w:r>
            <w:r w:rsidR="00802410">
              <w:rPr>
                <w:rFonts w:cstheme="minorHAnsi"/>
                <w:szCs w:val="18"/>
              </w:rPr>
              <w:t xml:space="preserve">Plano Diretor Participativo do município de Mafra e dá outras providências. </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rPr>
                <w:rFonts w:cstheme="minorHAnsi"/>
                <w:szCs w:val="18"/>
              </w:rPr>
              <w:t xml:space="preserve">Lei nº 1221 de 20/09/1982 – Institui o código de obras do município de Mafra. </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AC2E0D">
              <w:rPr>
                <w:rFonts w:cstheme="minorHAnsi"/>
                <w:szCs w:val="18"/>
              </w:rPr>
              <w:t>86</w:t>
            </w:r>
            <w:r w:rsidRPr="0045598C">
              <w:rPr>
                <w:rFonts w:cstheme="minorHAnsi"/>
                <w:szCs w:val="18"/>
              </w:rPr>
              <w:t xml:space="preserve"> de </w:t>
            </w:r>
            <w:r w:rsidR="00AC2E0D">
              <w:rPr>
                <w:rFonts w:cstheme="minorHAnsi"/>
                <w:szCs w:val="18"/>
              </w:rPr>
              <w:t>22</w:t>
            </w:r>
            <w:r w:rsidRPr="0045598C">
              <w:rPr>
                <w:rFonts w:cstheme="minorHAnsi"/>
                <w:szCs w:val="18"/>
              </w:rPr>
              <w:t>/</w:t>
            </w:r>
            <w:r w:rsidR="00AC2E0D">
              <w:rPr>
                <w:rFonts w:cstheme="minorHAnsi"/>
                <w:szCs w:val="18"/>
              </w:rPr>
              <w:t>09</w:t>
            </w:r>
            <w:r w:rsidRPr="0045598C">
              <w:rPr>
                <w:rFonts w:cstheme="minorHAnsi"/>
                <w:szCs w:val="18"/>
              </w:rPr>
              <w:t>/20</w:t>
            </w:r>
            <w:r w:rsidR="00AC2E0D">
              <w:rPr>
                <w:rFonts w:cstheme="minorHAnsi"/>
                <w:szCs w:val="18"/>
              </w:rPr>
              <w:t>22</w:t>
            </w:r>
            <w:r w:rsidRPr="0045598C">
              <w:rPr>
                <w:rFonts w:cstheme="minorHAnsi"/>
                <w:szCs w:val="18"/>
              </w:rPr>
              <w:t xml:space="preserve"> – </w:t>
            </w:r>
            <w:r w:rsidR="00AC2E0D">
              <w:rPr>
                <w:rFonts w:cstheme="minorHAnsi"/>
                <w:szCs w:val="18"/>
              </w:rPr>
              <w:t xml:space="preserve">Dispõe sobre o ordenamento territorial, definindo o zoneamento, uso e ocupação do solo, sistema viário do perímetro urbano da sede do município de Mafra. </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t>Lei Orgânica do Município de Vargem, de 12 de dezembro de 1995.</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EC3562">
              <w:rPr>
                <w:rFonts w:cstheme="minorHAnsi"/>
                <w:szCs w:val="18"/>
              </w:rPr>
              <w:t>11</w:t>
            </w:r>
            <w:r w:rsidRPr="0045598C">
              <w:rPr>
                <w:rFonts w:cstheme="minorHAnsi"/>
                <w:szCs w:val="18"/>
              </w:rPr>
              <w:t xml:space="preserve"> de </w:t>
            </w:r>
            <w:r w:rsidR="009B76F8">
              <w:rPr>
                <w:rFonts w:cstheme="minorHAnsi"/>
                <w:szCs w:val="18"/>
              </w:rPr>
              <w:t>27/11/</w:t>
            </w:r>
            <w:r w:rsidR="007F5387">
              <w:rPr>
                <w:rFonts w:cstheme="minorHAnsi"/>
                <w:szCs w:val="18"/>
              </w:rPr>
              <w:t xml:space="preserve">2003 </w:t>
            </w:r>
            <w:r w:rsidR="007F5387" w:rsidRPr="0045598C">
              <w:rPr>
                <w:rFonts w:cstheme="minorHAnsi"/>
                <w:szCs w:val="18"/>
              </w:rPr>
              <w:t>–</w:t>
            </w:r>
            <w:r w:rsidRPr="0045598C">
              <w:rPr>
                <w:rFonts w:cstheme="minorHAnsi"/>
                <w:szCs w:val="18"/>
              </w:rPr>
              <w:t xml:space="preserve"> Institui o Plano Diretor </w:t>
            </w:r>
            <w:r w:rsidR="009B76F8">
              <w:rPr>
                <w:rFonts w:cstheme="minorHAnsi"/>
                <w:szCs w:val="18"/>
              </w:rPr>
              <w:t>Físico Territorial, dispõe sobre as normas, fixa obje</w:t>
            </w:r>
            <w:r w:rsidR="007F5387">
              <w:rPr>
                <w:rFonts w:cstheme="minorHAnsi"/>
                <w:szCs w:val="18"/>
              </w:rPr>
              <w:t xml:space="preserve">tivos e diretrizes urbanísticas de vargem e dá outras providências. </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F5387">
              <w:rPr>
                <w:rFonts w:cstheme="minorHAnsi"/>
                <w:szCs w:val="18"/>
              </w:rPr>
              <w:t>06</w:t>
            </w:r>
            <w:r w:rsidRPr="0045598C">
              <w:rPr>
                <w:rFonts w:cstheme="minorHAnsi"/>
                <w:szCs w:val="18"/>
              </w:rPr>
              <w:t xml:space="preserve"> de </w:t>
            </w:r>
            <w:r w:rsidR="007F5387">
              <w:rPr>
                <w:rFonts w:cstheme="minorHAnsi"/>
                <w:szCs w:val="18"/>
              </w:rPr>
              <w:t>23</w:t>
            </w:r>
            <w:r w:rsidRPr="0045598C">
              <w:rPr>
                <w:rFonts w:cstheme="minorHAnsi"/>
                <w:szCs w:val="18"/>
              </w:rPr>
              <w:t>/0</w:t>
            </w:r>
            <w:r w:rsidR="007F5387">
              <w:rPr>
                <w:rFonts w:cstheme="minorHAnsi"/>
                <w:szCs w:val="18"/>
              </w:rPr>
              <w:t>8</w:t>
            </w:r>
            <w:r w:rsidRPr="0045598C">
              <w:rPr>
                <w:rFonts w:cstheme="minorHAnsi"/>
                <w:szCs w:val="18"/>
              </w:rPr>
              <w:t>/201</w:t>
            </w:r>
            <w:r w:rsidR="007F5387">
              <w:rPr>
                <w:rFonts w:cstheme="minorHAnsi"/>
                <w:szCs w:val="18"/>
              </w:rPr>
              <w:t>6</w:t>
            </w:r>
            <w:r w:rsidRPr="0045598C">
              <w:rPr>
                <w:rFonts w:cstheme="minorHAnsi"/>
                <w:szCs w:val="18"/>
              </w:rPr>
              <w:t xml:space="preserve"> – </w:t>
            </w:r>
            <w:r w:rsidR="007F5387">
              <w:rPr>
                <w:rFonts w:cstheme="minorHAnsi"/>
                <w:szCs w:val="18"/>
              </w:rPr>
              <w:t xml:space="preserve">Dispõe sobre o uso, ocupação e parcelamento do solo do município de Vargem e dá outras providências. </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Lapa de 17/03/2020. </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r>
        <w:t>BRASIL. Ministério do Meio Ambiente. A Legislação Técnica Aplicável ao Empreendimento. Brasília: MMA, [Ano].</w:t>
      </w:r>
    </w:p>
    <w:p w14:paraId="48255B4D" w14:textId="50127FD0" w:rsidR="00FF3ECE" w:rsidRPr="000D1940" w:rsidRDefault="00FF3ECE" w:rsidP="0045598C">
      <w:pPr>
        <w:rPr>
          <w:lang w:eastAsia="pt-BR"/>
        </w:rPr>
      </w:pPr>
      <w:r>
        <w:t>Os empreendimentos de transmissão de energia do porte da futura LT 525 Abdon Batista – Curitiba Oeste e Subestação Curitiba Oeste exigem diversas legislações e normativas técnicas pertinentes em níveis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rsidRPr="00DF7244">
              <w:rPr>
                <w:rFonts w:cstheme="minorHAnsi"/>
                <w:szCs w:val="18"/>
              </w:rP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rsidRPr="00DF7244">
              <w:rPr>
                <w:rFonts w:cstheme="minorHAnsi"/>
                <w:szCs w:val="18"/>
              </w:rP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t>Decreto nº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t>Regulamenta o Capítulo III do Título IV do Código Brasileiro do Ar (Zonas de Proteção de Aeródromos, Helipontos 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t>Dispõe sobre a ocupação de faixas de domínio de rodovias, terrenos de domínio público e travessias de hidrovias, rodovias e ferrovias, por linhas de transmissão, subtransmissão e distribuição de energia elétrica, além de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das ferragens eletrotécnicas usadas em linhas aéreas de transmissão e subestações de alta e extra alta tensões.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tipo concha e bola. Atualizada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rsidRPr="00DF7244">
              <w:rPr>
                <w:rFonts w:cstheme="minorHAnsi"/>
                <w:szCs w:val="18"/>
              </w:rPr>
              <w:t>Altera o Decreto no 84.938 de 16/01/1980, que dispõe sobre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t>Fixa as condições exigíveis para cordoalhas de sete fios de aço zincado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rsidRPr="00DF7244">
              <w:rPr>
                <w:rFonts w:cstheme="minorHAnsi"/>
                <w:szCs w:val="18"/>
              </w:rPr>
              <w:t>Prescreve o método para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t>Estabelece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Estabelece as condições exigíveis para os procedimentos básicos na abertura de poços e trincheiras, bem como os critérios de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inferior a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na consideração das forças devidas à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t>Define termos relacionados a sistemas elétricos de potência, explorados por concessionários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t>Estabelece as condições exigíveis para o projeto, construção e operação de sistemas de tanques sépticos, incluindo o tratamento e disposição de afluentes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execução de levantamento topográfico.</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nº 9.074/95.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t>Estabelece normas para outorga e prorrogações das concessões e permissões de serviços públicos. Altera a Lei nº 8.987/95, modificada pelas Leis nº 9.648/98 e nº 10.848/04. Regulamentada, em parte, pelo Decreto nº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t>Define os termos relativos aos materiais da crosta terrestre, como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rsidRPr="00DF7244">
              <w:rPr>
                <w:rFonts w:cstheme="minorHAnsi"/>
                <w:szCs w:val="18"/>
              </w:rPr>
              <w:t>Institui a Agência Nacional de Energia Elétrica (ANEEL) e disciplina o regime das concessões de serviços públicos de energia elétrica. Alterada pelas Leis 9.648/98, 10.438/02, 10.848/04 e 12.111/09.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rsidRPr="00DF7244">
              <w:rPr>
                <w:rFonts w:cstheme="minorHAnsi"/>
                <w:szCs w:val="18"/>
              </w:rPr>
              <w:t>Regula e fiscaliza a produção, transmissão, distribuição e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rsidRPr="00DF7244">
              <w:rPr>
                <w:rFonts w:cstheme="minorHAnsi"/>
                <w:szCs w:val="18"/>
              </w:rPr>
              <w:t>Especifica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nº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t>Altera o Decreto nº 2.335/97,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nº 9.074/95 e nº 9.427/96, autorizando o Poder Executivo a promover a reestruturação das Centrais Elétricas Brasileiras - ELETROBRÁS e de suas subsidiárias. Alterada pelas Leis nº 10.438/02, nº 10.848/04 e nº 12.111/09.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t>Resolução ANEEL nº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t>Resolução ANEEL nº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t>Resolução ANEEL nº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gerais de contratação do acesso, compreendido o uso e a conexão, sistemas de transmissão 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cujas finalidades são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rsidRPr="00DF7244">
              <w:rPr>
                <w:rFonts w:cstheme="minorHAnsi"/>
                <w:szCs w:val="18"/>
              </w:rPr>
              <w:t>Fixa as diretrizes para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t>Prescreve o método de verificação do poder desaguante de protetivos temporários contra corrosão em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rsidRPr="00DF7244">
              <w:rPr>
                <w:rFonts w:cstheme="minorHAnsi"/>
                <w:szCs w:val="18"/>
              </w:rPr>
              <w:t>Dispõe sobre a expansão da oferta de energia elétrica emergencial, recomposição tarifária extraordinária, cria o Programa de Incentivo às Fontes Alternativas de Energia Elétrica (Proinfa), a Conta de Desenvolvimento Energético (CDE), dispõe sobre a universalização do serviço público de energia elétrica e dá nova redação às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t>Resolução ANEEL nº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3º, 13, 17 e 23 da Lei nº 10.438, de 26 de abril de 2002, que dispõe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t>Estabelece os procedimentos gerais para o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t>Dispõe sobre a comercialização de energia elétrica. Altera as Leis nº 9.074/95, nº 9.427/96, nº 9.648/98 e nº 10.438/02. Alterada pela Lei nº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t>Regulamenta os arts.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rsidRPr="00DF7244">
              <w:rPr>
                <w:rFonts w:cstheme="minorHAnsi"/>
                <w:szCs w:val="18"/>
              </w:rPr>
              <w:t>Regulamenta a comercialização de energia elétrica, o processo de outorga de concessões e de autorizações de geração de energia elétrica. Alterado pelos Decretos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4º e 5º da Lei 10.848/04, e dispõe sobre a organização, as atribuições e o funcionamento da Câmara de Comercialização de Energia Elétrica (CCEE). Alterado pelo Decreto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t>Dá nova redação ao inciso XI do § 2º do art. 1º do Decreto 5.163/04, que regulamenta a comercialização de energia elétrica, o processo de outorga de concessões e de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rsidRPr="00DF7244">
              <w:rPr>
                <w:rFonts w:cstheme="minorHAnsi"/>
                <w:szCs w:val="18"/>
              </w:rP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t>Especifica os requisitos relativos a um sistema de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advertências em linhas aéreas de transmissão de energia elétrica, doravante designadas linhas ou LT, relativos à sua segurança física e operacional,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mínimos para as esferas de sinalização diurna utilizadas nas linhas aéreas de transmissão de energia elétrica, doravante denominadas linhas ou LT. </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t>Fixa os critérios mínimos para sinalização de linhas aéreas de transmissão de energia elétrica (LT), visando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t>Regulamenta o acesso de consumidores livres às redes de transmissão de energia elétrica e dá outras providências. Altera o § 8º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t>Estabelece procedimentos para a prorrogação das concessões de uso do bem público dos empreendimentos de geração de energia elétrica de que trata o art. 17 da Lei 10.848/04. Altera o Decreto 5.163/04. Alterado pelo Decreto 7.317/10.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t>Estabelece os requisitos exigíveis para a verificação da segurança das estruturas usuais da construção civil em relação às ações sísmicas, bem como os critérios de quantificação dessas ações e das resistências a serem consideradas no projeto das estruturas de edificações, independentemente da sua classe e destino, exceto nos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rsidRPr="00DF7244">
              <w:rPr>
                <w:rFonts w:cstheme="minorHAnsi"/>
                <w:szCs w:val="18"/>
              </w:rPr>
              <w:t>Estabelece a metodologia de medição e níveis de referência para exposição a campos elétricos e magnéticos de 50 Hz e 60 Hz para o público geral, ao redor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a transferência de tecnologia, assistência técnica e prestação de serviços de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rsidRPr="00DF7244">
              <w:rPr>
                <w:rFonts w:cstheme="minorHAnsi"/>
                <w:szCs w:val="18"/>
              </w:rPr>
              <w:t>Resolução ANEEL n°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t>Altera as condições gerais da prestação de transmissão e contratação do acesso, compreendendo os Contratos de Prestação do Serviço de Transmissão (CPST), Contratos de Uso de Sistemas e Transmissão (CUST) e Contratos de Conexão ao Sistema de Transmissão (CCST) vinculados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rsidRPr="00DF7244">
              <w:rPr>
                <w:rFonts w:cstheme="minorHAnsi"/>
                <w:szCs w:val="18"/>
              </w:rP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rsidRPr="00DF7244">
              <w:rPr>
                <w:rFonts w:cstheme="minorHAnsi"/>
                <w:szCs w:val="18"/>
              </w:rPr>
              <w:t xml:space="preserve">Altera os </w:t>
            </w:r>
            <w:proofErr w:type="spellStart"/>
            <w:r w:rsidRPr="00DF7244">
              <w:rPr>
                <w:rFonts w:cstheme="minorHAnsi"/>
                <w:szCs w:val="18"/>
              </w:rPr>
              <w:t>Arts</w:t>
            </w:r>
            <w:proofErr w:type="spellEnd"/>
            <w:r w:rsidRPr="00DF7244">
              <w:rPr>
                <w:rFonts w:cstheme="minorHAnsi"/>
                <w:szCs w:val="18"/>
              </w:rPr>
              <w:t>. 11, 19, 27, 34 e 36 do Decreto 5.163/04, que regulamenta a comercialização de energia elétrica,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t>Especifica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rsidRPr="00DF7244">
              <w:rPr>
                <w:rFonts w:cstheme="minorHAnsi"/>
                <w:szCs w:val="18"/>
              </w:rP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e instituição de servidão administrativa de áreas de terras necessárias à implantação de instalações de geração, transmissão e distribuição de energia elétrica, por concessionários, permissionários e autorizados. Alterada pela Resolução Normativa ANEEL 486/12.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rsidRPr="00DF7244">
              <w:rPr>
                <w:rFonts w:cstheme="minorHAnsi"/>
                <w:szCs w:val="18"/>
              </w:rP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t>Altera dispositivos do Decreto nº 5.163/2004, que regulamenta a comercialização de energia elétrica, o processo de outorga de concessões e de autorizações de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detalhes sobre os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t>Regulamenta a contratação de energia de reserva de que trata o § 3º do art. 3º-A da Lei nº 10.848/2004, altera o art. 44 do Decreto nº 5.163/2004 e o art. 2º do Decreto nº 5.177/2004.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t>Fixa as condições exigíveis para a fabricação, qualificação, aceitação e/ou recebimento de cabos de alumínio nus (CA) utilizados em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t>Dispõe sobre os serviços de energia elétrica nos Sistemas Isolados; altera as Leis 9.074/95, 9.427/96 e 10.848/04; revoga dispositivos da Lei 9.648/98. Regulamentada pelo Decreto 7.246/10.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rsidRPr="00DF7244">
              <w:rPr>
                <w:rFonts w:cstheme="minorHAnsi"/>
                <w:szCs w:val="18"/>
              </w:rP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art. 54 do Decreto 5.163/04,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t>Resolução ANEEL nº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de Operação do Operador Nacional do Sistema Elétrico (NOS) -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t>Estabelece os requisitos a serem observados no projeto e na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t>Dá nova redação aos Arts. 3º, 18, 24 e 27 do Decreto nº 5.163, de 30 de julho de 2004, que regulamenta a comercialização de energia elétrica, o processo de outorga de concessões e de autorizações de geração de energia elétrica, e dá outras providências.</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relacionados a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t>Acrescenta dispositivo ao Decreto 7.246/10, que dispõe sobre o serviço de energia elétrica dos Sistemas Isolados e as instalações de transmissão de interligações internacionais no Sistema Interligado Nacional -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rsidRPr="00DF7244">
              <w:rPr>
                <w:rFonts w:cstheme="minorHAnsi"/>
                <w:szCs w:val="18"/>
              </w:rP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t>Este documento fornece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rsidRPr="00DF7244">
              <w:rPr>
                <w:rFonts w:cstheme="minorHAnsi"/>
                <w:szCs w:val="18"/>
              </w:rP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t>Dá nova redação aos arts. 24, 36 e 40 do Decreto n.º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t>Altera a Resolução Normativa ANEEL 279/2007.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t>Define termos relacionados a isoladores para sistemas de potência, não sendo necessariamente aplicável a isoladores destinados a outros fins.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rsidRPr="00DF7244">
              <w:rPr>
                <w:rFonts w:cstheme="minorHAnsi"/>
                <w:szCs w:val="18"/>
              </w:rP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de iluminação para locais de trabalho internos e os requisitos para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t>Aplica-se a cavilhas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rsidRPr="00DF7244">
              <w:rPr>
                <w:rFonts w:cstheme="minorHAnsi"/>
                <w:szCs w:val="18"/>
              </w:rP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rsidRPr="00DF7244">
              <w:rPr>
                <w:rFonts w:cstheme="minorHAnsi"/>
                <w:szCs w:val="18"/>
              </w:rPr>
              <w:t>Resolução ANEEL nº 616</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t>Estabelece os requisitos básicos exigíveis para o projeto de estruturas de concreto simples, armado e protendido, excluídas aquelas em que se empregam concreto leve, pesado ou outros tipos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t>Especifica os isoladores para linhas aéreas com tensões acima de 1000 V, sejam eles de porcelana ou vidro, para linhas aéreas e subestações de alta tensão.</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sinalização de identificação de linha aérea de transmissão de energia elétrica, bem como, quando necessário, da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t>Especifica o método para a determinação do limite de plasticidade e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