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</w:t>
      </w:r>
      <w:r w:rsidR="00D569A7">
        <w:rPr>
          <w:rFonts w:ascii="Verdana" w:eastAsia="Verdana" w:hAnsi="Verdana" w:cs="Verdana"/>
          <w:b/>
          <w:sz w:val="28"/>
        </w:rPr>
        <w:t>2</w:t>
      </w:r>
      <w:bookmarkStart w:id="0" w:name="_GoBack"/>
      <w:bookmarkEnd w:id="0"/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Acessar Área </w:t>
                            </w:r>
                            <w:r w:rsidR="00920B6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do Cliente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25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Outubro</w:t>
                            </w:r>
                            <w:proofErr w:type="gramEnd"/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Acessar Área </w:t>
                      </w:r>
                      <w:r w:rsidR="00920B6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do Cliente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25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Outubro</w:t>
                      </w:r>
                      <w:proofErr w:type="gramEnd"/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25/10/2018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de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Luis</w:t>
            </w:r>
            <w:proofErr w:type="spellEnd"/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10C5E">
              <w:rPr>
                <w:rFonts w:ascii="Arial" w:eastAsia="Arial" w:hAnsi="Arial" w:cs="Arial"/>
                <w:sz w:val="24"/>
                <w:szCs w:val="24"/>
              </w:rPr>
              <w:t>Usuário da aplicação cadastrado no site deseja acessar a área exclusiva para clientes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B622CC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atender as condições necessárias para o acesso no sistema (site), é necessário que o cliente possua uma conta de acesso cadastrada no sistema, de acordo com a </w:t>
            </w:r>
            <w:r w:rsidRPr="00310C5E">
              <w:rPr>
                <w:rFonts w:ascii="Arial" w:hAnsi="Arial" w:cs="Arial"/>
                <w:b/>
                <w:sz w:val="24"/>
                <w:szCs w:val="24"/>
              </w:rPr>
              <w:t>CSU01 – Realizar Cadastro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finalidade permitir que o cliente cadastrado no sistema tenha acesso a área restrita para o uso das ferramentas do sistema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E7" w:rsidRP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um formulário para autenticação do cliente, contendo os campos </w:t>
            </w:r>
            <w:r w:rsidRPr="00310C5E">
              <w:rPr>
                <w:rFonts w:ascii="Arial" w:hAnsi="Arial" w:cs="Arial"/>
                <w:b/>
                <w:sz w:val="24"/>
                <w:szCs w:val="24"/>
              </w:rPr>
              <w:t xml:space="preserve">Login 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310C5E">
              <w:rPr>
                <w:rFonts w:ascii="Arial" w:hAnsi="Arial" w:cs="Arial"/>
                <w:b/>
                <w:sz w:val="24"/>
                <w:szCs w:val="24"/>
              </w:rPr>
              <w:t>Senha</w:t>
            </w:r>
          </w:p>
          <w:p w:rsid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preenche os campos solicitados pelo sistema</w:t>
            </w:r>
          </w:p>
          <w:p w:rsid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envia os dados solicitados nos campos</w:t>
            </w:r>
          </w:p>
          <w:p w:rsidR="00310C5E" w:rsidRPr="00920B65" w:rsidRDefault="00310C5E" w:rsidP="00310C5E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>FE01 – Acesso Negado</w:t>
            </w:r>
          </w:p>
          <w:p w:rsidR="00310C5E" w:rsidRPr="00920B65" w:rsidRDefault="00310C5E" w:rsidP="00310C5E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>FE02 – Conta Desativada</w:t>
            </w:r>
          </w:p>
          <w:p w:rsid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autentica os dados enviados pelo cliente</w:t>
            </w:r>
          </w:p>
          <w:p w:rsid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login é realizado, </w:t>
            </w:r>
            <w:r w:rsidR="005A54FD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está apto</w:t>
            </w:r>
            <w:r w:rsidR="004E0FBF">
              <w:rPr>
                <w:rFonts w:ascii="Arial" w:hAnsi="Arial" w:cs="Arial"/>
                <w:sz w:val="24"/>
                <w:szCs w:val="24"/>
              </w:rPr>
              <w:t xml:space="preserve"> para o uso da área do cliente</w:t>
            </w:r>
          </w:p>
          <w:p w:rsidR="00310C5E" w:rsidRPr="00310C5E" w:rsidRDefault="00310C5E" w:rsidP="00310C5E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310C5E" w:rsidP="005F20E7">
            <w:pPr>
              <w:ind w:left="49"/>
              <w:rPr>
                <w:rFonts w:ascii="Arial" w:hAnsi="Arial" w:cs="Arial"/>
                <w:b/>
                <w:sz w:val="24"/>
                <w:szCs w:val="24"/>
              </w:rPr>
            </w:pPr>
            <w:r w:rsidRPr="0060379E">
              <w:rPr>
                <w:rFonts w:ascii="Arial" w:hAnsi="Arial" w:cs="Arial"/>
                <w:b/>
                <w:sz w:val="24"/>
                <w:szCs w:val="24"/>
              </w:rPr>
              <w:t>FA01 – Solicitar Lembrete de Senha</w:t>
            </w:r>
          </w:p>
          <w:p w:rsidR="004E0FBF" w:rsidRPr="0060379E" w:rsidRDefault="004E0FBF" w:rsidP="005F20E7">
            <w:pPr>
              <w:ind w:left="4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0C5E" w:rsidRDefault="00A3316B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solicita que cliente informe seu</w:t>
            </w:r>
            <w:r w:rsidR="005A54F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5A54FD" w:rsidRPr="005A54FD">
              <w:rPr>
                <w:rFonts w:ascii="Arial" w:hAnsi="Arial" w:cs="Arial"/>
                <w:b/>
                <w:color w:val="FF0000"/>
                <w:sz w:val="24"/>
                <w:szCs w:val="24"/>
              </w:rPr>
              <w:t>login,cpf</w:t>
            </w:r>
            <w:proofErr w:type="gramEnd"/>
            <w:r w:rsidR="005A54FD" w:rsidRPr="005A54FD">
              <w:rPr>
                <w:rFonts w:ascii="Arial" w:hAnsi="Arial" w:cs="Arial"/>
                <w:b/>
                <w:color w:val="FF0000"/>
                <w:sz w:val="24"/>
                <w:szCs w:val="24"/>
              </w:rPr>
              <w:t>,email</w:t>
            </w:r>
            <w:proofErr w:type="spellEnd"/>
            <w:r w:rsidR="005A54FD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receber sua senha</w:t>
            </w:r>
          </w:p>
          <w:p w:rsidR="0060379E" w:rsidRDefault="0060379E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informa os dados</w:t>
            </w:r>
          </w:p>
          <w:p w:rsidR="0060379E" w:rsidRDefault="0060379E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solicita lembrete de senha</w:t>
            </w:r>
          </w:p>
          <w:p w:rsidR="0060379E" w:rsidRPr="00920B65" w:rsidRDefault="0060379E" w:rsidP="005A54FD">
            <w:pPr>
              <w:pStyle w:val="PargrafodaLista"/>
              <w:ind w:left="769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>FE02 – Dados inválidos para lembrete de senha</w:t>
            </w:r>
          </w:p>
          <w:p w:rsidR="0060379E" w:rsidRDefault="0060379E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valida os dados informados </w:t>
            </w:r>
          </w:p>
          <w:p w:rsidR="0060379E" w:rsidRDefault="0060379E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envia senha para o email do cliente</w:t>
            </w:r>
          </w:p>
          <w:p w:rsidR="00920B65" w:rsidRDefault="00920B65" w:rsidP="00920B65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realiza login com a nova senha</w:t>
            </w:r>
          </w:p>
          <w:p w:rsidR="004E0FBF" w:rsidRDefault="004E0FBF" w:rsidP="004E0FB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FBF" w:rsidRPr="004E0FBF" w:rsidRDefault="004E0FBF" w:rsidP="004E0FB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FBF" w:rsidRDefault="004E0FBF" w:rsidP="004E0FB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FBF" w:rsidRDefault="004E0FBF" w:rsidP="004E0FBF">
            <w:pPr>
              <w:rPr>
                <w:rFonts w:ascii="Arial" w:hAnsi="Arial" w:cs="Arial"/>
                <w:sz w:val="24"/>
                <w:szCs w:val="24"/>
              </w:rPr>
            </w:pPr>
            <w:r w:rsidRPr="004E0FBF">
              <w:rPr>
                <w:rFonts w:ascii="Arial" w:hAnsi="Arial" w:cs="Arial"/>
                <w:b/>
                <w:sz w:val="24"/>
                <w:szCs w:val="24"/>
              </w:rPr>
              <w:t>FA02 – Reativação de Conta de Cliente</w:t>
            </w:r>
          </w:p>
          <w:p w:rsidR="004E0FBF" w:rsidRPr="004E0FBF" w:rsidRDefault="004E0FBF" w:rsidP="004E0FB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solicita que o cliente informe email e login</w:t>
            </w:r>
          </w:p>
          <w:p w:rsidR="00AC4EAF" w:rsidRPr="00AC4EAF" w:rsidRDefault="00AC4EAF" w:rsidP="00AC4E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65" w:rsidRDefault="00920B65" w:rsidP="00920B6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>FE01 – Acesso Negado</w:t>
            </w:r>
          </w:p>
          <w:p w:rsidR="004E0FBF" w:rsidRDefault="004E0FBF" w:rsidP="00920B6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20B65" w:rsidRDefault="00920B65" w:rsidP="00920B65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20B65">
              <w:rPr>
                <w:rFonts w:ascii="Arial" w:hAnsi="Arial" w:cs="Arial"/>
                <w:sz w:val="24"/>
                <w:szCs w:val="24"/>
              </w:rPr>
              <w:t>Sistema exibe mensagem ao cliente informando que o login e senha são inválidos para realização do acesso</w:t>
            </w:r>
          </w:p>
          <w:p w:rsidR="00920B65" w:rsidRDefault="00920B65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4E0FBF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920B65">
              <w:rPr>
                <w:rFonts w:ascii="Arial" w:hAnsi="Arial" w:cs="Arial"/>
                <w:sz w:val="24"/>
                <w:szCs w:val="24"/>
                <w:u w:val="single"/>
              </w:rPr>
              <w:t>FA01 – Solicitar Lembrete de Senha</w:t>
            </w:r>
          </w:p>
          <w:p w:rsidR="00920B65" w:rsidRDefault="00920B65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920B65" w:rsidRDefault="00920B65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0FBF">
              <w:rPr>
                <w:rFonts w:ascii="Arial" w:hAnsi="Arial" w:cs="Arial"/>
                <w:b/>
                <w:sz w:val="24"/>
                <w:szCs w:val="24"/>
                <w:u w:val="single"/>
              </w:rPr>
              <w:t>FE02 – Dados Inválidos para lembrete de senha</w:t>
            </w:r>
          </w:p>
          <w:p w:rsid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E0FBF" w:rsidRPr="004E0FBF" w:rsidRDefault="004E0FBF" w:rsidP="004E0FBF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4E0FBF">
              <w:rPr>
                <w:rFonts w:ascii="Arial" w:hAnsi="Arial" w:cs="Arial"/>
                <w:sz w:val="24"/>
                <w:szCs w:val="24"/>
              </w:rPr>
              <w:t>Sistema exibe mensagem ao cliente informando que seu login e email estão incorretos, não podendo enviar a senha para o mesmo</w:t>
            </w:r>
            <w:r w:rsidR="005A54FD">
              <w:rPr>
                <w:rFonts w:ascii="Arial" w:hAnsi="Arial" w:cs="Arial"/>
                <w:sz w:val="24"/>
                <w:szCs w:val="24"/>
              </w:rPr>
              <w:t xml:space="preserve">, segundo </w:t>
            </w:r>
            <w:r w:rsidR="005A54FD" w:rsidRPr="005A54FD">
              <w:rPr>
                <w:rFonts w:ascii="Arial" w:hAnsi="Arial" w:cs="Arial"/>
                <w:sz w:val="24"/>
                <w:szCs w:val="24"/>
                <w:u w:val="single"/>
              </w:rPr>
              <w:t xml:space="preserve">RV01 – </w:t>
            </w:r>
            <w:r w:rsidR="005A54FD">
              <w:rPr>
                <w:rFonts w:ascii="Arial" w:hAnsi="Arial" w:cs="Arial"/>
                <w:sz w:val="24"/>
                <w:szCs w:val="24"/>
                <w:u w:val="single"/>
              </w:rPr>
              <w:t>Dados válidos obrigatórios</w:t>
            </w:r>
          </w:p>
          <w:p w:rsid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E0FBF" w:rsidRP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FE03 – Conta Desativada</w:t>
            </w:r>
          </w:p>
          <w:p w:rsidR="00920B65" w:rsidRDefault="00920B65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4E0FBF" w:rsidRDefault="004E0FBF" w:rsidP="004E0FBF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4E0FBF">
              <w:rPr>
                <w:rFonts w:ascii="Arial" w:hAnsi="Arial" w:cs="Arial"/>
                <w:sz w:val="24"/>
                <w:szCs w:val="24"/>
              </w:rPr>
              <w:t>Sistema informa ao cliente que sua conta foi desativada por falta de uso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E0FBF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acordo com </w:t>
            </w:r>
            <w:r w:rsidRPr="004E0FBF">
              <w:rPr>
                <w:rFonts w:ascii="Arial" w:hAnsi="Arial" w:cs="Arial"/>
                <w:b/>
                <w:sz w:val="24"/>
                <w:szCs w:val="24"/>
              </w:rPr>
              <w:t>RN01 – Conta de Usuário Desativada</w:t>
            </w:r>
          </w:p>
          <w:p w:rsidR="004E0FBF" w:rsidRPr="004E0FBF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E0FBF">
              <w:rPr>
                <w:rFonts w:ascii="Arial" w:hAnsi="Arial" w:cs="Arial"/>
                <w:sz w:val="24"/>
                <w:szCs w:val="24"/>
                <w:u w:val="single"/>
              </w:rPr>
              <w:t>FA02 – Reativação de Conta de Cliente</w:t>
            </w:r>
          </w:p>
          <w:p w:rsidR="004E0FBF" w:rsidRPr="004E0FBF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P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5A54FD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0FBF">
              <w:rPr>
                <w:rFonts w:ascii="Arial" w:hAnsi="Arial" w:cs="Arial"/>
                <w:b/>
                <w:sz w:val="24"/>
                <w:szCs w:val="24"/>
              </w:rPr>
              <w:t>RN01 – Conta de Usuário Desativada</w:t>
            </w:r>
          </w:p>
          <w:p w:rsidR="005A54FD" w:rsidRPr="005A54FD" w:rsidRDefault="005A54FD" w:rsidP="005A54FD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5A54FD">
              <w:rPr>
                <w:rFonts w:ascii="Arial" w:hAnsi="Arial" w:cs="Arial"/>
                <w:sz w:val="24"/>
                <w:szCs w:val="24"/>
              </w:rPr>
              <w:t xml:space="preserve">Uma conta de usuário pode ser desativada se for comprado que o usuário é um </w:t>
            </w:r>
            <w:proofErr w:type="spellStart"/>
            <w:r w:rsidRPr="005A54FD">
              <w:rPr>
                <w:rFonts w:ascii="Arial" w:hAnsi="Arial" w:cs="Arial"/>
                <w:sz w:val="24"/>
                <w:szCs w:val="24"/>
              </w:rPr>
              <w:t>bot</w:t>
            </w:r>
            <w:proofErr w:type="spellEnd"/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5A54FD" w:rsidP="005F20E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A54FD">
              <w:rPr>
                <w:rFonts w:ascii="Arial" w:hAnsi="Arial" w:cs="Arial"/>
                <w:sz w:val="24"/>
                <w:szCs w:val="24"/>
                <w:u w:val="single"/>
              </w:rPr>
              <w:t xml:space="preserve">RV01 –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Dados válidos obrigatórios</w:t>
            </w:r>
          </w:p>
          <w:p w:rsidR="005A54FD" w:rsidRPr="005A54FD" w:rsidRDefault="005A54FD" w:rsidP="005A54FD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dados enviados pelo cliente devem ser válidos e não podem ficar em branco ou incompletos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541838"/>
    <w:multiLevelType w:val="hybridMultilevel"/>
    <w:tmpl w:val="907C4D68"/>
    <w:lvl w:ilvl="0" w:tplc="0416000F">
      <w:start w:val="1"/>
      <w:numFmt w:val="decimal"/>
      <w:lvlText w:val="%1."/>
      <w:lvlJc w:val="left"/>
      <w:pPr>
        <w:ind w:left="769" w:hanging="360"/>
      </w:pPr>
    </w:lvl>
    <w:lvl w:ilvl="1" w:tplc="04160019" w:tentative="1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5567B4"/>
    <w:multiLevelType w:val="hybridMultilevel"/>
    <w:tmpl w:val="7B9A51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B35D93"/>
    <w:multiLevelType w:val="hybridMultilevel"/>
    <w:tmpl w:val="889A0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F0DE4"/>
    <w:multiLevelType w:val="hybridMultilevel"/>
    <w:tmpl w:val="29506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1E64B6"/>
    <w:multiLevelType w:val="hybridMultilevel"/>
    <w:tmpl w:val="26863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4E0355"/>
    <w:multiLevelType w:val="hybridMultilevel"/>
    <w:tmpl w:val="E1E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68"/>
    <w:rsid w:val="00310C5E"/>
    <w:rsid w:val="004E0FBF"/>
    <w:rsid w:val="005A54FD"/>
    <w:rsid w:val="005F20E7"/>
    <w:rsid w:val="0060379E"/>
    <w:rsid w:val="00920B65"/>
    <w:rsid w:val="009C2868"/>
    <w:rsid w:val="00A3316B"/>
    <w:rsid w:val="00AC4EAF"/>
    <w:rsid w:val="00D569A7"/>
    <w:rsid w:val="00D85240"/>
    <w:rsid w:val="00F20A84"/>
    <w:rsid w:val="00F3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2F0C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Alexandre</cp:lastModifiedBy>
  <cp:revision>3</cp:revision>
  <cp:lastPrinted>2014-10-14T23:55:00Z</cp:lastPrinted>
  <dcterms:created xsi:type="dcterms:W3CDTF">2018-10-25T19:50:00Z</dcterms:created>
  <dcterms:modified xsi:type="dcterms:W3CDTF">2018-10-25T19:51:00Z</dcterms:modified>
</cp:coreProperties>
</file>