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Director: Ph.D.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(Binary Knapsack Problem, BKP), el problema de la suma de subconjuntos (P</w:t>
      </w:r>
      <w:r w:rsidRPr="0056376D">
        <w:rPr>
          <w:vertAlign w:val="subscript"/>
          <w:lang w:val="es-419"/>
        </w:rPr>
        <w:t>i</w:t>
      </w:r>
      <w:r w:rsidRPr="0056376D">
        <w:rPr>
          <w:lang w:val="es-419"/>
        </w:rPr>
        <w:t xml:space="preserve"> = W</w:t>
      </w:r>
      <w:r w:rsidRPr="0056376D">
        <w:rPr>
          <w:vertAlign w:val="subscript"/>
          <w:lang w:val="es-419"/>
        </w:rPr>
        <w:t>i</w:t>
      </w:r>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xml:space="preserve">. A la fecha se han desarrollado una variedad de técnicas para resolver las diferentes variantes del problema de la mochila, las cuales se pueden agrupar de la siguientes manera: (i) exactos, (ii) programación dinámica, (iii) programación entera, (iv) métodos metaheurísticos, (v) métodos lagrangianos, (vi) métodos basados en árboles de búsqueda con back tracking y (vii)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r w:rsidRPr="0056376D">
        <w:rPr>
          <w:b/>
          <w:bCs/>
          <w:lang w:val="es-419"/>
        </w:rPr>
        <w:t>W</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FC4434"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Von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6B7011B2"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w:t>
      </w:r>
      <w:r w:rsidR="00240296">
        <w:rPr>
          <w:rFonts w:ascii="Arial" w:hAnsi="Arial" w:cs="Arial"/>
          <w:b/>
          <w:bCs/>
          <w:color w:val="000000" w:themeColor="text1"/>
          <w:sz w:val="22"/>
          <w:szCs w:val="22"/>
        </w:rPr>
        <w:t>Y</w:t>
      </w:r>
      <w:r w:rsidRPr="007B1D0D">
        <w:rPr>
          <w:rFonts w:ascii="Arial" w:hAnsi="Arial" w:cs="Arial"/>
          <w:b/>
          <w:bCs/>
          <w:color w:val="000000" w:themeColor="text1"/>
          <w:sz w:val="22"/>
          <w:szCs w:val="22"/>
        </w:rPr>
        <w:t>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Definir un algoritmo cuántico y su implementación en Python sobre Qiskit</w:t>
      </w:r>
      <w:r w:rsidRPr="0056376D">
        <w:rPr>
          <w:vertAlign w:val="superscript"/>
        </w:rPr>
        <w:t>TM</w:t>
      </w:r>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6CDCFE91"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58702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1B6F4210" w:rsidR="00755C4A" w:rsidRPr="00755C4A" w:rsidRDefault="00755C4A" w:rsidP="00755C4A">
      <w:pPr>
        <w:pStyle w:val="Prrafodelista"/>
        <w:numPr>
          <w:ilvl w:val="0"/>
          <w:numId w:val="5"/>
        </w:numPr>
        <w:spacing w:after="160" w:line="259" w:lineRule="auto"/>
        <w:rPr>
          <w:b/>
          <w:bCs/>
        </w:rPr>
      </w:pPr>
      <w:r>
        <w:rPr>
          <w:b/>
          <w:bCs/>
        </w:rPr>
        <w:t xml:space="preserve">Ponencia: </w:t>
      </w:r>
      <w:r>
        <w:t>el articulo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Revista Ibérica de Sistemas e Tecnologias de Informação - Risti</w:t>
      </w:r>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Knowledge-Based Systems o Information Sciences.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7777777"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Pr="0056376D">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[19]","plainTextFormattedCitation":"[19]","previouslyFormattedCitation":"[19]"},"properties":{"noteIndex":0},"schema":"https://github.com/citation-style-language/schema/raw/master/csl-citation.json"}</w:instrText>
      </w:r>
      <w:r w:rsidRPr="00630316">
        <w:rPr>
          <w:lang w:val="es-ES_tradnl"/>
        </w:rPr>
        <w:fldChar w:fldCharType="separate"/>
      </w:r>
      <w:r w:rsidRPr="0056376D">
        <w:rPr>
          <w:noProof/>
          <w:lang w:val="es-ES_tradnl"/>
        </w:rPr>
        <w:t>[19]</w:t>
      </w:r>
      <w:r w:rsidRPr="00630316">
        <w:rPr>
          <w:lang w:val="es-ES_tradnl"/>
        </w:rPr>
        <w:fldChar w:fldCharType="end"/>
      </w:r>
      <w:r w:rsidRPr="0056376D">
        <w:rPr>
          <w:lang w:val="es-ES_tradnl"/>
        </w:rPr>
        <w:t xml:space="preserve">. Al contrario del bit clásico el cual tiene dos valores posibles, “0” o “1”, un qubit puede estar en el estado "1", en el estado "0" o en cualquier superposición de los dos estados. El estado de un qubit se puede representar mediante la notación de corchetes (Bra-Ket)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77777777"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Pr="0056376D">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Pr="0056376D">
        <w:rPr>
          <w:noProof/>
          <w:lang w:val="es-ES_tradnl"/>
        </w:rPr>
        <w:t>[20]</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exponencial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77777777"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Shore’s </w:t>
      </w:r>
      <w:r w:rsidRPr="00630316">
        <w:rPr>
          <w:lang w:val="es-ES_tradnl"/>
        </w:rPr>
        <w:fldChar w:fldCharType="begin" w:fldLock="1"/>
      </w:r>
      <w:r w:rsidRPr="0056376D">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Pr="0056376D">
        <w:rPr>
          <w:noProof/>
          <w:lang w:val="es-ES_tradnl"/>
        </w:rPr>
        <w:t>[21]</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Grover’s </w:t>
      </w:r>
      <w:r w:rsidRPr="00630316">
        <w:rPr>
          <w:lang w:val="es-ES_tradnl"/>
        </w:rPr>
        <w:fldChar w:fldCharType="begin" w:fldLock="1"/>
      </w:r>
      <w:r w:rsidRPr="0056376D">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Pr="0056376D">
        <w:rPr>
          <w:noProof/>
          <w:lang w:val="es-ES_tradnl"/>
        </w:rPr>
        <w:t>[22]</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Pr="0056376D">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Pr="0056376D">
        <w:rPr>
          <w:noProof/>
          <w:lang w:val="es-ES_tradnl"/>
        </w:rPr>
        <w:t>[23]</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34EE2EE2"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r w:rsidRPr="0056376D">
        <w:rPr>
          <w:lang w:val="es-419"/>
        </w:rPr>
        <w:t>Adiabatic Quantum Computation</w:t>
      </w:r>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77777777"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Quantum Annealing</w:t>
      </w:r>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r w:rsidRPr="0056376D">
        <w:rPr>
          <w:lang w:val="es-419"/>
        </w:rPr>
        <w:t>Simulating annealing</w:t>
      </w:r>
      <w:r w:rsidRPr="0056376D">
        <w:rPr>
          <w:lang w:val="es-ES_tradnl"/>
        </w:rPr>
        <w:t xml:space="preserve">, SA). Muchos de estos enfoques transforman un problema computacional en un problema donde se debe encontrar el estado fundamental de un modelo Ising Spin Glass (ISG) cuántico, el cual, en el peor de los casos es un problema NP-completo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7DD8CEE3" w:rsidR="004D4C36" w:rsidRDefault="004D4C36" w:rsidP="004D4C36">
      <w:pPr>
        <w:rPr>
          <w:lang w:val="es-ES_tradnl"/>
        </w:rPr>
      </w:pPr>
      <w:r w:rsidRPr="0056376D">
        <w:rPr>
          <w:lang w:val="es-ES_tradnl"/>
        </w:rPr>
        <w:t xml:space="preserve">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NP-hard de manera eficiente, pero se ha encontrado evidencia en los sistemas experimentales de Ising cuántico que sugiere una aceleración cuántica sobre la computación tradicional debido al efecto del túnel cuántico (hace referencia a pasar de un estado A a un estado B no contiguo para evitar estancarse en óptimos locales)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7777777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Pr="0056376D">
        <w:rPr>
          <w:noProof/>
          <w:lang w:val="es-ES_tradnl"/>
        </w:rPr>
        <w:t>[26]</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77777777"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Pr="0056376D">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[27]","plainTextFormattedCitation":"[27]","previouslyFormattedCitation":"[27]"},"properties":{"noteIndex":0},"schema":"https://github.com/citation-style-language/schema/raw/master/csl-citation.json"}</w:instrText>
      </w:r>
      <w:r w:rsidRPr="00630316">
        <w:fldChar w:fldCharType="separate"/>
      </w:r>
      <w:r w:rsidRPr="0056376D">
        <w:rPr>
          <w:noProof/>
        </w:rPr>
        <w:t>[27]</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4207F7CB" w:rsidR="004D4C36" w:rsidRDefault="004D4C36" w:rsidP="004D4C36">
      <w:pPr>
        <w:rPr>
          <w:lang w:val="es-ES_tradnl"/>
        </w:rPr>
      </w:pPr>
    </w:p>
    <w:p w14:paraId="3F396387" w14:textId="1A8BD2DA" w:rsidR="00CD7084" w:rsidRPr="00627589" w:rsidRDefault="00CD7084" w:rsidP="009F3A40">
      <w:pPr>
        <w:spacing w:before="240"/>
        <w:ind w:left="426" w:hanging="426"/>
        <w:rPr>
          <w:b/>
          <w:lang w:val="es-ES_tradnl"/>
        </w:rPr>
      </w:pPr>
      <w:r w:rsidRPr="00627589">
        <w:rPr>
          <w:b/>
          <w:lang w:val="es-ES_tradnl"/>
        </w:rPr>
        <w:t>2.</w:t>
      </w:r>
      <w:r w:rsidR="009F3A40">
        <w:rPr>
          <w:b/>
          <w:lang w:val="es-ES_tradnl"/>
        </w:rPr>
        <w:t>1</w:t>
      </w:r>
      <w:r w:rsidRPr="00627589">
        <w:rPr>
          <w:b/>
          <w:lang w:val="es-ES_tradnl"/>
        </w:rPr>
        <w:t>.</w:t>
      </w:r>
      <w:r w:rsidR="009F3A40">
        <w:rPr>
          <w:b/>
          <w:lang w:val="es-ES_tradnl"/>
        </w:rPr>
        <w:t>4</w:t>
      </w:r>
      <w:r w:rsidRPr="00627589">
        <w:rPr>
          <w:b/>
          <w:lang w:val="es-ES_tradnl"/>
        </w:rPr>
        <w:t xml:space="preserve"> Modelo Ising</w:t>
      </w:r>
    </w:p>
    <w:p w14:paraId="17AC06DD" w14:textId="77777777"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anti-alinearse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Pr="00CD7084">
        <w:rPr>
          <w:highlight w:val="yellow"/>
          <w:lang w:val="es-ES_tradnl"/>
        </w:rPr>
        <w:fldChar w:fldCharType="begin" w:fldLock="1"/>
      </w:r>
      <w:r w:rsidRPr="00CD7084">
        <w:rPr>
          <w:highlight w:val="yellow"/>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model","type":"article-journal","volume":"39"},"uris":["http://www.mendeley.com/documents/?uuid=ea895abd-33fc-480b-a652-b2a2c9aed500","http://www.mendeley.com/documents/?uuid=cd1cbfdc-a5f0-4e2f-b684-6f8be32c9a0b"]}],"mendeley":{"formattedCitation":"(Brush, 1967)","plainTextFormattedCitation":"(Brush, 1967)","previouslyFormattedCitation":"(Brush, 1967)"},"properties":{"noteIndex":0},"schema":"https://github.com/citation-style-language/schema/raw/master/csl-citation.json"}</w:instrText>
      </w:r>
      <w:r w:rsidRPr="00CD7084">
        <w:rPr>
          <w:highlight w:val="yellow"/>
          <w:lang w:val="es-ES_tradnl"/>
        </w:rPr>
        <w:fldChar w:fldCharType="separate"/>
      </w:r>
      <w:r w:rsidRPr="00CD7084">
        <w:rPr>
          <w:noProof/>
          <w:highlight w:val="yellow"/>
          <w:lang w:val="es-ES_tradnl"/>
        </w:rPr>
        <w:t>(Brush, 1967)</w:t>
      </w:r>
      <w:r w:rsidRPr="00CD7084">
        <w:rPr>
          <w:highlight w:val="yellow"/>
          <w:lang w:val="es-ES_tradnl"/>
        </w:rPr>
        <w:fldChar w:fldCharType="end"/>
      </w:r>
      <w:r w:rsidRPr="00CD7084">
        <w:rPr>
          <w:highlight w:val="yellow"/>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B4252D">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i-ésima partícula.</w:t>
      </w:r>
    </w:p>
    <w:tbl>
      <w:tblPr>
        <w:tblW w:w="0" w:type="auto"/>
        <w:tblLook w:val="04A0" w:firstRow="1" w:lastRow="0" w:firstColumn="1" w:lastColumn="0" w:noHBand="0" w:noVBand="1"/>
      </w:tblPr>
      <w:tblGrid>
        <w:gridCol w:w="7088"/>
        <w:gridCol w:w="461"/>
      </w:tblGrid>
      <w:tr w:rsidR="00CD7084" w:rsidRPr="00627589" w14:paraId="0DB9927C" w14:textId="77777777" w:rsidTr="00950048">
        <w:tc>
          <w:tcPr>
            <w:tcW w:w="7088" w:type="dxa"/>
            <w:shd w:val="clear" w:color="auto" w:fill="auto"/>
            <w:vAlign w:val="center"/>
          </w:tcPr>
          <w:p w14:paraId="5BE004A5" w14:textId="77777777" w:rsidR="00CD7084" w:rsidRPr="00627589" w:rsidRDefault="00CD7084" w:rsidP="00950048">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50048">
            <w:pPr>
              <w:pStyle w:val="Descripcin"/>
              <w:rPr>
                <w:lang w:val="es-ES_tradnl"/>
              </w:rPr>
            </w:pPr>
            <w:bookmarkStart w:id="29" w:name="_Ref37696280"/>
            <w:r w:rsidRPr="00627589">
              <w:rPr>
                <w:b w:val="0"/>
                <w:lang w:val="es-ES_tradnl"/>
              </w:rPr>
              <w:t>(4)</w:t>
            </w:r>
            <w:bookmarkEnd w:id="29"/>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B4252D">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480"/>
      </w:tblGrid>
      <w:tr w:rsidR="00CD7084" w:rsidRPr="00627589" w14:paraId="1A86C91B" w14:textId="77777777" w:rsidTr="00950048">
        <w:tc>
          <w:tcPr>
            <w:tcW w:w="6891" w:type="dxa"/>
            <w:shd w:val="clear" w:color="auto" w:fill="auto"/>
            <w:vAlign w:val="center"/>
          </w:tcPr>
          <w:p w14:paraId="534386F7" w14:textId="77777777" w:rsidR="00CD7084" w:rsidRPr="00627589" w:rsidRDefault="00CD7084" w:rsidP="00950048">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50048">
            <w:pPr>
              <w:pStyle w:val="Descripcin"/>
              <w:rPr>
                <w:lang w:val="es-ES_tradnl"/>
              </w:rPr>
            </w:pPr>
            <w:bookmarkStart w:id="30" w:name="_Ref37696290"/>
            <w:r w:rsidRPr="00627589">
              <w:rPr>
                <w:b w:val="0"/>
                <w:lang w:val="es-ES_tradnl"/>
              </w:rPr>
              <w:t>(5)</w:t>
            </w:r>
            <w:bookmarkEnd w:id="30"/>
          </w:p>
        </w:tc>
      </w:tr>
    </w:tbl>
    <w:p w14:paraId="46BA0994" w14:textId="316A31AC"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 xml:space="preserve">son coeficientes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09181B">
        <w:rPr>
          <w:highlight w:val="yellow"/>
          <w:lang w:val="es-ES_tradnl"/>
        </w:rPr>
        <w:fldChar w:fldCharType="begin" w:fldLock="1"/>
      </w:r>
      <w:r w:rsidRPr="0009181B">
        <w:rPr>
          <w:highlight w:val="yellow"/>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(Cao et al., 2016)</w:t>
      </w:r>
      <w:r w:rsidRPr="0009181B">
        <w:rPr>
          <w:highlight w:val="yellow"/>
          <w:lang w:val="es-ES_tradnl"/>
        </w:rPr>
        <w:fldChar w:fldCharType="end"/>
      </w:r>
      <w:r w:rsidRPr="0009181B">
        <w:rPr>
          <w:highlight w:val="yellow"/>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 </w:t>
      </w:r>
      <w:r w:rsidRPr="0009181B">
        <w:rPr>
          <w:highlight w:val="yellow"/>
          <w:lang w:val="es-ES_tradnl"/>
        </w:rPr>
        <w:fldChar w:fldCharType="begin" w:fldLock="1"/>
      </w:r>
      <w:r w:rsidRPr="0009181B">
        <w:rPr>
          <w:highlight w:val="yellow"/>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tricks","type":"article-journal"},"uris":["http://www.mendeley.com/documents/?uuid=61db24ce-ef5f-4420-9f38-56fd7ef9071b","http://www.mendeley.com/documents/?uuid=751f3a80-15c0-4514-978d-2dccd223c5c9"]}],"mendeley":{"formattedCitation":"(Bian, Chudak, Macready, &amp; Rose, 2010)","plainTextFormattedCitation":"(Bian, Chudak, Macready, &amp; Rose, 2010)","previouslyFormattedCitation":"(Bian, Chudak, Macready, &amp; Rose, 2010)"},"properties":{"noteIndex":0},"schema":"https://github.com/citation-style-language/schema/raw/master/csl-citation.json"}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(Bian, Chudak, Macready, &amp; Rose, 2010)</w:t>
      </w:r>
      <w:r w:rsidRPr="0009181B">
        <w:rPr>
          <w:highlight w:val="yellow"/>
          <w:lang w:val="es-ES_tradnl"/>
        </w:rPr>
        <w:fldChar w:fldCharType="end"/>
      </w:r>
      <w:r w:rsidRPr="0009181B">
        <w:rPr>
          <w:highlight w:val="yellow"/>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Pr="0009181B">
        <w:rPr>
          <w:highlight w:val="yellow"/>
          <w:lang w:val="es-ES_tradnl"/>
        </w:rPr>
        <w:fldChar w:fldCharType="begin" w:fldLock="1"/>
      </w:r>
      <w:r w:rsidRPr="0009181B">
        <w:rPr>
          <w:highlight w:val="yellow"/>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problem","type":"article-journal"},"uris":["http://www.mendeley.com/documents/?uuid=5e380cba-97aa-449e-9898-fbaa641635b2","http://www.mendeley.com/documents/?uuid=32dcc0a0-e07c-4717-a4aa-c9b43c023304"]}],"mendeley":{"formattedCitation":"(Coffey, 2017)","plainTextFormattedCitation":"(Coffey, 2017)","previouslyFormattedCitation":"(Coffey, 2017)"},"properties":{"noteIndex":0},"schema":"https://github.com/citation-style-language/schema/raw/master/csl-citation.json"}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(Coffey, 2017)</w:t>
      </w:r>
      <w:r w:rsidRPr="0009181B">
        <w:rPr>
          <w:highlight w:val="yellow"/>
          <w:lang w:val="es-ES_tradnl"/>
        </w:rPr>
        <w:fldChar w:fldCharType="end"/>
      </w:r>
      <w:r w:rsidRPr="0009181B">
        <w:rPr>
          <w:highlight w:val="yellow"/>
          <w:lang w:val="es-ES_tradnl"/>
        </w:rPr>
        <w:t>.</w:t>
      </w:r>
    </w:p>
    <w:p w14:paraId="520056EB" w14:textId="77777777" w:rsidR="00CD7084" w:rsidRPr="0056376D" w:rsidRDefault="00CD7084" w:rsidP="004D4C36">
      <w:pPr>
        <w:rPr>
          <w:lang w:val="es-ES_tradnl"/>
        </w:rPr>
      </w:pPr>
    </w:p>
    <w:p w14:paraId="5C890D53" w14:textId="56BC5B79" w:rsidR="004D4C36" w:rsidRDefault="004D4C36" w:rsidP="004D4C36">
      <w:pPr>
        <w:rPr>
          <w:lang w:val="es-ES_tradnl"/>
        </w:rPr>
      </w:pPr>
      <w:r w:rsidRPr="009F3A40">
        <w:rPr>
          <w:highlight w:val="red"/>
          <w:lang w:val="es-ES_tradnl"/>
        </w:rPr>
        <w:t xml:space="preserve">Con base en lo anterior, en </w:t>
      </w:r>
      <w:r w:rsidRPr="009F3A40">
        <w:rPr>
          <w:highlight w:val="red"/>
          <w:lang w:val="es-ES_tradnl"/>
        </w:rPr>
        <w:fldChar w:fldCharType="begin" w:fldLock="1"/>
      </w:r>
      <w:r w:rsidRPr="009F3A40">
        <w:rPr>
          <w:highlight w:val="red"/>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[26]","plainTextFormattedCitation":"[26]","previouslyFormattedCitation":"[26]"},"properties":{"noteIndex":0},"schema":"https://github.com/citation-style-language/schema/raw/master/csl-citation.json"}</w:instrText>
      </w:r>
      <w:r w:rsidRPr="009F3A40">
        <w:rPr>
          <w:highlight w:val="red"/>
          <w:lang w:val="es-ES_tradnl"/>
        </w:rPr>
        <w:fldChar w:fldCharType="separate"/>
      </w:r>
      <w:r w:rsidRPr="009F3A40">
        <w:rPr>
          <w:noProof/>
          <w:highlight w:val="red"/>
          <w:lang w:val="es-ES_tradnl"/>
        </w:rPr>
        <w:t>[26]</w:t>
      </w:r>
      <w:r w:rsidRPr="009F3A40">
        <w:rPr>
          <w:highlight w:val="red"/>
          <w:lang w:val="es-ES_tradnl"/>
        </w:rPr>
        <w:fldChar w:fldCharType="end"/>
      </w:r>
      <w:r w:rsidRPr="009F3A40">
        <w:rPr>
          <w:highlight w:val="red"/>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9F3A40">
        <w:rPr>
          <w:highlight w:val="red"/>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highlight w:val="red"/>
                <w:vertAlign w:val="subscript"/>
                <w:lang w:val="es-ES"/>
              </w:rPr>
            </m:ctrlPr>
          </m:sSubPr>
          <m:e>
            <m:r>
              <w:rPr>
                <w:rStyle w:val="tlid-translation"/>
                <w:rFonts w:ascii="Cambria Math" w:hAnsi="Cambria Math"/>
                <w:highlight w:val="red"/>
                <w:vertAlign w:val="subscript"/>
                <w:lang w:val="es-ES"/>
              </w:rPr>
              <m:t>log</m:t>
            </m:r>
          </m:e>
          <m:sub>
            <m:r>
              <w:rPr>
                <w:rStyle w:val="tlid-translation"/>
                <w:rFonts w:ascii="Cambria Math" w:hAnsi="Cambria Math"/>
                <w:highlight w:val="red"/>
                <w:vertAlign w:val="subscript"/>
                <w:lang w:val="es-ES"/>
              </w:rPr>
              <m:t>2</m:t>
            </m:r>
          </m:sub>
        </m:sSub>
      </m:oMath>
      <w:r w:rsidRPr="009F3A40">
        <w:rPr>
          <w:rStyle w:val="tlid-translation"/>
          <w:highlight w:val="red"/>
          <w:lang w:val="es-ES"/>
        </w:rPr>
        <w:t xml:space="preserve"> N</w:t>
      </w:r>
      <w:r w:rsidRPr="009F3A40">
        <w:rPr>
          <w:highlight w:val="red"/>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31"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31"/>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2" w:name="_Toc53762174"/>
      <w:r w:rsidRPr="00143883">
        <w:rPr>
          <w:rFonts w:ascii="Arial" w:hAnsi="Arial" w:cs="Arial"/>
          <w:b/>
          <w:bCs/>
          <w:color w:val="000000" w:themeColor="text1"/>
          <w:sz w:val="22"/>
          <w:szCs w:val="22"/>
          <w:lang w:val="es-ES_tradnl"/>
        </w:rPr>
        <w:t>Trabajos previos en el ámbito de algoritmos clásicos</w:t>
      </w:r>
      <w:bookmarkEnd w:id="32"/>
    </w:p>
    <w:p w14:paraId="30802AE7" w14:textId="77777777"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Pr="0056376D">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[28]","plainTextFormattedCitation":"[28]","previouslyFormattedCitation":"[28]"},"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[28]</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S-bAFSA).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77777777"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[29]","plainTextFormattedCitation":"[29]","previouslyFormattedCitation":"[29]"},"properties":{"noteIndex":0},"schema":"https://github.com/citation-style-language/schema/raw/master/csl-citation.json"}</w:instrText>
      </w:r>
      <w:r w:rsidRPr="00630316">
        <w:rPr>
          <w:lang w:val="es-ES_tradnl"/>
        </w:rPr>
        <w:fldChar w:fldCharType="separate"/>
      </w:r>
      <w:r w:rsidRPr="0056376D">
        <w:rPr>
          <w:noProof/>
          <w:lang w:val="es-ES_tradnl"/>
        </w:rPr>
        <w:t>[29]</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ACO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77777777" w:rsidR="004D4C36" w:rsidRPr="0056376D" w:rsidRDefault="004D4C36" w:rsidP="004D4C36">
      <w:r w:rsidRPr="0056376D">
        <w:lastRenderedPageBreak/>
        <w:t xml:space="preserve">Ese mismo año (2017) </w:t>
      </w:r>
      <w:r w:rsidRPr="00630316">
        <w:fldChar w:fldCharType="begin" w:fldLock="1"/>
      </w:r>
      <w:r w:rsidRPr="0056376D">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[30]","plainTextFormattedCitation":"[30]","previouslyFormattedCitation":"[30]"},"properties":{"noteIndex":0},"schema":"https://github.com/citation-style-language/schema/raw/master/csl-citation.json"}</w:instrText>
      </w:r>
      <w:r w:rsidRPr="00630316">
        <w:fldChar w:fldCharType="separate"/>
      </w:r>
      <w:r w:rsidRPr="0056376D">
        <w:rPr>
          <w:noProof/>
        </w:rPr>
        <w:t>[30]</w:t>
      </w:r>
      <w:r w:rsidRPr="00630316">
        <w:fldChar w:fldCharType="end"/>
      </w:r>
      <w:r w:rsidRPr="0056376D">
        <w:t xml:space="preserve"> se realiza el análisis de los algoritmos de la Búsqueda tabú (Tabú Search, TS), la Búsqueda Dispersa (Scatter Search, SS) y un algoritmo de búsqueda local (Local Search, LS). El objetivo del estudio fue determinar la eficiencia y precisión de cada uno en la solución del problema de la mochila binaria. Las pruebas se realizaron con el software HeuristicLab framework,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firefly, colonia de hormigas o GRASP, y comparar los resultados con más métricas y diferentes tamaños de muestra.</w:t>
      </w:r>
    </w:p>
    <w:p w14:paraId="54AB85B4" w14:textId="77777777" w:rsidR="004D4C36" w:rsidRPr="0056376D" w:rsidRDefault="004D4C36" w:rsidP="004D4C36"/>
    <w:p w14:paraId="53353756" w14:textId="77777777"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Pr="0056376D">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7777777"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Pr="0056376D">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[32]","plainTextFormattedCitation":"[32]","previouslyFormattedCitation":"[32]"},"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[32]</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-BPSO supera a las variantes de BPSO y a tres variantes de BPSO propuestas para solucionar el problema de mochila binaria utilizando instancias de baja dimensión, alta dimensión y un problema de truss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77777777" w:rsidR="004D4C36" w:rsidRPr="0056376D" w:rsidRDefault="004D4C36" w:rsidP="004D4C36">
      <w:pPr>
        <w:rPr>
          <w:lang w:val="es-ES"/>
        </w:rPr>
      </w:pPr>
      <w:r w:rsidRPr="0056376D">
        <w:rPr>
          <w:lang w:val="es-ES"/>
        </w:rPr>
        <w:t xml:space="preserve">En 2018 </w:t>
      </w:r>
      <w:r w:rsidRPr="00630316">
        <w:rPr>
          <w:lang w:val="es-ES"/>
        </w:rPr>
        <w:fldChar w:fldCharType="begin" w:fldLock="1"/>
      </w:r>
      <w:r w:rsidRPr="0056376D">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[33]","plainTextFormattedCitation":"[33]","previouslyFormattedCitation":"[33]"},"properties":{"noteIndex":0},"schema":"https://github.com/citation-style-language/schema/raw/master/csl-citation.json"}</w:instrText>
      </w:r>
      <w:r w:rsidRPr="00630316">
        <w:rPr>
          <w:lang w:val="es-ES"/>
        </w:rPr>
        <w:fldChar w:fldCharType="separate"/>
      </w:r>
      <w:r w:rsidRPr="0056376D">
        <w:rPr>
          <w:noProof/>
          <w:lang w:val="es-ES"/>
        </w:rPr>
        <w:t>[33]</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w:t>
      </w:r>
      <w:r w:rsidRPr="0056376D">
        <w:rPr>
          <w:lang w:val="es-ES"/>
        </w:rPr>
        <w:lastRenderedPageBreak/>
        <w:t>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77777777"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Pr="0056376D">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[34]","plainTextFormattedCitation":"[34]","previouslyFormattedCitation":"[34]"},"properties":{"noteIndex":0},"schema":"https://github.com/citation-style-language/schema/raw/master/csl-citation.json"}</w:instrText>
      </w:r>
      <w:r w:rsidRPr="00630316">
        <w:rPr>
          <w:lang w:val="es-419"/>
        </w:rPr>
        <w:fldChar w:fldCharType="separate"/>
      </w:r>
      <w:r w:rsidRPr="0056376D">
        <w:rPr>
          <w:noProof/>
          <w:lang w:val="es-419"/>
        </w:rPr>
        <w:t>[34]</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7777777"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Pr="0056376D">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[35]","plainTextFormattedCitation":"[35]","previouslyFormattedCitation":"[35]"},"properties":{"noteIndex":0},"schema":"https://github.com/citation-style-language/schema/raw/master/csl-citation.json"}</w:instrText>
      </w:r>
      <w:r w:rsidRPr="00630316">
        <w:fldChar w:fldCharType="separate"/>
      </w:r>
      <w:r w:rsidRPr="0056376D">
        <w:rPr>
          <w:noProof/>
        </w:rPr>
        <w:t>[35]</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14BD4BC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Pr="0056376D">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[36]","plainTextFormattedCitation":"[36]","previouslyFormattedCitation":"[36]"},"properties":{"noteIndex":0},"schema":"https://github.com/citation-style-language/schema/raw/master/csl-citation.json"}</w:instrText>
      </w:r>
      <w:r w:rsidRPr="00630316">
        <w:rPr>
          <w:lang w:val="es-ES"/>
        </w:rPr>
        <w:fldChar w:fldCharType="separate"/>
      </w:r>
      <w:r w:rsidRPr="0056376D">
        <w:rPr>
          <w:noProof/>
          <w:lang w:val="es-419"/>
        </w:rPr>
        <w:t>[36]</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3" w:name="_Toc53762175"/>
      <w:r w:rsidRPr="00435600">
        <w:rPr>
          <w:rFonts w:ascii="Arial" w:hAnsi="Arial" w:cs="Arial"/>
          <w:b/>
          <w:bCs/>
          <w:color w:val="000000" w:themeColor="text1"/>
          <w:sz w:val="22"/>
          <w:szCs w:val="22"/>
          <w:lang w:val="es-ES_tradnl"/>
        </w:rPr>
        <w:t>Trabajos previos en el ámbito de computación cuántica</w:t>
      </w:r>
      <w:bookmarkEnd w:id="33"/>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6FBA3556" w14:textId="77777777" w:rsidR="001666B7" w:rsidRPr="004D4C36" w:rsidRDefault="001666B7" w:rsidP="003E7B8F">
      <w:pPr>
        <w:rPr>
          <w:lang w:val="es-ES"/>
        </w:rPr>
      </w:pPr>
    </w:p>
    <w:p w14:paraId="7FD11E10" w14:textId="0E578D75" w:rsidR="006D79DA" w:rsidRDefault="006D79DA">
      <w:pPr>
        <w:spacing w:after="160" w:line="259" w:lineRule="auto"/>
        <w:jc w:val="left"/>
      </w:pPr>
      <w:r>
        <w:br w:type="page"/>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commentRangeStart w:id="34"/>
      <w:r w:rsidRPr="0087466E">
        <w:rPr>
          <w:rFonts w:eastAsia="Arial"/>
        </w:rPr>
        <w:t xml:space="preserve">CAPÍTULO </w:t>
      </w:r>
      <w:commentRangeEnd w:id="34"/>
      <w:r w:rsidR="00F15B1E">
        <w:rPr>
          <w:rStyle w:val="Refdecomentario"/>
          <w:rFonts w:ascii="Arial" w:eastAsia="Calibri" w:hAnsi="Arial"/>
          <w:b w:val="0"/>
          <w:smallCaps w:val="0"/>
        </w:rPr>
        <w:commentReference w:id="34"/>
      </w:r>
      <w:r>
        <w:rPr>
          <w:rFonts w:eastAsia="Arial"/>
        </w:rPr>
        <w:t>3</w:t>
      </w:r>
    </w:p>
    <w:p w14:paraId="69AB4DE3" w14:textId="534D1DF6"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w:t>
      </w:r>
      <w:r w:rsidR="00A11FF4">
        <w:rPr>
          <w:rFonts w:ascii="Arial" w:hAnsi="Arial" w:cs="Arial"/>
          <w:b/>
          <w:bCs/>
          <w:color w:val="000000" w:themeColor="text1"/>
          <w:sz w:val="22"/>
          <w:szCs w:val="22"/>
        </w:rPr>
        <w:t xml:space="preserve"> LA</w:t>
      </w:r>
      <w:r>
        <w:rPr>
          <w:rFonts w:ascii="Arial" w:hAnsi="Arial" w:cs="Arial"/>
          <w:b/>
          <w:bCs/>
          <w:color w:val="000000" w:themeColor="text1"/>
          <w:sz w:val="22"/>
          <w:szCs w:val="22"/>
        </w:rPr>
        <w:t xml:space="preserve">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79A8BBF" w14:textId="73E943E8" w:rsidR="0063632A" w:rsidRDefault="00F8028A" w:rsidP="00163A50">
      <w:pPr>
        <w:pStyle w:val="Ttulo2"/>
        <w:numPr>
          <w:ilvl w:val="1"/>
          <w:numId w:val="4"/>
        </w:numPr>
        <w:ind w:left="426" w:hanging="437"/>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2ACDDB9" w14:textId="77777777" w:rsidR="00EA2BB9" w:rsidRPr="00EA2BB9" w:rsidRDefault="00EA2BB9" w:rsidP="00EA2BB9"/>
    <w:p w14:paraId="3B11FB9C" w14:textId="33BD021E" w:rsidR="007D16A6" w:rsidRDefault="00EB1882"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En la actualidad el manejo real que se tiene para el desarrollo de soluciones cuánticas a problemas de optimización se enfoca</w:t>
      </w:r>
      <w:r>
        <w:rPr>
          <w:rFonts w:ascii="Arial" w:hAnsi="Arial" w:cs="Arial"/>
          <w:color w:val="000000"/>
          <w:sz w:val="22"/>
          <w:szCs w:val="22"/>
        </w:rPr>
        <w:t xml:space="preserve">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Pr>
          <w:rFonts w:ascii="Arial" w:hAnsi="Arial" w:cs="Arial"/>
          <w:color w:val="000000"/>
          <w:sz w:val="22"/>
          <w:szCs w:val="22"/>
        </w:rPr>
        <w:t>, los cuales</w:t>
      </w:r>
      <w:r>
        <w:rPr>
          <w:rFonts w:ascii="Arial" w:hAnsi="Arial" w:cs="Arial"/>
          <w:color w:val="000000"/>
          <w:sz w:val="22"/>
          <w:szCs w:val="22"/>
        </w:rPr>
        <w:t xml:space="preserve"> </w:t>
      </w:r>
      <w:r>
        <w:rPr>
          <w:rFonts w:ascii="Arial" w:hAnsi="Arial" w:cs="Arial"/>
          <w:color w:val="000000"/>
          <w:sz w:val="22"/>
          <w:szCs w:val="22"/>
        </w:rPr>
        <w:t>tr</w:t>
      </w:r>
      <w:r>
        <w:rPr>
          <w:rFonts w:ascii="Arial" w:hAnsi="Arial" w:cs="Arial"/>
          <w:color w:val="000000"/>
          <w:sz w:val="22"/>
          <w:szCs w:val="22"/>
        </w:rPr>
        <w:t xml:space="preserve">abajan con programación a bajo nivel, </w:t>
      </w:r>
      <w:r>
        <w:rPr>
          <w:rFonts w:ascii="Arial" w:hAnsi="Arial" w:cs="Arial"/>
          <w:color w:val="000000"/>
          <w:sz w:val="22"/>
          <w:szCs w:val="22"/>
        </w:rPr>
        <w:t xml:space="preserve">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lo cual permite </w:t>
      </w:r>
      <w:r w:rsidR="001D26DA">
        <w:rPr>
          <w:rFonts w:ascii="Arial" w:hAnsi="Arial" w:cs="Arial"/>
          <w:color w:val="000000"/>
          <w:sz w:val="22"/>
          <w:szCs w:val="22"/>
        </w:rPr>
        <w:t xml:space="preserve">realizar cálculos en paralelo a través del principio de superposición de estados. </w:t>
      </w:r>
    </w:p>
    <w:p w14:paraId="43EC7CF7" w14:textId="7797BACF" w:rsidR="00136713" w:rsidRDefault="001D26DA"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 xml:space="preserve">y mientras se realizan avances significativos en materia de Hardware y Software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w:t>
      </w:r>
      <w:r w:rsidR="00CA16AF" w:rsidRPr="00CA16AF">
        <w:rPr>
          <w:rFonts w:ascii="Arial" w:hAnsi="Arial" w:cs="Arial"/>
          <w:sz w:val="22"/>
          <w:szCs w:val="22"/>
        </w:rPr>
        <w:t xml:space="preserv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4B69F9D5" w:rsidR="00EB1882" w:rsidRDefault="00EB1882" w:rsidP="00C51E3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aun no esta en la capacidad de dar solución a algoritmos complejos </w:t>
      </w:r>
      <w:r w:rsidR="0089049A">
        <w:rPr>
          <w:rFonts w:ascii="Arial" w:hAnsi="Arial" w:cs="Arial"/>
          <w:color w:val="000000"/>
          <w:sz w:val="22"/>
          <w:szCs w:val="22"/>
        </w:rPr>
        <w:t xml:space="preserve"> y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C51E3B">
        <w:rPr>
          <w:rFonts w:ascii="Arial" w:hAnsi="Arial" w:cs="Arial"/>
          <w:color w:val="000000"/>
          <w:sz w:val="22"/>
          <w:szCs w:val="22"/>
        </w:rPr>
        <w:t xml:space="preserve"> </w:t>
      </w:r>
      <w:r>
        <w:rPr>
          <w:rFonts w:ascii="Arial" w:hAnsi="Arial" w:cs="Arial"/>
          <w:color w:val="000000"/>
          <w:sz w:val="22"/>
          <w:szCs w:val="22"/>
        </w:rPr>
        <w:t xml:space="preserve">debido a que es una de las librerías que tiene </w:t>
      </w:r>
      <w:r w:rsidR="00C51E3B">
        <w:rPr>
          <w:rFonts w:ascii="Arial" w:hAnsi="Arial" w:cs="Arial"/>
          <w:color w:val="000000"/>
          <w:sz w:val="22"/>
          <w:szCs w:val="22"/>
        </w:rPr>
        <w:t>una</w:t>
      </w:r>
      <w:r>
        <w:rPr>
          <w:rFonts w:ascii="Arial" w:hAnsi="Arial" w:cs="Arial"/>
          <w:color w:val="000000"/>
          <w:sz w:val="22"/>
          <w:szCs w:val="22"/>
        </w:rPr>
        <w:t xml:space="preserve"> base de desarrollo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4775E91C" w:rsidR="00A306D7" w:rsidRPr="0087466E" w:rsidRDefault="00A306D7" w:rsidP="00A306D7">
      <w:r w:rsidRPr="0087466E">
        <w:t xml:space="preserve">En la </w:t>
      </w:r>
      <w:r w:rsidR="006A00A9">
        <w:rPr>
          <w:b/>
        </w:rPr>
        <w:t xml:space="preserve">figura de abajo </w:t>
      </w:r>
      <w:r w:rsidRPr="0087466E">
        <w:t>se muestra una vista de alto nivel de</w:t>
      </w:r>
      <w:r w:rsidR="006A00A9">
        <w:t>l algoritmo implementado</w:t>
      </w:r>
      <w:r w:rsidRPr="0087466E">
        <w:t xml:space="preserve">. Las clases de color azul corresponden al núcleo del </w:t>
      </w:r>
      <w:r w:rsidR="006A00A9">
        <w:t>marco de trabajo</w:t>
      </w:r>
      <w:r w:rsidRPr="0087466E">
        <w:t>, y las de color verde son clases derivadas asociadas a implementaciones de algoritmos específico</w:t>
      </w:r>
      <w:r w:rsidR="00033BE3">
        <w:t xml:space="preserve"> y los artefactos en color verde corresponden a los algoritmos generadores de los conjuntos de datos.</w:t>
      </w:r>
    </w:p>
    <w:p w14:paraId="3BA2448F" w14:textId="77777777" w:rsidR="00A306D7" w:rsidRPr="00A306D7" w:rsidRDefault="00A306D7" w:rsidP="00C51E3B">
      <w:pPr>
        <w:pStyle w:val="NormalWeb"/>
        <w:spacing w:before="240" w:beforeAutospacing="0" w:after="240" w:afterAutospacing="0"/>
        <w:rPr>
          <w:lang w:val="es-CO"/>
        </w:rPr>
      </w:pPr>
    </w:p>
    <w:p w14:paraId="7616D78F" w14:textId="65588481" w:rsidR="00F32CEB" w:rsidRDefault="00F32CEB" w:rsidP="00151380"/>
    <w:p w14:paraId="0FE036F0" w14:textId="77777777" w:rsidR="00F32CEB" w:rsidRDefault="00F32CEB" w:rsidP="00151380"/>
    <w:p w14:paraId="5198C888" w14:textId="7A9A8F60" w:rsidR="0008615A" w:rsidRDefault="00033BE3" w:rsidP="00151380">
      <w:r>
        <w:rPr>
          <w:noProof/>
        </w:rPr>
        <w:drawing>
          <wp:inline distT="0" distB="0" distL="0" distR="0" wp14:anchorId="167B3F01" wp14:editId="5DEB0D4B">
            <wp:extent cx="5612130" cy="28587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58770"/>
                    </a:xfrm>
                    <a:prstGeom prst="rect">
                      <a:avLst/>
                    </a:prstGeom>
                  </pic:spPr>
                </pic:pic>
              </a:graphicData>
            </a:graphic>
          </wp:inline>
        </w:drawing>
      </w:r>
    </w:p>
    <w:p w14:paraId="5E32CE8B" w14:textId="532848DD"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3FE9BF52" w:rsidR="008F78DB" w:rsidRDefault="009613C3" w:rsidP="009613C3">
      <w:pPr>
        <w:pStyle w:val="Prrafodelista"/>
        <w:numPr>
          <w:ilvl w:val="0"/>
          <w:numId w:val="5"/>
        </w:numPr>
      </w:pPr>
      <w:r w:rsidRPr="009613C3">
        <w:rPr>
          <w:b/>
          <w:bCs/>
        </w:rPr>
        <w:t>Modulo principal (main):</w:t>
      </w:r>
      <w:r>
        <w:t xml:space="preserve"> modulo principal que controla el funcionamiento del algoritmo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697D396" w14:textId="17150A29" w:rsidR="004861BC" w:rsidRPr="0087466E"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27B1314" w14:textId="1D339712" w:rsidR="004861BC" w:rsidRDefault="004861BC" w:rsidP="004861BC"/>
    <w:p w14:paraId="5F374EA6" w14:textId="586948F4" w:rsidR="00163A50" w:rsidRDefault="00163A50" w:rsidP="00163A50">
      <w:pPr>
        <w:pStyle w:val="Ttulo3"/>
        <w:ind w:left="426" w:hanging="426"/>
        <w:rPr>
          <w:rFonts w:ascii="Arial" w:hAnsi="Arial" w:cs="Arial"/>
          <w:b/>
          <w:bCs/>
          <w:color w:val="000000" w:themeColor="text1"/>
        </w:rPr>
      </w:pPr>
      <w:r w:rsidRPr="00163A50">
        <w:rPr>
          <w:rFonts w:ascii="Arial" w:hAnsi="Arial" w:cs="Arial"/>
          <w:b/>
          <w:bCs/>
          <w:color w:val="000000" w:themeColor="text1"/>
        </w:rPr>
        <w:t xml:space="preserve">3.1.2 </w:t>
      </w:r>
      <w:r w:rsidRPr="00163A50">
        <w:rPr>
          <w:rFonts w:ascii="Arial" w:hAnsi="Arial" w:cs="Arial"/>
          <w:b/>
          <w:bCs/>
          <w:color w:val="000000" w:themeColor="text1"/>
        </w:rPr>
        <w:t>Modulo principal (main)</w:t>
      </w:r>
    </w:p>
    <w:p w14:paraId="48DF8930" w14:textId="3F71F46D" w:rsidR="00FC1D29" w:rsidRPr="00B675C5" w:rsidRDefault="00B675C5" w:rsidP="0012143F">
      <w:pPr>
        <w:jc w:val="left"/>
      </w:pPr>
      <w:r>
        <w:t xml:space="preserve">En la </w:t>
      </w:r>
      <w:r w:rsidRPr="002D456C">
        <w:rPr>
          <w:highlight w:val="red"/>
        </w:rPr>
        <w:t>figura de abajo</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lastRenderedPageBreak/>
        <w:t>trabajo.</w:t>
      </w:r>
      <w:r w:rsidR="00A57A19">
        <w:rPr>
          <w:noProof/>
        </w:rPr>
        <w:drawing>
          <wp:inline distT="0" distB="0" distL="0" distR="0" wp14:anchorId="16E53A8D" wp14:editId="7303EFD6">
            <wp:extent cx="5467350" cy="1123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123950"/>
                    </a:xfrm>
                    <a:prstGeom prst="rect">
                      <a:avLst/>
                    </a:prstGeom>
                  </pic:spPr>
                </pic:pic>
              </a:graphicData>
            </a:graphic>
          </wp:inline>
        </w:drawing>
      </w:r>
    </w:p>
    <w:p w14:paraId="0D49DB85" w14:textId="65774386" w:rsidR="00B5577E" w:rsidRDefault="00B5577E" w:rsidP="00E13D81"/>
    <w:p w14:paraId="79BE97A2" w14:textId="007AC460" w:rsidR="0012143F" w:rsidRDefault="00B5577E"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3.1.2.1</w:t>
      </w:r>
      <w:r w:rsidR="0012143F" w:rsidRPr="0012143F">
        <w:rPr>
          <w:rFonts w:ascii="Arial" w:hAnsi="Arial" w:cs="Arial"/>
          <w:b/>
          <w:bCs/>
          <w:i w:val="0"/>
          <w:iCs w:val="0"/>
          <w:color w:val="000000" w:themeColor="text1"/>
        </w:rPr>
        <w:t xml:space="preserve"> </w:t>
      </w:r>
      <w:r w:rsidR="0012143F">
        <w:rPr>
          <w:rFonts w:ascii="Arial" w:hAnsi="Arial" w:cs="Arial"/>
          <w:b/>
          <w:bCs/>
          <w:i w:val="0"/>
          <w:iCs w:val="0"/>
          <w:color w:val="000000" w:themeColor="text1"/>
        </w:rPr>
        <w:t>S</w:t>
      </w:r>
      <w:r w:rsidR="0012143F" w:rsidRPr="0012143F">
        <w:rPr>
          <w:rFonts w:ascii="Arial" w:hAnsi="Arial" w:cs="Arial"/>
          <w:b/>
          <w:bCs/>
          <w:i w:val="0"/>
          <w:iCs w:val="0"/>
          <w:color w:val="000000" w:themeColor="text1"/>
        </w:rPr>
        <w:t>ubmódulo de argumentos</w:t>
      </w:r>
    </w:p>
    <w:p w14:paraId="5B981B1F" w14:textId="4865B554" w:rsidR="00DB0B29" w:rsidRDefault="00580996" w:rsidP="00E71D0E">
      <w:r>
        <w:t xml:space="preserve">Se contempla </w:t>
      </w:r>
      <w:r w:rsidR="00392DFF">
        <w:t xml:space="preserve">implementar una clase abstracta para que le programa se pueda escalar y agregar las clases concretas que se consideren pertinentes dependiendo del modelo de argumentos que se desee utilizar. </w:t>
      </w:r>
      <w:r w:rsidR="00392DFF">
        <w:t xml:space="preserve">La clase abstracta </w:t>
      </w:r>
      <w:r w:rsidR="00392DFF" w:rsidRPr="00FB32ED">
        <w:rPr>
          <w:b/>
          <w:bCs/>
        </w:rPr>
        <w:t>Arguments</w:t>
      </w:r>
      <w:r w:rsidR="00392DFF">
        <w:t xml:space="preserve"> contiene cuatro métodos básicos para la gestión de los argumentos ingresados en la </w:t>
      </w:r>
      <w:r w:rsidR="00FB32ED">
        <w:t>ejecución</w:t>
      </w:r>
      <w:r w:rsidR="00392DFF">
        <w:t xml:space="preserve"> del programa</w:t>
      </w:r>
      <w:r w:rsidR="00392DFF">
        <w:t>, estos son:</w:t>
      </w:r>
    </w:p>
    <w:p w14:paraId="00CC531F" w14:textId="52870B16" w:rsidR="00E71D0E" w:rsidRDefault="00DB0B29" w:rsidP="00DB0B29">
      <w:pPr>
        <w:pStyle w:val="Prrafodelista"/>
        <w:numPr>
          <w:ilvl w:val="0"/>
          <w:numId w:val="5"/>
        </w:numPr>
      </w:pPr>
      <w:r w:rsidRPr="005611BB">
        <w:rPr>
          <w:b/>
          <w:bCs/>
        </w:rPr>
        <w:t>is_generate().</w:t>
      </w:r>
      <w:r>
        <w:t xml:space="preserve"> indica si se debe generar un </w:t>
      </w:r>
      <w:r w:rsidR="00B27D6F">
        <w:t xml:space="preserve">nuevo </w:t>
      </w:r>
      <w:r>
        <w:t>conjunto de dat</w:t>
      </w:r>
      <w:r w:rsidR="00B27D6F">
        <w:t>os</w:t>
      </w:r>
    </w:p>
    <w:p w14:paraId="21C13D69" w14:textId="1B28CAC4" w:rsidR="00B27D6F" w:rsidRDefault="00B27D6F" w:rsidP="00DB0B29">
      <w:pPr>
        <w:pStyle w:val="Prrafodelista"/>
        <w:numPr>
          <w:ilvl w:val="0"/>
          <w:numId w:val="5"/>
        </w:numPr>
      </w:pPr>
      <w:r w:rsidRPr="005611BB">
        <w:rPr>
          <w:b/>
          <w:bCs/>
        </w:rPr>
        <w:t>get_iterations().</w:t>
      </w:r>
      <w:r>
        <w:t xml:space="preserve"> Retorna la cantidad de iteraciones que definió el usuario, con este valor se define cuantas veces se debe </w:t>
      </w:r>
      <w:r w:rsidR="00C46D8E">
        <w:t>ejecutar cada algoritmo</w:t>
      </w:r>
    </w:p>
    <w:p w14:paraId="06F77F06" w14:textId="6CB4C2BD" w:rsidR="00C46D8E" w:rsidRDefault="00C46D8E" w:rsidP="00DB0B29">
      <w:pPr>
        <w:pStyle w:val="Prrafodelista"/>
        <w:numPr>
          <w:ilvl w:val="0"/>
          <w:numId w:val="5"/>
        </w:numPr>
      </w:pPr>
      <w:r w:rsidRPr="005611BB">
        <w:rPr>
          <w:b/>
          <w:bCs/>
        </w:rPr>
        <w:t>get-arguments():</w:t>
      </w:r>
      <w:r>
        <w:t xml:space="preserve"> retorna un</w:t>
      </w:r>
      <w:r w:rsidR="00777F4B">
        <w:t xml:space="preserve">a instancia de tipo </w:t>
      </w:r>
      <w:r w:rsidR="00777F4B" w:rsidRPr="00FB32ED">
        <w:rPr>
          <w:b/>
          <w:bCs/>
        </w:rPr>
        <w:t>ArgumentParser</w:t>
      </w:r>
      <w:r w:rsidR="00777F4B">
        <w:t xml:space="preserve"> la cual contiene</w:t>
      </w:r>
      <w:r>
        <w:t xml:space="preserve"> los argumentos ingresados por </w:t>
      </w:r>
      <w:r w:rsidR="00777F4B">
        <w:t>el usuario en la línea de comandos al momento de la ejecución del programa.</w:t>
      </w:r>
    </w:p>
    <w:p w14:paraId="6D9FB841" w14:textId="5AF634C0" w:rsidR="00777F4B" w:rsidRDefault="00777F4B" w:rsidP="00DB0B29">
      <w:pPr>
        <w:pStyle w:val="Prrafodelista"/>
        <w:numPr>
          <w:ilvl w:val="0"/>
          <w:numId w:val="5"/>
        </w:numPr>
        <w:rPr>
          <w:lang w:val="es-419"/>
        </w:rPr>
      </w:pPr>
      <w:r w:rsidRPr="005611BB">
        <w:rPr>
          <w:b/>
          <w:bCs/>
          <w:lang w:val="es-419"/>
        </w:rPr>
        <w:t>is_debug_enable():</w:t>
      </w:r>
      <w:r w:rsidRPr="00777F4B">
        <w:rPr>
          <w:lang w:val="es-419"/>
        </w:rPr>
        <w:t xml:space="preserve"> retorna True si el </w:t>
      </w:r>
      <w:r>
        <w:rPr>
          <w:lang w:val="es-419"/>
        </w:rPr>
        <w:t xml:space="preserve">usuario desea que </w:t>
      </w:r>
      <w:r w:rsidR="005611BB">
        <w:rPr>
          <w:lang w:val="es-419"/>
        </w:rPr>
        <w:t>el programa se ejecute en modo de depuración, retorna False en caso contrario.</w:t>
      </w:r>
    </w:p>
    <w:p w14:paraId="1FB35A9C" w14:textId="77777777" w:rsidR="00580996" w:rsidRDefault="00580996" w:rsidP="0012143F">
      <w:pPr>
        <w:rPr>
          <w:lang w:val="es-419"/>
        </w:rPr>
      </w:pPr>
    </w:p>
    <w:p w14:paraId="42179770" w14:textId="2B13AD2A" w:rsidR="00DA1D4B" w:rsidRDefault="005611BB" w:rsidP="0012143F">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r w:rsidRPr="00FB32ED">
        <w:rPr>
          <w:b/>
          <w:bCs/>
          <w:lang w:val="es-419"/>
        </w:rPr>
        <w:t>Arguments_command_line</w:t>
      </w:r>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el cual admite los siguientes argumentos:</w:t>
      </w:r>
    </w:p>
    <w:p w14:paraId="522B1EA3" w14:textId="77777777" w:rsidR="00DA1D4B" w:rsidRDefault="00DA1D4B" w:rsidP="0012143F">
      <w:pPr>
        <w:rPr>
          <w:lang w:val="es-419"/>
        </w:rPr>
      </w:pPr>
    </w:p>
    <w:p w14:paraId="48E9D32B" w14:textId="301A0B85" w:rsidR="0012143F" w:rsidRDefault="00DA1D4B" w:rsidP="0012143F">
      <w:pPr>
        <w:rPr>
          <w:lang w:val="es-419"/>
        </w:rPr>
      </w:pPr>
      <w:r>
        <w:rPr>
          <w:lang w:val="es-419"/>
        </w:rPr>
        <w:t>Argumentos opcionales</w:t>
      </w:r>
      <w:r w:rsidR="002A69A9">
        <w:rPr>
          <w:lang w:val="es-419"/>
        </w:rPr>
        <w:t>:</w:t>
      </w:r>
    </w:p>
    <w:p w14:paraId="5C617F60" w14:textId="77777777" w:rsidR="00FB32ED" w:rsidRPr="00FB32ED" w:rsidRDefault="002A69A9" w:rsidP="002A69A9">
      <w:pPr>
        <w:pStyle w:val="Prrafodelista"/>
        <w:numPr>
          <w:ilvl w:val="0"/>
          <w:numId w:val="5"/>
        </w:numPr>
        <w:rPr>
          <w:b/>
          <w:bCs/>
          <w:lang w:val="es-419"/>
        </w:rPr>
      </w:pPr>
      <w:r w:rsidRPr="00FB32ED">
        <w:rPr>
          <w:b/>
          <w:bCs/>
          <w:lang w:val="es-419"/>
        </w:rPr>
        <w:t>[-h</w:t>
      </w:r>
      <w:r w:rsidR="00481C7B" w:rsidRPr="00FB32ED">
        <w:rPr>
          <w:b/>
          <w:bCs/>
          <w:lang w:val="es-419"/>
        </w:rPr>
        <w:t>, --help</w:t>
      </w:r>
      <w:r w:rsidRPr="00FB32ED">
        <w:rPr>
          <w:b/>
          <w:bCs/>
          <w:lang w:val="es-419"/>
        </w:rPr>
        <w:t>]</w:t>
      </w:r>
      <w:r w:rsidRPr="00FB32ED">
        <w:rPr>
          <w:b/>
          <w:bCs/>
          <w:lang w:val="es-419"/>
        </w:rPr>
        <w:t xml:space="preserve">. </w:t>
      </w:r>
    </w:p>
    <w:p w14:paraId="5B428CC4" w14:textId="0123FB04" w:rsidR="002A69A9" w:rsidRPr="002A69A9" w:rsidRDefault="002A69A9" w:rsidP="00FB32ED">
      <w:pPr>
        <w:pStyle w:val="Prrafodelista"/>
        <w:rPr>
          <w:lang w:val="es-419"/>
        </w:rPr>
      </w:pPr>
      <w:r w:rsidRPr="002A69A9">
        <w:rPr>
          <w:lang w:val="es-419"/>
        </w:rPr>
        <w:t xml:space="preserve">muestra el </w:t>
      </w:r>
      <w:r w:rsidR="004A429A">
        <w:rPr>
          <w:lang w:val="es-419"/>
        </w:rPr>
        <w:t>mensaje</w:t>
      </w:r>
      <w:r w:rsidRPr="002A69A9">
        <w:rPr>
          <w:lang w:val="es-419"/>
        </w:rPr>
        <w:t xml:space="preserve"> de ayuda</w:t>
      </w:r>
    </w:p>
    <w:p w14:paraId="4416A32D" w14:textId="77777777" w:rsidR="00FB32ED" w:rsidRPr="00FB32ED" w:rsidRDefault="002A69A9" w:rsidP="002A69A9">
      <w:pPr>
        <w:pStyle w:val="Prrafodelista"/>
        <w:numPr>
          <w:ilvl w:val="0"/>
          <w:numId w:val="5"/>
        </w:numPr>
        <w:rPr>
          <w:b/>
          <w:bCs/>
          <w:lang w:val="es-419"/>
        </w:rPr>
      </w:pPr>
      <w:r w:rsidRPr="00FB32ED">
        <w:rPr>
          <w:b/>
          <w:bCs/>
          <w:lang w:val="es-419"/>
        </w:rPr>
        <w:t>[</w:t>
      </w:r>
      <w:r w:rsidR="000612F6" w:rsidRPr="00FB32ED">
        <w:rPr>
          <w:b/>
          <w:bCs/>
          <w:lang w:val="es-419"/>
        </w:rPr>
        <w:t>-i ITERATIONS, --iterations ITERATIONS</w:t>
      </w:r>
      <w:r w:rsidRPr="00FB32ED">
        <w:rPr>
          <w:b/>
          <w:bCs/>
          <w:lang w:val="es-419"/>
        </w:rPr>
        <w:t>]</w:t>
      </w:r>
      <w:r w:rsidRPr="00FB32ED">
        <w:rPr>
          <w:b/>
          <w:bCs/>
          <w:lang w:val="es-419"/>
        </w:rPr>
        <w:t xml:space="preserve"> </w:t>
      </w:r>
    </w:p>
    <w:p w14:paraId="7E3FCD15" w14:textId="23606530" w:rsidR="002A69A9" w:rsidRPr="002A69A9" w:rsidRDefault="00C433BC" w:rsidP="00FB32ED">
      <w:pPr>
        <w:pStyle w:val="Prrafodelista"/>
        <w:rPr>
          <w:lang w:val="es-419"/>
        </w:rPr>
      </w:pPr>
      <w:r w:rsidRPr="002A69A9">
        <w:rPr>
          <w:lang w:val="es-419"/>
        </w:rPr>
        <w:t>número</w:t>
      </w:r>
      <w:r w:rsidR="002A69A9" w:rsidRPr="002A69A9">
        <w:rPr>
          <w:lang w:val="es-419"/>
        </w:rPr>
        <w:t xml:space="preserve"> de </w:t>
      </w:r>
      <w:r w:rsidR="00481C7B" w:rsidRPr="002A69A9">
        <w:rPr>
          <w:lang w:val="es-419"/>
        </w:rPr>
        <w:t>iteración</w:t>
      </w:r>
      <w:r w:rsidR="002A69A9" w:rsidRPr="002A69A9">
        <w:rPr>
          <w:lang w:val="es-419"/>
        </w:rPr>
        <w:t xml:space="preserve"> para co</w:t>
      </w:r>
      <w:r w:rsidR="00481C7B">
        <w:rPr>
          <w:lang w:val="es-419"/>
        </w:rPr>
        <w:t>r</w:t>
      </w:r>
      <w:r w:rsidR="002A69A9" w:rsidRPr="002A69A9">
        <w:rPr>
          <w:lang w:val="es-419"/>
        </w:rPr>
        <w:t>rer cada archiv</w:t>
      </w:r>
      <w:r w:rsidR="00481C7B">
        <w:rPr>
          <w:lang w:val="es-419"/>
        </w:rPr>
        <w:t>o de mochila disponible</w:t>
      </w:r>
    </w:p>
    <w:p w14:paraId="22833A40" w14:textId="77777777" w:rsidR="00FB32ED" w:rsidRPr="00FB32ED" w:rsidRDefault="002A69A9" w:rsidP="002A69A9">
      <w:pPr>
        <w:pStyle w:val="Prrafodelista"/>
        <w:numPr>
          <w:ilvl w:val="0"/>
          <w:numId w:val="5"/>
        </w:numPr>
        <w:rPr>
          <w:b/>
          <w:bCs/>
          <w:lang w:val="es-419"/>
        </w:rPr>
      </w:pPr>
      <w:r w:rsidRPr="00FB32ED">
        <w:rPr>
          <w:b/>
          <w:bCs/>
          <w:lang w:val="es-419"/>
        </w:rPr>
        <w:t>[-d</w:t>
      </w:r>
      <w:r w:rsidR="00481C7B" w:rsidRPr="00FB32ED">
        <w:rPr>
          <w:b/>
          <w:bCs/>
          <w:lang w:val="es-419"/>
        </w:rPr>
        <w:t>, --debug</w:t>
      </w:r>
      <w:r w:rsidRPr="00FB32ED">
        <w:rPr>
          <w:b/>
          <w:bCs/>
          <w:lang w:val="es-419"/>
        </w:rPr>
        <w:t xml:space="preserve">] </w:t>
      </w:r>
    </w:p>
    <w:p w14:paraId="01BFD14D" w14:textId="337ECCCA" w:rsidR="002A69A9" w:rsidRDefault="00481C7B" w:rsidP="00FB32ED">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2A69A9">
      <w:pPr>
        <w:pStyle w:val="Prrafodelista"/>
        <w:numPr>
          <w:ilvl w:val="0"/>
          <w:numId w:val="5"/>
        </w:numPr>
        <w:rPr>
          <w:b/>
          <w:bCs/>
          <w:lang w:val="es-419"/>
        </w:rPr>
      </w:pPr>
      <w:r w:rsidRPr="00FB32ED">
        <w:rPr>
          <w:b/>
          <w:bCs/>
          <w:lang w:val="es-419"/>
        </w:rPr>
        <w:t>[</w:t>
      </w:r>
      <w:r w:rsidRPr="00FB32ED">
        <w:rPr>
          <w:b/>
          <w:bCs/>
          <w:lang w:val="es-419"/>
        </w:rPr>
        <w:t>-fl FILE, --file FILE</w:t>
      </w:r>
      <w:r w:rsidRPr="00FB32ED">
        <w:rPr>
          <w:b/>
          <w:bCs/>
          <w:lang w:val="es-419"/>
        </w:rPr>
        <w:t>]</w:t>
      </w:r>
      <w:r w:rsidR="00C433BC" w:rsidRPr="00FB32ED">
        <w:rPr>
          <w:b/>
          <w:bCs/>
          <w:lang w:val="es-419"/>
        </w:rPr>
        <w:t xml:space="preserve"> </w:t>
      </w:r>
    </w:p>
    <w:p w14:paraId="27BCBAFB" w14:textId="1F5E6D10" w:rsidR="000612F6" w:rsidRPr="00481C7B" w:rsidRDefault="00C433BC" w:rsidP="00FB32ED">
      <w:pPr>
        <w:pStyle w:val="Prrafodelista"/>
        <w:rPr>
          <w:lang w:val="es-419"/>
        </w:rPr>
      </w:pPr>
      <w:r>
        <w:rPr>
          <w:lang w:val="es-419"/>
        </w:rPr>
        <w:t>indica el nombre o ubicación de un archivo con</w:t>
      </w:r>
      <w:r w:rsidR="00962C31">
        <w:rPr>
          <w:lang w:val="es-419"/>
        </w:rPr>
        <w:t xml:space="preserve"> la información de una mochila a evaluar. </w:t>
      </w:r>
    </w:p>
    <w:p w14:paraId="1FC0A770" w14:textId="77777777" w:rsidR="00FB32ED" w:rsidRPr="00FB32ED" w:rsidRDefault="002A69A9" w:rsidP="00D31E81">
      <w:pPr>
        <w:pStyle w:val="Prrafodelista"/>
        <w:numPr>
          <w:ilvl w:val="0"/>
          <w:numId w:val="5"/>
        </w:numPr>
        <w:rPr>
          <w:b/>
          <w:bCs/>
          <w:lang w:val="es-419"/>
        </w:rPr>
      </w:pPr>
      <w:r w:rsidRPr="00FB32ED">
        <w:rPr>
          <w:b/>
          <w:bCs/>
          <w:lang w:val="es-419"/>
        </w:rPr>
        <w:t>[</w:t>
      </w:r>
      <w:r w:rsidR="000612F6" w:rsidRPr="00FB32ED">
        <w:rPr>
          <w:b/>
          <w:bCs/>
          <w:lang w:val="es-419"/>
        </w:rPr>
        <w:t>-fd FOLDER, --folder FOLDER</w:t>
      </w:r>
      <w:r w:rsidRPr="00FB32ED">
        <w:rPr>
          <w:b/>
          <w:bCs/>
          <w:lang w:val="es-419"/>
        </w:rPr>
        <w:t xml:space="preserve">] </w:t>
      </w:r>
    </w:p>
    <w:p w14:paraId="6BB4EBAE" w14:textId="1B515ECE" w:rsidR="00DA1D4B" w:rsidRPr="00D31E81" w:rsidRDefault="00962C31" w:rsidP="00FB32ED">
      <w:pPr>
        <w:pStyle w:val="Prrafodelista"/>
        <w:rPr>
          <w:lang w:val="es-419"/>
        </w:rPr>
      </w:pPr>
      <w:r w:rsidRPr="00962C31">
        <w:rPr>
          <w:lang w:val="es-419"/>
        </w:rPr>
        <w:t xml:space="preserve">indica el nombre o </w:t>
      </w:r>
      <w:r w:rsidR="00FB32ED" w:rsidRPr="00962C31">
        <w:rPr>
          <w:lang w:val="es-419"/>
        </w:rPr>
        <w:t>ubicación</w:t>
      </w:r>
      <w:r w:rsidRPr="00962C31">
        <w:rPr>
          <w:lang w:val="es-419"/>
        </w:rPr>
        <w:t xml:space="preserve"> de</w:t>
      </w:r>
      <w:r>
        <w:rPr>
          <w:lang w:val="es-419"/>
        </w:rPr>
        <w:t xml:space="preserve"> una carpeta que contenga </w:t>
      </w:r>
      <w:r w:rsidR="00D31E81">
        <w:rPr>
          <w:lang w:val="es-419"/>
        </w:rPr>
        <w:t xml:space="preserve">archivos </w:t>
      </w:r>
      <w:r w:rsidR="00D31E81">
        <w:rPr>
          <w:lang w:val="es-419"/>
        </w:rPr>
        <w:t xml:space="preserve">con la información de </w:t>
      </w:r>
      <w:r w:rsidR="00D31E81">
        <w:rPr>
          <w:lang w:val="es-419"/>
        </w:rPr>
        <w:t>las</w:t>
      </w:r>
      <w:r w:rsidR="00D31E81">
        <w:rPr>
          <w:lang w:val="es-419"/>
        </w:rPr>
        <w:t xml:space="preserve"> mochila</w:t>
      </w:r>
      <w:r w:rsidR="00D31E81">
        <w:rPr>
          <w:lang w:val="es-419"/>
        </w:rPr>
        <w:t xml:space="preserve">s que se desean </w:t>
      </w:r>
      <w:r w:rsidR="00D31E81">
        <w:rPr>
          <w:lang w:val="es-419"/>
        </w:rPr>
        <w:t xml:space="preserve">evaluar. </w:t>
      </w:r>
    </w:p>
    <w:p w14:paraId="6F5BFE96" w14:textId="77777777" w:rsidR="00DA1D4B" w:rsidRDefault="00DA1D4B" w:rsidP="00DA1D4B">
      <w:pPr>
        <w:rPr>
          <w:lang w:val="es-419"/>
        </w:rPr>
      </w:pPr>
    </w:p>
    <w:p w14:paraId="30E82EDD" w14:textId="026171EB" w:rsidR="00DA1D4B" w:rsidRDefault="00DA1D4B" w:rsidP="00DA1D4B">
      <w:pPr>
        <w:rPr>
          <w:lang w:val="es-419"/>
        </w:rPr>
      </w:pPr>
      <w:r>
        <w:rPr>
          <w:lang w:val="es-419"/>
        </w:rPr>
        <w:t xml:space="preserve">Subcomandos </w:t>
      </w:r>
    </w:p>
    <w:p w14:paraId="128B3AF5" w14:textId="0AEC0BFB" w:rsidR="00DA1D4B" w:rsidRPr="00C433BC" w:rsidRDefault="00DA1D4B" w:rsidP="00DA1D4B">
      <w:pPr>
        <w:pStyle w:val="Prrafodelista"/>
        <w:numPr>
          <w:ilvl w:val="0"/>
          <w:numId w:val="5"/>
        </w:numPr>
        <w:rPr>
          <w:lang w:val="es-419"/>
        </w:rPr>
      </w:pPr>
      <w:r w:rsidRPr="00C433BC">
        <w:rPr>
          <w:lang w:val="es-419"/>
        </w:rPr>
        <w:t>{generate}</w:t>
      </w:r>
      <w:r w:rsidR="00C433BC" w:rsidRPr="00C433BC">
        <w:rPr>
          <w:lang w:val="es-419"/>
        </w:rPr>
        <w:t xml:space="preserve"> se profundiza en el ap</w:t>
      </w:r>
      <w:r w:rsidR="00C433BC">
        <w:rPr>
          <w:lang w:val="es-419"/>
        </w:rPr>
        <w:t>artado correspondiente al módulo generador</w:t>
      </w:r>
    </w:p>
    <w:p w14:paraId="38FBDA08" w14:textId="77777777" w:rsidR="00DA1D4B" w:rsidRPr="00DA1D4B" w:rsidRDefault="00DA1D4B" w:rsidP="00DA1D4B">
      <w:pPr>
        <w:rPr>
          <w:lang w:val="es-419"/>
        </w:rPr>
      </w:pPr>
    </w:p>
    <w:p w14:paraId="0B781307" w14:textId="77777777" w:rsidR="00392DFF" w:rsidRPr="00DA1D4B" w:rsidRDefault="00392DFF" w:rsidP="0012143F">
      <w:pPr>
        <w:rPr>
          <w:lang w:val="es-419"/>
        </w:rPr>
      </w:pPr>
    </w:p>
    <w:p w14:paraId="5872836D" w14:textId="7CC49F16" w:rsidR="0012143F" w:rsidRDefault="0012143F"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lastRenderedPageBreak/>
        <w:t xml:space="preserve">3.1.2.1 </w:t>
      </w:r>
      <w:r>
        <w:rPr>
          <w:rFonts w:ascii="Arial" w:hAnsi="Arial" w:cs="Arial"/>
          <w:b/>
          <w:bCs/>
          <w:i w:val="0"/>
          <w:iCs w:val="0"/>
          <w:color w:val="000000" w:themeColor="text1"/>
        </w:rPr>
        <w:t>S</w:t>
      </w:r>
      <w:r w:rsidRPr="0012143F">
        <w:rPr>
          <w:rFonts w:ascii="Arial" w:hAnsi="Arial" w:cs="Arial"/>
          <w:b/>
          <w:bCs/>
          <w:i w:val="0"/>
          <w:iCs w:val="0"/>
          <w:color w:val="000000" w:themeColor="text1"/>
        </w:rPr>
        <w:t xml:space="preserve">ubmódulo </w:t>
      </w:r>
      <w:r w:rsidR="00E71D0E">
        <w:rPr>
          <w:rFonts w:ascii="Arial" w:hAnsi="Arial" w:cs="Arial"/>
          <w:b/>
          <w:bCs/>
          <w:i w:val="0"/>
          <w:iCs w:val="0"/>
          <w:color w:val="000000" w:themeColor="text1"/>
        </w:rPr>
        <w:t>principal (main)</w:t>
      </w:r>
    </w:p>
    <w:p w14:paraId="1E18151E" w14:textId="3992A02F" w:rsidR="00C77AAD" w:rsidRDefault="009671B2" w:rsidP="00C77AAD">
      <w:r>
        <w:t xml:space="preserve">Las clases </w:t>
      </w:r>
      <w:r w:rsidRPr="009671B2">
        <w:rPr>
          <w:b/>
          <w:bCs/>
        </w:rPr>
        <w:t>main</w:t>
      </w:r>
      <w:r>
        <w:t xml:space="preserve"> y </w:t>
      </w:r>
      <w:r w:rsidRPr="009671B2">
        <w:rPr>
          <w:b/>
          <w:bCs/>
        </w:rPr>
        <w:t>evaluate</w:t>
      </w:r>
      <w:r>
        <w:t xml:space="preserve"> se encargan de orquestar todo el funcionamiento del marc de trabajo, entre sus funciones principales se encuentran:</w:t>
      </w:r>
    </w:p>
    <w:p w14:paraId="49180B82" w14:textId="0AADBB88" w:rsidR="009671B2" w:rsidRDefault="00D70DCD" w:rsidP="009671B2">
      <w:pPr>
        <w:pStyle w:val="Prrafodelista"/>
        <w:numPr>
          <w:ilvl w:val="0"/>
          <w:numId w:val="5"/>
        </w:numPr>
      </w:pPr>
      <w:r>
        <w:t>G</w:t>
      </w:r>
      <w:r w:rsidR="009671B2">
        <w:t>estionar los algoritmos que serán objeto de pruebas</w:t>
      </w:r>
      <w:r>
        <w:t>.</w:t>
      </w:r>
    </w:p>
    <w:p w14:paraId="7D22B656" w14:textId="60100B79" w:rsidR="009671B2" w:rsidRDefault="00D70DCD" w:rsidP="009671B2">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51AD5CA1" w14:textId="1535D3F2" w:rsidR="004C5518" w:rsidRDefault="00D70DCD" w:rsidP="004C5518">
      <w:pPr>
        <w:pStyle w:val="Prrafodelista"/>
        <w:numPr>
          <w:ilvl w:val="0"/>
          <w:numId w:val="5"/>
        </w:numPr>
      </w:pPr>
      <w:r>
        <w:t>Coordinar la ejecución de todas las instancias de los algoritmos seleccionados de acuerdo a los parámetros ingresados por el usuario.</w:t>
      </w:r>
    </w:p>
    <w:p w14:paraId="4D1098D8" w14:textId="19183496" w:rsidR="004C5518" w:rsidRDefault="004C5518" w:rsidP="004C5518"/>
    <w:p w14:paraId="3B3EDCDD" w14:textId="3EE320AB" w:rsidR="004C5518" w:rsidRDefault="004C5518" w:rsidP="004C5518">
      <w:pPr>
        <w:pStyle w:val="Ttulo3"/>
        <w:ind w:left="426" w:hanging="426"/>
        <w:rPr>
          <w:rFonts w:ascii="Arial" w:hAnsi="Arial" w:cs="Arial"/>
          <w:b/>
          <w:bCs/>
          <w:color w:val="000000" w:themeColor="text1"/>
        </w:rPr>
      </w:pPr>
      <w:r w:rsidRPr="00163A50">
        <w:rPr>
          <w:rFonts w:ascii="Arial" w:hAnsi="Arial" w:cs="Arial"/>
          <w:b/>
          <w:bCs/>
          <w:color w:val="000000" w:themeColor="text1"/>
        </w:rPr>
        <w:t xml:space="preserve">3.1.2 Modulo </w:t>
      </w:r>
      <w:r>
        <w:rPr>
          <w:rFonts w:ascii="Arial" w:hAnsi="Arial" w:cs="Arial"/>
          <w:b/>
          <w:bCs/>
          <w:color w:val="000000" w:themeColor="text1"/>
        </w:rPr>
        <w:t>generador</w:t>
      </w:r>
    </w:p>
    <w:p w14:paraId="2A6919BD" w14:textId="30D9F8E2" w:rsidR="004C5518" w:rsidRDefault="005853D8" w:rsidP="004C5518">
      <w:r>
        <w:t xml:space="preserve">En la </w:t>
      </w:r>
      <w:r w:rsidRPr="002D456C">
        <w:rPr>
          <w:highlight w:val="red"/>
        </w:rPr>
        <w:t>figura de abajo</w:t>
      </w:r>
      <w:r>
        <w:t xml:space="preserve"> se muestra el módulo generador encargado de generar el conjunto de datos pertinentes de acuerdo a la configuración ingresada por el usuario, en ella se puede observar que </w:t>
      </w:r>
      <w:r w:rsidR="002D456C">
        <w:t xml:space="preserve">posee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4C5518"/>
    <w:p w14:paraId="389B93D1" w14:textId="2BF78D17" w:rsidR="00AD3BAB" w:rsidRDefault="00AD3BAB" w:rsidP="004C5518">
      <w:r>
        <w:rPr>
          <w:noProof/>
        </w:rPr>
        <w:drawing>
          <wp:inline distT="0" distB="0" distL="0" distR="0" wp14:anchorId="52EC69C5" wp14:editId="0473F19A">
            <wp:extent cx="5612130" cy="21202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20265"/>
                    </a:xfrm>
                    <a:prstGeom prst="rect">
                      <a:avLst/>
                    </a:prstGeom>
                  </pic:spPr>
                </pic:pic>
              </a:graphicData>
            </a:graphic>
          </wp:inline>
        </w:drawing>
      </w:r>
    </w:p>
    <w:p w14:paraId="15ECE359" w14:textId="2042F071" w:rsidR="00D31E81" w:rsidRDefault="00D31E81" w:rsidP="004C5518">
      <w:r>
        <w:t xml:space="preserve">Para habilitar esta funcionalidad es necesario indicarle al programa mediante </w:t>
      </w:r>
      <w:r w:rsidR="00EB70BF">
        <w:t xml:space="preserve">línea de comandos que debe realizar la generación. Este procedimiento se realiza enviando el subcomando {generate} en la ejecución del programa. </w:t>
      </w:r>
      <w:r w:rsidR="004A429A">
        <w:t>Este subcomando admite los siguientes argumentos:</w:t>
      </w:r>
    </w:p>
    <w:p w14:paraId="430ED333" w14:textId="2AC9358D" w:rsidR="004A429A" w:rsidRDefault="004A429A" w:rsidP="004C5518"/>
    <w:p w14:paraId="4E2E2B60" w14:textId="77777777" w:rsidR="00BC4F40" w:rsidRPr="00BC4F40" w:rsidRDefault="004A429A" w:rsidP="004A429A">
      <w:pPr>
        <w:pStyle w:val="Prrafodelista"/>
        <w:numPr>
          <w:ilvl w:val="0"/>
          <w:numId w:val="5"/>
        </w:numPr>
        <w:rPr>
          <w:b/>
          <w:bCs/>
        </w:rPr>
      </w:pPr>
      <w:r w:rsidRPr="00BC4F40">
        <w:rPr>
          <w:b/>
          <w:bCs/>
        </w:rPr>
        <w:t>[</w:t>
      </w:r>
      <w:r w:rsidRPr="00BC4F40">
        <w:rPr>
          <w:b/>
          <w:bCs/>
        </w:rPr>
        <w:t>h, --help</w:t>
      </w:r>
      <w:r w:rsidRPr="00BC4F40">
        <w:rPr>
          <w:b/>
          <w:bCs/>
        </w:rPr>
        <w:t xml:space="preserve">]] </w:t>
      </w:r>
    </w:p>
    <w:p w14:paraId="04183CE4" w14:textId="03577B9F" w:rsidR="004A429A" w:rsidRDefault="004A429A" w:rsidP="00BC4F40">
      <w:pPr>
        <w:pStyle w:val="Prrafodelista"/>
      </w:pPr>
      <w:r>
        <w:t>muestra el mensaje de ayuda</w:t>
      </w:r>
    </w:p>
    <w:p w14:paraId="215F6F07" w14:textId="77777777" w:rsidR="00BC4F40" w:rsidRPr="00BC4F40" w:rsidRDefault="004A429A" w:rsidP="00E64DEA">
      <w:pPr>
        <w:pStyle w:val="Prrafodelista"/>
        <w:numPr>
          <w:ilvl w:val="0"/>
          <w:numId w:val="5"/>
        </w:numPr>
        <w:rPr>
          <w:b/>
          <w:bCs/>
          <w:lang w:val="es-419"/>
        </w:rPr>
      </w:pPr>
      <w:r w:rsidRPr="00BC4F40">
        <w:rPr>
          <w:b/>
          <w:bCs/>
          <w:lang w:val="es-419"/>
        </w:rPr>
        <w:t>[</w:t>
      </w:r>
      <w:r w:rsidRPr="00BC4F40">
        <w:rPr>
          <w:b/>
          <w:bCs/>
          <w:lang w:val="es-419"/>
        </w:rPr>
        <w:t>-t TYPE [TYPE ...], --type TYPE [TYPE ...]</w:t>
      </w:r>
      <w:r w:rsidRPr="00BC4F40">
        <w:rPr>
          <w:b/>
          <w:bCs/>
          <w:lang w:val="es-419"/>
        </w:rPr>
        <w:t>]</w:t>
      </w:r>
      <w:r w:rsidR="004C2A26" w:rsidRPr="00BC4F40">
        <w:rPr>
          <w:b/>
          <w:bCs/>
          <w:lang w:val="es-419"/>
        </w:rPr>
        <w:t xml:space="preserve"> </w:t>
      </w:r>
    </w:p>
    <w:p w14:paraId="517628F3" w14:textId="1EF7BECD" w:rsidR="004A429A" w:rsidRPr="004C2A26" w:rsidRDefault="004C2A26" w:rsidP="00BC4F40">
      <w:pPr>
        <w:pStyle w:val="Prrafodelista"/>
        <w:rPr>
          <w:lang w:val="es-419"/>
        </w:rPr>
      </w:pPr>
      <w:r w:rsidRPr="004C2A26">
        <w:rPr>
          <w:lang w:val="es-419"/>
        </w:rPr>
        <w:t xml:space="preserve">indica el tipo de correlacion entre los elementos de la mochila. Opciones: </w:t>
      </w:r>
      <w:r w:rsidRPr="004C2A26">
        <w:rPr>
          <w:lang w:val="es-419"/>
        </w:rPr>
        <w:t>([1=uncorrelated, 2=weakly correlated, 3=strongly</w:t>
      </w:r>
      <w:r>
        <w:rPr>
          <w:lang w:val="es-419"/>
        </w:rPr>
        <w:t xml:space="preserve"> co</w:t>
      </w:r>
      <w:r w:rsidRPr="004C2A26">
        <w:rPr>
          <w:lang w:val="es-419"/>
        </w:rPr>
        <w:t>rrelated, 4=subset sum])</w:t>
      </w:r>
    </w:p>
    <w:p w14:paraId="777849EE" w14:textId="77777777" w:rsidR="00BC4F40" w:rsidRPr="00BC4F40" w:rsidRDefault="004A429A" w:rsidP="004A429A">
      <w:pPr>
        <w:pStyle w:val="Prrafodelista"/>
        <w:numPr>
          <w:ilvl w:val="0"/>
          <w:numId w:val="5"/>
        </w:numPr>
        <w:rPr>
          <w:b/>
          <w:bCs/>
          <w:lang w:val="en-US"/>
        </w:rPr>
      </w:pPr>
      <w:r w:rsidRPr="00BC4F40">
        <w:rPr>
          <w:b/>
          <w:bCs/>
          <w:lang w:val="en-US"/>
        </w:rPr>
        <w:t>[</w:t>
      </w:r>
      <w:r w:rsidRPr="00BC4F40">
        <w:rPr>
          <w:b/>
          <w:bCs/>
          <w:lang w:val="en-US"/>
        </w:rPr>
        <w:t>-d DIFFICULT [DIFFICULT ...], --difficult DIFFICULT [DIFFICULT ...]</w:t>
      </w:r>
      <w:r w:rsidRPr="00BC4F40">
        <w:rPr>
          <w:b/>
          <w:bCs/>
          <w:lang w:val="en-US"/>
        </w:rPr>
        <w:t>]</w:t>
      </w:r>
      <w:r w:rsidR="004C2A26" w:rsidRPr="00BC4F40">
        <w:rPr>
          <w:b/>
          <w:bCs/>
          <w:lang w:val="en-US"/>
        </w:rPr>
        <w:t xml:space="preserve"> </w:t>
      </w:r>
    </w:p>
    <w:p w14:paraId="2C12D116" w14:textId="65332DFE" w:rsidR="004A429A" w:rsidRPr="00BC4F40" w:rsidRDefault="004C2A26" w:rsidP="00BC4F40">
      <w:pPr>
        <w:pStyle w:val="Prrafodelista"/>
        <w:rPr>
          <w:lang w:val="es-419"/>
        </w:rPr>
      </w:pPr>
      <w:r w:rsidRPr="00BC4F40">
        <w:rPr>
          <w:lang w:val="es-419"/>
        </w:rPr>
        <w:t xml:space="preserve">indica la dificultad del conjunto de datos a generar. Opciones: </w:t>
      </w:r>
      <w:r w:rsidRPr="00BC4F40">
        <w:rPr>
          <w:lang w:val="es-419"/>
        </w:rPr>
        <w:t>([1=Easy, 2=Medium, 3=Hard])</w:t>
      </w:r>
    </w:p>
    <w:p w14:paraId="43784BC5" w14:textId="77777777" w:rsidR="00BC4F40" w:rsidRPr="00BC4F40" w:rsidRDefault="004A429A" w:rsidP="004A429A">
      <w:pPr>
        <w:pStyle w:val="Prrafodelista"/>
        <w:numPr>
          <w:ilvl w:val="0"/>
          <w:numId w:val="5"/>
        </w:numPr>
        <w:rPr>
          <w:b/>
          <w:bCs/>
          <w:lang w:val="es-419"/>
        </w:rPr>
      </w:pPr>
      <w:r w:rsidRPr="00BC4F40">
        <w:rPr>
          <w:b/>
          <w:bCs/>
          <w:lang w:val="es-419"/>
        </w:rPr>
        <w:t>[</w:t>
      </w:r>
      <w:r w:rsidRPr="00BC4F40">
        <w:rPr>
          <w:b/>
          <w:bCs/>
          <w:lang w:val="es-419"/>
        </w:rPr>
        <w:t>-n NITEMS [NITEMS ...], --nitems NITEMS [NITEMS ...]</w:t>
      </w:r>
      <w:r w:rsidRPr="00BC4F40">
        <w:rPr>
          <w:b/>
          <w:bCs/>
          <w:lang w:val="es-419"/>
        </w:rPr>
        <w:t>]</w:t>
      </w:r>
      <w:r w:rsidR="004C2A26" w:rsidRPr="00BC4F40">
        <w:rPr>
          <w:b/>
          <w:bCs/>
          <w:lang w:val="es-419"/>
        </w:rPr>
        <w:t xml:space="preserve"> </w:t>
      </w:r>
    </w:p>
    <w:p w14:paraId="7ED1C6DF" w14:textId="30F43F9B" w:rsidR="004A429A" w:rsidRPr="00BC4F40" w:rsidRDefault="004C2A26" w:rsidP="00BC4F40">
      <w:pPr>
        <w:pStyle w:val="Prrafodelista"/>
        <w:rPr>
          <w:lang w:val="es-419"/>
        </w:rPr>
      </w:pPr>
      <w:r w:rsidRPr="004C2A26">
        <w:rPr>
          <w:lang w:val="es-419"/>
        </w:rPr>
        <w:t xml:space="preserve">indica la cantidad de items almacenados en </w:t>
      </w:r>
      <w:r>
        <w:rPr>
          <w:lang w:val="es-419"/>
        </w:rPr>
        <w:t>cada mochila</w:t>
      </w:r>
      <w:r w:rsidR="004D4B3B">
        <w:rPr>
          <w:lang w:val="es-419"/>
        </w:rPr>
        <w:t>; si se envían dos argumentos se tomará como un rango, si se envían más de dos se tomará como una lista</w:t>
      </w:r>
      <w:r w:rsidR="00BC4F40">
        <w:rPr>
          <w:lang w:val="es-419"/>
        </w:rPr>
        <w:t xml:space="preserve">. </w:t>
      </w:r>
      <w:r w:rsidR="00BC4F40" w:rsidRPr="00BC4F40">
        <w:rPr>
          <w:lang w:val="es-419"/>
        </w:rPr>
        <w:t>[ { n1 - n2} &lt;&gt; {n1, n2,..., n} ]</w:t>
      </w:r>
    </w:p>
    <w:p w14:paraId="0016BCD9" w14:textId="77777777" w:rsidR="00BC4F40" w:rsidRPr="00BC4F40" w:rsidRDefault="004A429A" w:rsidP="004A429A">
      <w:pPr>
        <w:pStyle w:val="Prrafodelista"/>
        <w:numPr>
          <w:ilvl w:val="0"/>
          <w:numId w:val="5"/>
        </w:numPr>
        <w:rPr>
          <w:b/>
          <w:bCs/>
          <w:lang w:val="es-419"/>
        </w:rPr>
      </w:pPr>
      <w:r w:rsidRPr="00BC4F40">
        <w:rPr>
          <w:b/>
          <w:bCs/>
          <w:lang w:val="es-419"/>
        </w:rPr>
        <w:t>[</w:t>
      </w:r>
      <w:r w:rsidRPr="00BC4F40">
        <w:rPr>
          <w:b/>
          <w:bCs/>
          <w:lang w:val="es-419"/>
        </w:rPr>
        <w:t>-r RANGE [RANGE ...], --range RANGE [RANGE ...]</w:t>
      </w:r>
      <w:r w:rsidRPr="00BC4F40">
        <w:rPr>
          <w:b/>
          <w:bCs/>
          <w:lang w:val="es-419"/>
        </w:rPr>
        <w:t>]</w:t>
      </w:r>
      <w:r w:rsidR="004D4B3B" w:rsidRPr="00BC4F40">
        <w:rPr>
          <w:b/>
          <w:bCs/>
          <w:lang w:val="es-419"/>
        </w:rPr>
        <w:t xml:space="preserve"> </w:t>
      </w:r>
    </w:p>
    <w:p w14:paraId="292F67E1" w14:textId="2CB82F1D" w:rsidR="004A429A" w:rsidRPr="004D4B3B" w:rsidRDefault="004D4B3B" w:rsidP="00BC4F40">
      <w:pPr>
        <w:pStyle w:val="Prrafodelista"/>
        <w:rPr>
          <w:lang w:val="es-419"/>
        </w:rPr>
      </w:pPr>
      <w:r w:rsidRPr="004D4B3B">
        <w:rPr>
          <w:lang w:val="es-419"/>
        </w:rPr>
        <w:lastRenderedPageBreak/>
        <w:t>indica el rango de creacion del conjunto de datos</w:t>
      </w:r>
      <w:r>
        <w:rPr>
          <w:lang w:val="es-419"/>
        </w:rPr>
        <w:t xml:space="preserve">; </w:t>
      </w:r>
      <w:r>
        <w:rPr>
          <w:lang w:val="es-419"/>
        </w:rPr>
        <w:t xml:space="preserve">si se envían dos argumentos se </w:t>
      </w:r>
      <w:r>
        <w:rPr>
          <w:lang w:val="es-419"/>
        </w:rPr>
        <w:t>tomará</w:t>
      </w:r>
      <w:r>
        <w:rPr>
          <w:lang w:val="es-419"/>
        </w:rPr>
        <w:t xml:space="preserve"> como un rango, si se envían </w:t>
      </w:r>
      <w:r>
        <w:rPr>
          <w:lang w:val="es-419"/>
        </w:rPr>
        <w:t>más</w:t>
      </w:r>
      <w:r>
        <w:rPr>
          <w:lang w:val="es-419"/>
        </w:rPr>
        <w:t xml:space="preserve"> de dos se </w:t>
      </w:r>
      <w:r>
        <w:rPr>
          <w:lang w:val="es-419"/>
        </w:rPr>
        <w:t>tomará</w:t>
      </w:r>
      <w:r>
        <w:rPr>
          <w:lang w:val="es-419"/>
        </w:rPr>
        <w:t xml:space="preserve"> como una lista</w:t>
      </w:r>
      <w:r>
        <w:rPr>
          <w:lang w:val="es-419"/>
        </w:rPr>
        <w:t>.</w:t>
      </w:r>
      <w:r w:rsidR="00BC4F40">
        <w:rPr>
          <w:lang w:val="es-419"/>
        </w:rPr>
        <w:t xml:space="preserve"> </w:t>
      </w:r>
      <w:r w:rsidR="00BC4F40" w:rsidRPr="00BC4F40">
        <w:rPr>
          <w:lang w:val="es-419"/>
        </w:rPr>
        <w:t>[ { n1 - n2} &lt;&gt; {n1, n2,..., n} ]</w:t>
      </w:r>
    </w:p>
    <w:p w14:paraId="725C4290" w14:textId="1718B82B" w:rsidR="0012143F" w:rsidRDefault="0012143F" w:rsidP="0012143F">
      <w:pPr>
        <w:rPr>
          <w:lang w:val="es-419"/>
        </w:rPr>
      </w:pPr>
    </w:p>
    <w:p w14:paraId="737E5158" w14:textId="0EDF6EAD" w:rsidR="00AD3BAB" w:rsidRDefault="00AD3BAB" w:rsidP="00AD3BAB">
      <w:pPr>
        <w:pStyle w:val="Ttulo3"/>
        <w:ind w:left="426" w:hanging="426"/>
        <w:rPr>
          <w:rFonts w:ascii="Arial" w:hAnsi="Arial" w:cs="Arial"/>
          <w:b/>
          <w:bCs/>
          <w:color w:val="000000" w:themeColor="text1"/>
        </w:rPr>
      </w:pPr>
      <w:r w:rsidRPr="00163A50">
        <w:rPr>
          <w:rFonts w:ascii="Arial" w:hAnsi="Arial" w:cs="Arial"/>
          <w:b/>
          <w:bCs/>
          <w:color w:val="000000" w:themeColor="text1"/>
        </w:rPr>
        <w:t xml:space="preserve">3.1.2 Modulo </w:t>
      </w:r>
      <w:r>
        <w:rPr>
          <w:rFonts w:ascii="Arial" w:hAnsi="Arial" w:cs="Arial"/>
          <w:b/>
          <w:bCs/>
          <w:color w:val="000000" w:themeColor="text1"/>
        </w:rPr>
        <w:t>de archivos</w:t>
      </w:r>
    </w:p>
    <w:p w14:paraId="4ED5E25D" w14:textId="0C0AAC64" w:rsidR="00D47F55" w:rsidRPr="00AD3BAB" w:rsidRDefault="00AD3BAB" w:rsidP="00D47F55">
      <w:r>
        <w:t xml:space="preserve">En la </w:t>
      </w:r>
      <w:r w:rsidRPr="00D47F55">
        <w:rPr>
          <w:highlight w:val="red"/>
        </w:rPr>
        <w:t>figura de abajo</w:t>
      </w:r>
      <w:r>
        <w:t xml:space="preserve"> se muestra el módulo de archivos encargado de gestionar el acceso a los archivos necesarios en la ejecución del algoritmo. </w:t>
      </w:r>
      <w:r w:rsidR="00D47F55">
        <w:t>Este modulo consta de dos clases principales</w:t>
      </w:r>
      <w:r w:rsidR="00D47F55">
        <w:t>, una encargada de la lectura de archivos y otra encargada de la escritura de resultados en un archivo de salida.</w:t>
      </w:r>
    </w:p>
    <w:p w14:paraId="2CA591E7" w14:textId="7E59DAC7" w:rsidR="00AD3BAB" w:rsidRDefault="00AD3BAB" w:rsidP="00AD3BAB"/>
    <w:p w14:paraId="2F83A102" w14:textId="12D325F0" w:rsidR="00FB32ED" w:rsidRPr="00AD3BAB" w:rsidRDefault="00FB32ED" w:rsidP="00AD3BAB">
      <w:r>
        <w:rPr>
          <w:noProof/>
        </w:rPr>
        <w:drawing>
          <wp:inline distT="0" distB="0" distL="0" distR="0" wp14:anchorId="49632F85" wp14:editId="7D22D828">
            <wp:extent cx="3876675" cy="1685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1685925"/>
                    </a:xfrm>
                    <a:prstGeom prst="rect">
                      <a:avLst/>
                    </a:prstGeom>
                  </pic:spPr>
                </pic:pic>
              </a:graphicData>
            </a:graphic>
          </wp:inline>
        </w:drawing>
      </w:r>
    </w:p>
    <w:p w14:paraId="39903A24" w14:textId="62BECD53" w:rsidR="000E48CB" w:rsidRDefault="000E48CB" w:rsidP="000E48CB">
      <w:pPr>
        <w:pStyle w:val="Ttulo3"/>
        <w:ind w:left="426" w:hanging="426"/>
        <w:rPr>
          <w:rFonts w:ascii="Arial" w:hAnsi="Arial" w:cs="Arial"/>
          <w:b/>
          <w:bCs/>
          <w:color w:val="000000" w:themeColor="text1"/>
        </w:rPr>
      </w:pPr>
      <w:r w:rsidRPr="00163A50">
        <w:rPr>
          <w:rFonts w:ascii="Arial" w:hAnsi="Arial" w:cs="Arial"/>
          <w:b/>
          <w:bCs/>
          <w:color w:val="000000" w:themeColor="text1"/>
        </w:rPr>
        <w:t>3.1.2</w:t>
      </w:r>
      <w:r>
        <w:rPr>
          <w:rFonts w:ascii="Arial" w:hAnsi="Arial" w:cs="Arial"/>
          <w:b/>
          <w:bCs/>
          <w:color w:val="000000" w:themeColor="text1"/>
        </w:rPr>
        <w:t>.1</w:t>
      </w:r>
      <w:r w:rsidRPr="00163A50">
        <w:rPr>
          <w:rFonts w:ascii="Arial" w:hAnsi="Arial" w:cs="Arial"/>
          <w:b/>
          <w:bCs/>
          <w:color w:val="000000" w:themeColor="text1"/>
        </w:rPr>
        <w:t xml:space="preserve"> </w:t>
      </w:r>
      <w:r>
        <w:rPr>
          <w:rFonts w:ascii="Arial" w:hAnsi="Arial" w:cs="Arial"/>
          <w:b/>
          <w:bCs/>
          <w:color w:val="000000" w:themeColor="text1"/>
        </w:rPr>
        <w:t>File_reader</w:t>
      </w:r>
    </w:p>
    <w:p w14:paraId="4CD7D43A" w14:textId="2476586A" w:rsidR="000E48CB" w:rsidRPr="000E48CB" w:rsidRDefault="000E48CB" w:rsidP="000E48CB">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Debido a que se trabaja con instancias de baja dimensionalidad, si el archivo no contiene una solución objetivo, esta será calculada por medio de un algoritmo de fuerza bruta que evalúa todas las posibles combinaciones y entre ellas selecciona la mejor</w:t>
      </w:r>
      <w:r w:rsidR="0011170B">
        <w:t xml:space="preserve">. Al momento de realizar la lectura se va construyendo una instancia de la clase </w:t>
      </w:r>
      <w:r w:rsidR="0011170B" w:rsidRPr="00B707C4">
        <w:rPr>
          <w:b/>
          <w:bCs/>
        </w:rPr>
        <w:t>Knapsack</w:t>
      </w:r>
      <w:r w:rsidR="0011170B">
        <w:t xml:space="preserve"> la cual almacena un</w:t>
      </w:r>
      <w:r w:rsidR="00B707C4">
        <w:t xml:space="preserve">a lista que contiene instancias de la clase </w:t>
      </w:r>
      <w:r w:rsidR="00B86395" w:rsidRPr="00B86395">
        <w:rPr>
          <w:b/>
          <w:bCs/>
        </w:rPr>
        <w:t>I</w:t>
      </w:r>
      <w:r w:rsidR="0011170B" w:rsidRPr="00B86395">
        <w:rPr>
          <w:b/>
          <w:bCs/>
        </w:rPr>
        <w:t>tem</w:t>
      </w:r>
      <w:r w:rsidR="0011170B">
        <w:t xml:space="preserve"> </w:t>
      </w:r>
      <w:r w:rsidR="00B86395">
        <w:t>y en conjunto generan una abstracción de la mochila. finalmente se puede obtener la instancia de la mochila con la invocación del método get_knapsack().</w:t>
      </w:r>
    </w:p>
    <w:p w14:paraId="5333D074" w14:textId="03AABFF3" w:rsidR="003A0A6F" w:rsidRDefault="003A0A6F" w:rsidP="003E7B8F">
      <w:pPr>
        <w:rPr>
          <w:lang w:val="es-419"/>
        </w:rPr>
      </w:pPr>
    </w:p>
    <w:p w14:paraId="36E3C37A" w14:textId="025DA600" w:rsidR="00804062" w:rsidRDefault="00804062" w:rsidP="00804062">
      <w:pPr>
        <w:pStyle w:val="Ttulo3"/>
        <w:ind w:left="426" w:hanging="426"/>
        <w:rPr>
          <w:rFonts w:ascii="Arial" w:hAnsi="Arial" w:cs="Arial"/>
          <w:b/>
          <w:bCs/>
          <w:color w:val="000000" w:themeColor="text1"/>
        </w:rPr>
      </w:pPr>
      <w:r w:rsidRPr="00163A50">
        <w:rPr>
          <w:rFonts w:ascii="Arial" w:hAnsi="Arial" w:cs="Arial"/>
          <w:b/>
          <w:bCs/>
          <w:color w:val="000000" w:themeColor="text1"/>
        </w:rPr>
        <w:t>3.1.2</w:t>
      </w:r>
      <w:r>
        <w:rPr>
          <w:rFonts w:ascii="Arial" w:hAnsi="Arial" w:cs="Arial"/>
          <w:b/>
          <w:bCs/>
          <w:color w:val="000000" w:themeColor="text1"/>
        </w:rPr>
        <w:t>.1</w:t>
      </w:r>
      <w:r w:rsidRPr="00163A50">
        <w:rPr>
          <w:rFonts w:ascii="Arial" w:hAnsi="Arial" w:cs="Arial"/>
          <w:b/>
          <w:bCs/>
          <w:color w:val="000000" w:themeColor="text1"/>
        </w:rPr>
        <w:t xml:space="preserve"> </w:t>
      </w:r>
      <w:r>
        <w:rPr>
          <w:rFonts w:ascii="Arial" w:hAnsi="Arial" w:cs="Arial"/>
          <w:b/>
          <w:bCs/>
          <w:color w:val="000000" w:themeColor="text1"/>
        </w:rPr>
        <w:t>File_</w:t>
      </w:r>
      <w:r>
        <w:rPr>
          <w:rFonts w:ascii="Arial" w:hAnsi="Arial" w:cs="Arial"/>
          <w:b/>
          <w:bCs/>
          <w:color w:val="000000" w:themeColor="text1"/>
        </w:rPr>
        <w:t>writer</w:t>
      </w:r>
    </w:p>
    <w:p w14:paraId="5ACEEE38" w14:textId="78BF562D" w:rsidR="00804062" w:rsidRPr="000E48CB" w:rsidRDefault="00804062" w:rsidP="00804062">
      <w:r>
        <w:t xml:space="preserve">Esta clase se encarga de realizar la </w:t>
      </w:r>
      <w:r>
        <w:t xml:space="preserve">escritura </w:t>
      </w:r>
      <w:r>
        <w:t>de los</w:t>
      </w:r>
      <w:r>
        <w:t xml:space="preserve"> resultados</w:t>
      </w:r>
      <w:r w:rsidR="006B75DC">
        <w:t xml:space="preserve"> de la evaluación de los algoritmos seleccionados</w:t>
      </w:r>
      <w:r>
        <w:t xml:space="preserve"> en un</w:t>
      </w:r>
      <w:r>
        <w:t xml:space="preserve"> archivo</w:t>
      </w:r>
      <w:r>
        <w:t xml:space="preserve"> de texto</w:t>
      </w:r>
      <w:r w:rsidR="006B75DC">
        <w:t>.</w:t>
      </w:r>
    </w:p>
    <w:p w14:paraId="48927D75" w14:textId="77777777" w:rsidR="00804062" w:rsidRPr="00804062" w:rsidRDefault="00804062"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5DD13CF0" w14:textId="3F1BBC6C" w:rsidR="003A0A6F" w:rsidRDefault="003A0A6F" w:rsidP="003E7B8F"/>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28851F79" w14:textId="1615343C" w:rsidR="003A0A6F" w:rsidRDefault="003A0A6F" w:rsidP="003E7B8F"/>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17"/>
      <w:footerReference w:type="default" r:id="rId18"/>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nilo López Sandoval" w:date="2022-03-20T22:18:00Z" w:initials="DLS">
    <w:p w14:paraId="69B2822C" w14:textId="77777777" w:rsidR="00F15B1E" w:rsidRDefault="00F15B1E"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F15B1E" w:rsidRDefault="00F15B1E"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5E9F" w14:textId="77777777" w:rsidR="00FC4434" w:rsidRDefault="00FC4434" w:rsidP="007C0484">
      <w:r>
        <w:separator/>
      </w:r>
    </w:p>
  </w:endnote>
  <w:endnote w:type="continuationSeparator" w:id="0">
    <w:p w14:paraId="559FFE7B" w14:textId="77777777" w:rsidR="00FC4434" w:rsidRDefault="00FC4434"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26E2E"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r>
    <w:r>
      <w:rPr>
        <w:sz w:val="20"/>
        <w:szCs w:val="20"/>
      </w:rPr>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D121" w14:textId="77777777" w:rsidR="00FC4434" w:rsidRDefault="00FC4434" w:rsidP="007C0484">
      <w:r>
        <w:separator/>
      </w:r>
    </w:p>
  </w:footnote>
  <w:footnote w:type="continuationSeparator" w:id="0">
    <w:p w14:paraId="6ECD1481" w14:textId="77777777" w:rsidR="00FC4434" w:rsidRDefault="00FC4434" w:rsidP="007C0484">
      <w:r>
        <w:continuationSeparator/>
      </w:r>
    </w:p>
  </w:footnote>
  <w:footnote w:id="1">
    <w:p w14:paraId="3B3B651F" w14:textId="77777777" w:rsidR="00CD7084" w:rsidRPr="00050AF2" w:rsidRDefault="00CD7084"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Pr>
          <w:lang w:val="es-419"/>
        </w:rPr>
        <w:fldChar w:fldCharType="separate"/>
      </w:r>
      <w:r w:rsidRPr="007B7B83">
        <w:rPr>
          <w:noProof/>
          <w:lang w:val="es-419"/>
        </w:rPr>
        <w:t>(Lucas, 2014)</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5"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9" w15:restartNumberingAfterBreak="0">
    <w:nsid w:val="656526F3"/>
    <w:multiLevelType w:val="hybridMultilevel"/>
    <w:tmpl w:val="C194E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1"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3"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6"/>
  </w:num>
  <w:num w:numId="4">
    <w:abstractNumId w:val="2"/>
  </w:num>
  <w:num w:numId="5">
    <w:abstractNumId w:val="9"/>
  </w:num>
  <w:num w:numId="6">
    <w:abstractNumId w:val="0"/>
  </w:num>
  <w:num w:numId="7">
    <w:abstractNumId w:val="11"/>
  </w:num>
  <w:num w:numId="8">
    <w:abstractNumId w:val="3"/>
  </w:num>
  <w:num w:numId="9">
    <w:abstractNumId w:val="12"/>
  </w:num>
  <w:num w:numId="10">
    <w:abstractNumId w:val="4"/>
  </w:num>
  <w:num w:numId="11">
    <w:abstractNumId w:val="8"/>
  </w:num>
  <w:num w:numId="12">
    <w:abstractNumId w:val="10"/>
  </w:num>
  <w:num w:numId="13">
    <w:abstractNumId w:val="13"/>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33BE3"/>
    <w:rsid w:val="0006105D"/>
    <w:rsid w:val="000612F6"/>
    <w:rsid w:val="0008615A"/>
    <w:rsid w:val="000908F4"/>
    <w:rsid w:val="0009181B"/>
    <w:rsid w:val="000B5D84"/>
    <w:rsid w:val="000D26F6"/>
    <w:rsid w:val="000E48CB"/>
    <w:rsid w:val="000F7353"/>
    <w:rsid w:val="0011170B"/>
    <w:rsid w:val="00115A7D"/>
    <w:rsid w:val="0012143F"/>
    <w:rsid w:val="00136713"/>
    <w:rsid w:val="00143883"/>
    <w:rsid w:val="00151380"/>
    <w:rsid w:val="00163A50"/>
    <w:rsid w:val="001666B7"/>
    <w:rsid w:val="001933E8"/>
    <w:rsid w:val="001A7655"/>
    <w:rsid w:val="001C0EE2"/>
    <w:rsid w:val="001C5F15"/>
    <w:rsid w:val="001D1DB3"/>
    <w:rsid w:val="001D26DA"/>
    <w:rsid w:val="002061D8"/>
    <w:rsid w:val="00213CC7"/>
    <w:rsid w:val="0022112A"/>
    <w:rsid w:val="00240296"/>
    <w:rsid w:val="00245306"/>
    <w:rsid w:val="00256286"/>
    <w:rsid w:val="00274F1C"/>
    <w:rsid w:val="002822CD"/>
    <w:rsid w:val="002A69A9"/>
    <w:rsid w:val="002C00F6"/>
    <w:rsid w:val="002D456C"/>
    <w:rsid w:val="002E3D28"/>
    <w:rsid w:val="00304CEC"/>
    <w:rsid w:val="00333AC4"/>
    <w:rsid w:val="00350577"/>
    <w:rsid w:val="00371621"/>
    <w:rsid w:val="003842E4"/>
    <w:rsid w:val="00392DFF"/>
    <w:rsid w:val="003A0A6F"/>
    <w:rsid w:val="003A30DB"/>
    <w:rsid w:val="003A755C"/>
    <w:rsid w:val="003E7B8F"/>
    <w:rsid w:val="003F1E81"/>
    <w:rsid w:val="00415666"/>
    <w:rsid w:val="00435600"/>
    <w:rsid w:val="00442EC2"/>
    <w:rsid w:val="0045016E"/>
    <w:rsid w:val="0045243B"/>
    <w:rsid w:val="00481C7B"/>
    <w:rsid w:val="004861BC"/>
    <w:rsid w:val="004937F5"/>
    <w:rsid w:val="00496101"/>
    <w:rsid w:val="004965B2"/>
    <w:rsid w:val="004A429A"/>
    <w:rsid w:val="004A71B6"/>
    <w:rsid w:val="004C2A26"/>
    <w:rsid w:val="004C5518"/>
    <w:rsid w:val="004C6D2B"/>
    <w:rsid w:val="004D4B3B"/>
    <w:rsid w:val="004D4C36"/>
    <w:rsid w:val="005263A8"/>
    <w:rsid w:val="00555DFC"/>
    <w:rsid w:val="005611BB"/>
    <w:rsid w:val="005750AB"/>
    <w:rsid w:val="00580996"/>
    <w:rsid w:val="005853D8"/>
    <w:rsid w:val="00587022"/>
    <w:rsid w:val="005B4C47"/>
    <w:rsid w:val="005C3A26"/>
    <w:rsid w:val="005D44F3"/>
    <w:rsid w:val="005D5C8B"/>
    <w:rsid w:val="005F5EFF"/>
    <w:rsid w:val="0063632A"/>
    <w:rsid w:val="006542A0"/>
    <w:rsid w:val="00695B96"/>
    <w:rsid w:val="006A00A9"/>
    <w:rsid w:val="006B75DC"/>
    <w:rsid w:val="006C0EBA"/>
    <w:rsid w:val="006D79DA"/>
    <w:rsid w:val="006E20C8"/>
    <w:rsid w:val="00745656"/>
    <w:rsid w:val="00755C4A"/>
    <w:rsid w:val="00777F4B"/>
    <w:rsid w:val="007A7378"/>
    <w:rsid w:val="007B1D0D"/>
    <w:rsid w:val="007C0484"/>
    <w:rsid w:val="007D16A6"/>
    <w:rsid w:val="007D336F"/>
    <w:rsid w:val="007E6BCE"/>
    <w:rsid w:val="00804062"/>
    <w:rsid w:val="00824737"/>
    <w:rsid w:val="0083792C"/>
    <w:rsid w:val="008506AE"/>
    <w:rsid w:val="00862A00"/>
    <w:rsid w:val="00874798"/>
    <w:rsid w:val="0089049A"/>
    <w:rsid w:val="00892DF6"/>
    <w:rsid w:val="008B2EF6"/>
    <w:rsid w:val="008F78DB"/>
    <w:rsid w:val="00901140"/>
    <w:rsid w:val="009066F3"/>
    <w:rsid w:val="00935501"/>
    <w:rsid w:val="00937FA8"/>
    <w:rsid w:val="00944576"/>
    <w:rsid w:val="00960DB1"/>
    <w:rsid w:val="009613C3"/>
    <w:rsid w:val="00962C31"/>
    <w:rsid w:val="009671B2"/>
    <w:rsid w:val="0097516B"/>
    <w:rsid w:val="00975B36"/>
    <w:rsid w:val="009857B7"/>
    <w:rsid w:val="00995C81"/>
    <w:rsid w:val="00996ED0"/>
    <w:rsid w:val="009C5EA7"/>
    <w:rsid w:val="009F3A40"/>
    <w:rsid w:val="00A0240F"/>
    <w:rsid w:val="00A114B9"/>
    <w:rsid w:val="00A11FF4"/>
    <w:rsid w:val="00A306D7"/>
    <w:rsid w:val="00A44FCD"/>
    <w:rsid w:val="00A57A19"/>
    <w:rsid w:val="00A760A1"/>
    <w:rsid w:val="00A92FEC"/>
    <w:rsid w:val="00A96BD6"/>
    <w:rsid w:val="00AB5291"/>
    <w:rsid w:val="00AD3BAB"/>
    <w:rsid w:val="00B27D6F"/>
    <w:rsid w:val="00B43C59"/>
    <w:rsid w:val="00B53C2A"/>
    <w:rsid w:val="00B5577E"/>
    <w:rsid w:val="00B56C11"/>
    <w:rsid w:val="00B675C5"/>
    <w:rsid w:val="00B67B11"/>
    <w:rsid w:val="00B707C4"/>
    <w:rsid w:val="00B71B53"/>
    <w:rsid w:val="00B86395"/>
    <w:rsid w:val="00BC36DD"/>
    <w:rsid w:val="00BC4F40"/>
    <w:rsid w:val="00BD7125"/>
    <w:rsid w:val="00C07FBB"/>
    <w:rsid w:val="00C23595"/>
    <w:rsid w:val="00C236AC"/>
    <w:rsid w:val="00C25A05"/>
    <w:rsid w:val="00C433BC"/>
    <w:rsid w:val="00C446D6"/>
    <w:rsid w:val="00C46D8E"/>
    <w:rsid w:val="00C51E3B"/>
    <w:rsid w:val="00C77AAD"/>
    <w:rsid w:val="00CA16AF"/>
    <w:rsid w:val="00CB1424"/>
    <w:rsid w:val="00CD7084"/>
    <w:rsid w:val="00CE71D1"/>
    <w:rsid w:val="00CF68EF"/>
    <w:rsid w:val="00CF6BBD"/>
    <w:rsid w:val="00D07A16"/>
    <w:rsid w:val="00D2544B"/>
    <w:rsid w:val="00D30ED3"/>
    <w:rsid w:val="00D31E81"/>
    <w:rsid w:val="00D373E3"/>
    <w:rsid w:val="00D47F55"/>
    <w:rsid w:val="00D70DCD"/>
    <w:rsid w:val="00DA1D4B"/>
    <w:rsid w:val="00DB0B29"/>
    <w:rsid w:val="00DB3692"/>
    <w:rsid w:val="00DD7350"/>
    <w:rsid w:val="00E015AB"/>
    <w:rsid w:val="00E13D81"/>
    <w:rsid w:val="00E34AD6"/>
    <w:rsid w:val="00E4057E"/>
    <w:rsid w:val="00E464F0"/>
    <w:rsid w:val="00E71C18"/>
    <w:rsid w:val="00E71D0E"/>
    <w:rsid w:val="00E7565F"/>
    <w:rsid w:val="00EA2BB9"/>
    <w:rsid w:val="00EA3BCA"/>
    <w:rsid w:val="00EB1882"/>
    <w:rsid w:val="00EB70BF"/>
    <w:rsid w:val="00F15B1E"/>
    <w:rsid w:val="00F16B2A"/>
    <w:rsid w:val="00F31C03"/>
    <w:rsid w:val="00F32CEB"/>
    <w:rsid w:val="00F360BA"/>
    <w:rsid w:val="00F72F59"/>
    <w:rsid w:val="00F8028A"/>
    <w:rsid w:val="00F80DB0"/>
    <w:rsid w:val="00FA7F47"/>
    <w:rsid w:val="00FB32ED"/>
    <w:rsid w:val="00FC1D29"/>
    <w:rsid w:val="00FC4434"/>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13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Esquema"/>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rsid w:val="00151380"/>
    <w:rPr>
      <w:rFonts w:asciiTheme="majorHAnsi" w:eastAsiaTheme="majorEastAsia" w:hAnsiTheme="majorHAnsi" w:cstheme="majorBidi"/>
      <w:i/>
      <w:iCs/>
      <w:color w:val="2F5496" w:themeColor="accent1" w:themeShade="BF"/>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22</Pages>
  <Words>25066</Words>
  <Characters>137864</Characters>
  <Application>Microsoft Office Word</Application>
  <DocSecurity>0</DocSecurity>
  <Lines>1148</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17</cp:revision>
  <dcterms:created xsi:type="dcterms:W3CDTF">2022-03-10T13:04:00Z</dcterms:created>
  <dcterms:modified xsi:type="dcterms:W3CDTF">2022-03-22T07:38:00Z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