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NexaCore PIM IV</w:t>
      </w:r>
    </w:p>
    <w:p>
      <w:r>
        <w:rPr>
          <w:b/>
        </w:rPr>
        <w:t>Guia rápido • Instalação local no Windows</w:t>
      </w:r>
    </w:p>
    <w:p>
      <w:r>
        <w:rPr>
          <w:b w:val="0"/>
        </w:rPr>
        <w:t>Backend C#/.NET 8 + SQL Server. O mesmo servidor entrega a API e o frontend HTML/CSS/JavaScript. Caminho sem Python ou Docker.</w:t>
      </w:r>
    </w:p>
    <w:p>
      <w:pPr>
        <w:pStyle w:val="Heading1"/>
      </w:pPr>
      <w:r>
        <w:t>1. Instale os requisitos (uma única vez)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Ferramenta</w:t>
            </w:r>
          </w:p>
        </w:tc>
        <w:tc>
          <w:tcPr>
            <w:tcW w:type="dxa" w:w="4933"/>
          </w:tcPr>
          <w:p>
            <w:r>
              <w:t>Link / orientação</w:t>
            </w:r>
          </w:p>
        </w:tc>
      </w:tr>
      <w:tr>
        <w:tc>
          <w:tcPr>
            <w:tcW w:type="dxa" w:w="4933"/>
          </w:tcPr>
          <w:p>
            <w:r>
              <w:t>Git</w:t>
            </w:r>
          </w:p>
        </w:tc>
        <w:tc>
          <w:tcPr>
            <w:tcW w:type="dxa" w:w="4933"/>
          </w:tcPr>
          <w:p>
            <w:hyperlink r:id="rId9">
              <w:r>
                <w:rPr>
                  <w:color w:val="0563C1"/>
                  <w:u w:val="single"/>
                </w:rPr>
                <w:t>Baixar Git para Windows</w:t>
              </w:r>
            </w:hyperlink>
          </w:p>
        </w:tc>
      </w:tr>
      <w:tr>
        <w:tc>
          <w:tcPr>
            <w:tcW w:type="dxa" w:w="4933"/>
          </w:tcPr>
          <w:p>
            <w:r>
              <w:t>.NET SDK 8.0.426 (x64)</w:t>
            </w:r>
          </w:p>
        </w:tc>
        <w:tc>
          <w:tcPr>
            <w:tcW w:type="dxa" w:w="4933"/>
          </w:tcPr>
          <w:p>
            <w:hyperlink r:id="rId10">
              <w:r>
                <w:rPr>
                  <w:color w:val="0563C1"/>
                  <w:u w:val="single"/>
                </w:rPr>
                <w:t>Baixar instalador oficial do SDK</w:t>
              </w:r>
            </w:hyperlink>
          </w:p>
        </w:tc>
      </w:tr>
      <w:tr>
        <w:tc>
          <w:tcPr>
            <w:tcW w:type="dxa" w:w="4933"/>
          </w:tcPr>
          <w:p>
            <w:r>
              <w:t>SQL Server 2022</w:t>
            </w:r>
          </w:p>
        </w:tc>
        <w:tc>
          <w:tcPr>
            <w:tcW w:type="dxa" w:w="4933"/>
          </w:tcPr>
          <w:p>
            <w:hyperlink r:id="rId11">
              <w:r>
                <w:rPr>
                  <w:color w:val="0563C1"/>
                  <w:u w:val="single"/>
                </w:rPr>
                <w:t>Baixar Express ou Developer (desenvolvimento)</w:t>
              </w:r>
            </w:hyperlink>
          </w:p>
        </w:tc>
      </w:tr>
      <w:tr>
        <w:tc>
          <w:tcPr>
            <w:tcW w:type="dxa" w:w="4933"/>
          </w:tcPr>
          <w:p>
            <w:r>
              <w:t>SSMS (recomendado)</w:t>
            </w:r>
          </w:p>
        </w:tc>
        <w:tc>
          <w:tcPr>
            <w:tcW w:type="dxa" w:w="4933"/>
          </w:tcPr>
          <w:p>
            <w:hyperlink r:id="rId12">
              <w:r>
                <w:rPr>
                  <w:color w:val="0563C1"/>
                  <w:u w:val="single"/>
                </w:rPr>
                <w:t>Baixar gerenciador do SQL Server</w:t>
              </w:r>
            </w:hyperlink>
          </w:p>
        </w:tc>
      </w:tr>
    </w:tbl>
    <w:p>
      <w:r>
        <w:rPr>
          <w:b w:val="0"/>
        </w:rPr>
        <w:t>Instale o SDK, não apenas o Runtime. O SSMS não instala o banco: instale também o SQL Server. VS Code é opcional. Reabra o terminal após instalar as ferramentas.</w:t>
      </w:r>
    </w:p>
    <w:p>
      <w:pPr>
        <w:pStyle w:val="Heading1"/>
      </w:pPr>
      <w:r>
        <w:t>2. Clone o projeto</w:t>
      </w:r>
    </w:p>
    <w:p>
      <w:r>
        <w:rPr>
          <w:b w:val="0"/>
        </w:rPr>
        <w:t xml:space="preserve">Repositório: </w:t>
      </w:r>
      <w:hyperlink r:id="rId13">
        <w:r>
          <w:rPr>
            <w:color w:val="0563C1"/>
            <w:u w:val="single"/>
          </w:rPr>
          <w:t>DaniloLucaxs/nexacore-pim-iv</w:t>
        </w:r>
      </w:hyperlink>
    </w:p>
    <w:p>
      <w:r>
        <w:rPr>
          <w:b w:val="0"/>
        </w:rPr>
        <w:t>Abra PowerShell. Execute cada linha separadamente e aguarde terminar. Copie apenas os comandos, sem o texto “PS C:\…&gt;”.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git clone https://github.com/DaniloLucaxs/nexacore-pim-iv.git</w:t>
      </w:r>
      <w:r>
        <w:br/>
      </w:r>
      <w:r>
        <w:rPr>
          <w:rFonts w:ascii="Consolas" w:hAnsi="Consolas"/>
          <w:sz w:val="17"/>
        </w:rPr>
        <w:t>cd nexacore-pim-iv</w:t>
      </w:r>
    </w:p>
    <w:p>
      <w:r>
        <w:rPr>
          <w:b w:val="0"/>
        </w:rPr>
        <w:t>Se já clonou, entre na pasta existente que contém backend, frontend e global.json. Não clone novamente dentro dela.</w:t>
      </w:r>
    </w:p>
    <w:p>
      <w:pPr>
        <w:pStyle w:val="Heading1"/>
      </w:pPr>
      <w:r>
        <w:t>3. Instale as dependências e compile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dotnet restore .\backend\PIM3SemBackend.sln --locked-mode</w:t>
      </w:r>
      <w:r>
        <w:br/>
      </w:r>
      <w:r>
        <w:rPr>
          <w:rFonts w:ascii="Consolas" w:hAnsi="Consolas"/>
          <w:sz w:val="17"/>
        </w:rPr>
        <w:t>dotnet build .\backend\PIM3SemBackend.sln --no-restore</w:t>
      </w:r>
    </w:p>
    <w:p>
      <w:r>
        <w:rPr>
          <w:b w:val="0"/>
        </w:rPr>
        <w:t>O restore baixa automaticamente os pacotes C#. Espere “Compilação com êxito”. O projeto seleciona o SDK 8.0.426; confira com dotnet --version. Se necessário, instale a versão indicada acima.</w:t>
      </w:r>
    </w:p>
    <w:p>
      <w:pPr>
        <w:pStyle w:val="Heading1"/>
      </w:pPr>
      <w:r>
        <w:t>4. Confirme a conexão com o SQL Server</w:t>
      </w:r>
    </w:p>
    <w:p>
      <w:r>
        <w:rPr>
          <w:b w:val="0"/>
        </w:rPr>
        <w:t>No SSMS, conecte com Autenticação do Windows. Anote o nome do servidor que funcionou, por exemplo localhost\SQLEXPRESS. Cada máquina pode ter uma instância diferente. A conta Windows precisa de permissão para criar o banco e aplicar migrations nessa instância de desenvolvimento.</w:t>
      </w:r>
    </w:p>
    <w:p>
      <w:r>
        <w:rPr>
          <w:b/>
        </w:rPr>
        <w:t>Agora continue na página seguinte, no mesmo PowerShell e na raiz do projeto.</w:t>
      </w:r>
    </w:p>
    <w:p>
      <w:r>
        <w:br w:type="page"/>
      </w:r>
    </w:p>
    <w:p>
      <w:pPr>
        <w:pStyle w:val="Heading1"/>
      </w:pPr>
      <w:r>
        <w:t>5. Configure e dê play no servidor</w:t>
      </w:r>
    </w:p>
    <w:p>
      <w:r>
        <w:rPr>
          <w:b w:val="0"/>
        </w:rPr>
        <w:t>Execute uma linha por vez. Na primeira pergunta, informe SUA instância SQL, conforme o SSMS (por exemplo localhost\SQLEXPRESS).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$servidorNexaCore = Read-Host 'Nome da sua instancia SQL Server'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$env:ConnectionStrings__DefaultConnection = "Server=$servidorNexaCore;Database=NexaCorePimIVLocal;Integrated Security=true;Encrypt=true;TrustServerCertificate=true"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$env:ASPNETCORE_ENVIRONMENT = 'Development'</w:t>
      </w:r>
      <w:r>
        <w:br/>
      </w:r>
      <w:r>
        <w:rPr>
          <w:rFonts w:ascii="Consolas" w:hAnsi="Consolas"/>
          <w:sz w:val="17"/>
        </w:rPr>
        <w:t>$env:Demo__Seed = 'true'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$env:Demo__Password = Read-Host 'Crie uma senha ficticia com 10 ou mais caracteres'</w:t>
      </w:r>
    </w:p>
    <w:p>
      <w:r>
        <w:rPr>
          <w:b w:val="0"/>
        </w:rPr>
        <w:t>Use uma senha nova apenas para a demonstração. A digitação é visível: guarde a senha e não compartilhe capturas com seu valor.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dotnet run --no-launch-profile --project .\backend\PIM3SemBackend --urls http://127.0.0.1:5080</w:t>
      </w:r>
    </w:p>
    <w:p>
      <w:r>
        <w:rPr>
          <w:b w:val="0"/>
        </w:rPr>
        <w:t>Na primeira execução, a API cria o banco NexaCorePimIVLocal, aplica as migrations e gera os dados fictícios. Não importe scripts SQL manualmente. Aguarde a mensagem abaixo e mantenha o terminal aberto:</w:t>
      </w:r>
    </w:p>
    <w:p>
      <w:pPr>
        <w:keepLines/>
        <w:spacing w:after="120"/>
        <w:shd w:fill="F1F4F8"/>
      </w:pPr>
      <w:r>
        <w:rPr>
          <w:rFonts w:ascii="Consolas" w:hAnsi="Consolas"/>
          <w:sz w:val="17"/>
        </w:rPr>
        <w:t>Now listening on: http://127.0.0.1:5080</w:t>
      </w:r>
    </w:p>
    <w:p>
      <w:pPr>
        <w:pStyle w:val="Heading1"/>
      </w:pPr>
      <w:r>
        <w:t>6. Abra o frontend e teste</w:t>
      </w:r>
    </w:p>
    <w:p>
      <w:r>
        <w:rPr>
          <w:b/>
        </w:rPr>
        <w:t>Digite no navegador: http://127.0.0.1:5080/login.html</w:t>
      </w:r>
    </w:p>
    <w:p>
      <w:r>
        <w:rPr>
          <w:b w:val="0"/>
        </w:rPr>
        <w:t>Não abra o HTML pelo Explorador nem pelo Live Server: o frontend é servido pelo .NET.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Conta</w:t>
            </w:r>
          </w:p>
        </w:tc>
        <w:tc>
          <w:tcPr>
            <w:tcW w:type="dxa" w:w="4933"/>
          </w:tcPr>
          <w:p>
            <w:r>
              <w:t>Perfil</w:t>
            </w:r>
          </w:p>
        </w:tc>
      </w:tr>
      <w:tr>
        <w:tc>
          <w:tcPr>
            <w:tcW w:type="dxa" w:w="4933"/>
          </w:tcPr>
          <w:p>
            <w:r>
              <w:t>rh@nexacore.example</w:t>
            </w:r>
          </w:p>
        </w:tc>
        <w:tc>
          <w:tcPr>
            <w:tcW w:type="dxa" w:w="4933"/>
          </w:tcPr>
          <w:p>
            <w:r>
              <w:t>RH</w:t>
            </w:r>
          </w:p>
        </w:tc>
      </w:tr>
      <w:tr>
        <w:tc>
          <w:tcPr>
            <w:tcW w:type="dxa" w:w="4933"/>
          </w:tcPr>
          <w:p>
            <w:r>
              <w:t>gestor@nexacore.example</w:t>
            </w:r>
          </w:p>
        </w:tc>
        <w:tc>
          <w:tcPr>
            <w:tcW w:type="dxa" w:w="4933"/>
          </w:tcPr>
          <w:p>
            <w:r>
              <w:t>Gestor</w:t>
            </w:r>
          </w:p>
        </w:tc>
      </w:tr>
      <w:tr>
        <w:tc>
          <w:tcPr>
            <w:tcW w:type="dxa" w:w="4933"/>
          </w:tcPr>
          <w:p>
            <w:r>
              <w:t>admin@nexacore.example</w:t>
            </w:r>
          </w:p>
        </w:tc>
        <w:tc>
          <w:tcPr>
            <w:tcW w:type="dxa" w:w="4933"/>
          </w:tcPr>
          <w:p>
            <w:r>
              <w:t>Administrador</w:t>
            </w:r>
          </w:p>
        </w:tc>
      </w:tr>
    </w:tbl>
    <w:p>
      <w:r>
        <w:rPr>
          <w:b w:val="0"/>
        </w:rPr>
        <w:t>Senha: a definida no primeiro seed dessa máquina. O seed inclui 50 colaboradores e cinco departamentos.</w:t>
      </w:r>
    </w:p>
    <w:p>
      <w:r>
        <w:rPr>
          <w:b w:val="0"/>
        </w:rPr>
        <w:t>Teste rápido: entre como gestor → solicite reajuste para alguém sem pendência → saia e entre como RH → aprove → confira o salário, a auditoria e o painel.</w:t>
      </w:r>
    </w:p>
    <w:p>
      <w:pPr>
        <w:pStyle w:val="Heading1"/>
      </w:pPr>
      <w:r>
        <w:t>Para abrir novamente / se der erro</w:t>
      </w:r>
    </w:p>
    <w:p>
      <w:r>
        <w:rPr>
          <w:b w:val="0"/>
        </w:rPr>
        <w:t>• Ctrl+C encerra a API; os dados continuam no SQL Server. Em outro terminal, entre na pasta do projeto e repita o passo 5 com a mesma instância e senha original. As variáveis não ficam salvas ao fechar a janela.</w:t>
      </w:r>
    </w:p>
    <w:p>
      <w:r>
        <w:rPr>
          <w:b w:val="0"/>
        </w:rPr>
        <w:t>• Projeto não encontrado: confira a pasta. SDK incompatível: instale o SDK indicado. Erro SQL: confirme a conexão no SSMS e a instância informada.</w:t>
      </w:r>
    </w:p>
    <w:p>
      <w:r>
        <w:rPr>
          <w:b w:val="0"/>
        </w:rPr>
        <w:t>• Conexão recusada no navegador: confira o erro no terminal e aguarde “Now listening”. Não recrie o banco. Alterar Demo__Password não redefine contas já existentes.</w:t>
      </w:r>
    </w:p>
    <w:p>
      <w:r>
        <w:rPr>
          <w:b w:val="0"/>
        </w:rPr>
        <w:t>Cada integrante tem seu próprio banco. A IA é uma evolução futura: esta versão não precisa de chave de IA nem de serviços pagos.</w:t>
      </w:r>
    </w:p>
    <w:sectPr w:rsidR="00FC693F" w:rsidRPr="0006063C" w:rsidSect="00034616">
      <w:footerReference w:type="default" r:id="rId14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NexaCore PIM IV • Guia do grupo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-scm.com/downloads/win" TargetMode="External"/><Relationship Id="rId10" Type="http://schemas.openxmlformats.org/officeDocument/2006/relationships/hyperlink" Target="https://builds.dotnet.microsoft.com/dotnet/Sdk/8.0.426/dotnet-sdk-8.0.426-win-x64.exe" TargetMode="External"/><Relationship Id="rId11" Type="http://schemas.openxmlformats.org/officeDocument/2006/relationships/hyperlink" Target="https://www.microsoft.com/pt-br/sql-server/sql-server-downloads" TargetMode="External"/><Relationship Id="rId12" Type="http://schemas.openxmlformats.org/officeDocument/2006/relationships/hyperlink" Target="https://learn.microsoft.com/pt-br/ssms/install/install" TargetMode="External"/><Relationship Id="rId13" Type="http://schemas.openxmlformats.org/officeDocument/2006/relationships/hyperlink" Target="https://github.com/DaniloLucaxs/nexacore-pim-iv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NexaCore PIM IV — Guia de instalação local</dc:title>
  <dc:subject>Instalação Windows: Git, .NET 8, SQL Server e execução do frontend local</dc:subject>
  <dc:creator>Equipe NexaCore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