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0C106007" w:rsidR="00487020" w:rsidRPr="0028364D" w:rsidRDefault="0095199B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 xml:space="preserve">Izmena </w:t>
      </w:r>
      <w:r w:rsidR="003F0B5D">
        <w:rPr>
          <w:b/>
          <w:i/>
          <w:sz w:val="36"/>
          <w:lang w:val="sr-Latn-RS"/>
        </w:rPr>
        <w:t>strategije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r>
        <w:rPr>
          <w:b/>
          <w:sz w:val="36"/>
        </w:rPr>
        <w:t>Sadržaj</w:t>
      </w:r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r w:rsidR="0028364D">
              <w:t>Uvod</w:t>
            </w:r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r w:rsidR="0028364D">
              <w:rPr>
                <w:b w:val="0"/>
                <w:i w:val="0"/>
                <w:sz w:val="24"/>
              </w:rPr>
              <w:t>Rezime</w:t>
            </w:r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r w:rsidR="0028364D" w:rsidRPr="0028364D">
              <w:rPr>
                <w:sz w:val="24"/>
                <w:lang w:val="es-ES"/>
              </w:rPr>
              <w:t>Namena dokumenta i ciljne gru</w:t>
            </w:r>
            <w:r w:rsidR="0028364D">
              <w:rPr>
                <w:sz w:val="24"/>
                <w:lang w:val="es-ES"/>
              </w:rPr>
              <w:t>pe</w:t>
            </w:r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r w:rsidR="0028364D">
              <w:rPr>
                <w:sz w:val="24"/>
              </w:rPr>
              <w:t>Otvorena pitanja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4C9F4178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95199B">
              <w:t>Scenario izmene modula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r w:rsidR="0028364D">
              <w:rPr>
                <w:sz w:val="24"/>
              </w:rPr>
              <w:t>Kratak opis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>Tok događaja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r w:rsidR="0028364D"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r w:rsidR="0028364D">
              <w:rPr>
                <w:sz w:val="24"/>
              </w:rPr>
              <w:t>Posebni zahtevi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r w:rsidR="0028364D">
              <w:rPr>
                <w:sz w:val="24"/>
              </w:rPr>
              <w:t>Preduslovi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r w:rsidR="0028364D">
              <w:rPr>
                <w:sz w:val="24"/>
              </w:rPr>
              <w:t>Posledice</w:t>
            </w:r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0CEADB28" w:rsidR="00487020" w:rsidRDefault="0095199B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692E2D42" w:rsidR="00487020" w:rsidRDefault="0095199B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Nikola Đokić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1FD871F1" w:rsidR="00487020" w:rsidRPr="00B539BA" w:rsidRDefault="00B539BA" w:rsidP="00B539BA">
            <w:pPr>
              <w:pStyle w:val="TableParagraph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19. 04. 2023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4BE887C7" w:rsidR="00487020" w:rsidRDefault="00B539BA" w:rsidP="00B539B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3002" w:type="dxa"/>
          </w:tcPr>
          <w:p w14:paraId="08E9596A" w14:textId="2963197A" w:rsidR="00487020" w:rsidRDefault="00B539BA" w:rsidP="00B539B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Promenjeno ime prilikom izbacivanja hijerarhije u strategijama</w:t>
            </w:r>
          </w:p>
        </w:tc>
        <w:tc>
          <w:tcPr>
            <w:tcW w:w="3121" w:type="dxa"/>
          </w:tcPr>
          <w:p w14:paraId="7B17DB3F" w14:textId="1717D2CA" w:rsidR="00487020" w:rsidRDefault="002A1016" w:rsidP="00B539B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Nikola Đokić</w:t>
            </w: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r>
        <w:lastRenderedPageBreak/>
        <w:t>Uvod</w:t>
      </w:r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r>
        <w:t>Rezime</w:t>
      </w:r>
    </w:p>
    <w:p w14:paraId="4546E2FE" w14:textId="56ACB7FC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>U ovom dokumentu definiše se scenario slučajeva</w:t>
      </w:r>
      <w:r w:rsidR="0095199B">
        <w:rPr>
          <w:spacing w:val="-12"/>
          <w:lang w:val="es-ES"/>
        </w:rPr>
        <w:t xml:space="preserve"> izmene </w:t>
      </w:r>
      <w:r w:rsidR="00730865">
        <w:rPr>
          <w:spacing w:val="-12"/>
          <w:lang w:val="es-ES"/>
        </w:rPr>
        <w:t>strategije</w:t>
      </w:r>
      <w:r w:rsidR="0095199B">
        <w:rPr>
          <w:spacing w:val="-12"/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bookmark2"/>
      <w:bookmarkEnd w:id="4"/>
      <w:bookmarkEnd w:id="5"/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r>
        <w:rPr>
          <w:sz w:val="28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r>
        <w:t>О</w:t>
      </w:r>
      <w:r w:rsidR="006832D4">
        <w:t>tvorena pitanja</w:t>
      </w:r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27FFA7AB" w:rsidR="00487020" w:rsidRDefault="00BB60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 li ima potrebe upozoriti korisnika ako prelazi na drugu stranicu a da nije sačuvao ismene?</w:t>
            </w: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3494ABBD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 w:rsidR="0095199B">
        <w:rPr>
          <w:lang w:val="sr-Latn-RS"/>
        </w:rPr>
        <w:t>izmene modula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r>
        <w:t>Kratak opis</w:t>
      </w:r>
    </w:p>
    <w:p w14:paraId="2749765A" w14:textId="460D0596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>Ova funkcionlanost omogućava korisniku</w:t>
      </w:r>
      <w:r w:rsidR="0095199B">
        <w:t xml:space="preserve"> da otvori </w:t>
      </w:r>
      <w:r w:rsidR="00730865">
        <w:t>strategiju</w:t>
      </w:r>
      <w:r w:rsidR="0095199B">
        <w:t xml:space="preserve"> kako bi video kod koji je zapisan u nj</w:t>
      </w:r>
      <w:r w:rsidR="00730865">
        <w:t>oj</w:t>
      </w:r>
      <w:r w:rsidR="0095199B">
        <w:t xml:space="preserve"> i mogao da ga menja.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213F5533" w14:textId="62EA5B9C" w:rsidR="0095199B" w:rsidRDefault="00000000" w:rsidP="0095199B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r>
        <w:t>Т</w:t>
      </w:r>
      <w:r w:rsidR="006832D4">
        <w:t>ok događaja</w:t>
      </w:r>
    </w:p>
    <w:p w14:paraId="53C96755" w14:textId="77777777" w:rsidR="0095199B" w:rsidRDefault="0095199B" w:rsidP="0095199B">
      <w:pPr>
        <w:pStyle w:val="Heading2"/>
        <w:tabs>
          <w:tab w:val="left" w:pos="1751"/>
        </w:tabs>
        <w:ind w:firstLine="0"/>
      </w:pPr>
    </w:p>
    <w:p w14:paraId="607F1669" w14:textId="0A8B2B32" w:rsidR="0095199B" w:rsidRDefault="0095199B" w:rsidP="0095199B">
      <w:pPr>
        <w:pStyle w:val="Heading2"/>
        <w:tabs>
          <w:tab w:val="left" w:pos="1751"/>
        </w:tabs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="00730865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. Korisnik </w:t>
      </w:r>
      <w:r w:rsidR="00730865">
        <w:rPr>
          <w:b w:val="0"/>
          <w:bCs w:val="0"/>
          <w:sz w:val="28"/>
          <w:szCs w:val="28"/>
        </w:rPr>
        <w:t>menja izvorni kod strategije preko code editor interfejsa</w:t>
      </w:r>
    </w:p>
    <w:p w14:paraId="1DDD3655" w14:textId="51FD8B17" w:rsidR="0095199B" w:rsidRPr="0095199B" w:rsidRDefault="0095199B" w:rsidP="0095199B">
      <w:pPr>
        <w:pStyle w:val="Heading2"/>
        <w:tabs>
          <w:tab w:val="left" w:pos="1751"/>
        </w:tabs>
        <w:ind w:left="0" w:firstLine="0"/>
        <w:rPr>
          <w:b w:val="0"/>
          <w:bCs w:val="0"/>
          <w:sz w:val="28"/>
          <w:szCs w:val="28"/>
        </w:rPr>
        <w:sectPr w:rsidR="0095199B" w:rsidRPr="0095199B">
          <w:pgSz w:w="12240" w:h="15840"/>
          <w:pgMar w:top="1360" w:right="140" w:bottom="1340" w:left="540" w:header="726" w:footer="1150" w:gutter="0"/>
          <w:cols w:space="720"/>
        </w:sectPr>
      </w:pPr>
      <w:r>
        <w:rPr>
          <w:b w:val="0"/>
          <w:bCs w:val="0"/>
          <w:sz w:val="28"/>
          <w:szCs w:val="28"/>
        </w:rPr>
        <w:tab/>
      </w:r>
      <w:r w:rsidR="00730865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. Korisnik pritiska na namensko dugme i unite izmene se čuvaju na serveru </w:t>
      </w:r>
    </w:p>
    <w:p w14:paraId="3B19FEC2" w14:textId="14FB258C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</w:p>
    <w:p w14:paraId="01DC3837" w14:textId="40496E97" w:rsidR="00BB60DC" w:rsidRDefault="00BB60DC" w:rsidP="00BB60DC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</w:p>
    <w:p w14:paraId="5C246C92" w14:textId="2B1ABBD3" w:rsidR="00BB60DC" w:rsidRDefault="00BB60DC" w:rsidP="00BB60DC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4.a.1 Korisnik ne pritisne dugme za čuvanje već se prebaci na drugu stranicu</w:t>
      </w:r>
    </w:p>
    <w:p w14:paraId="3BA4568F" w14:textId="22938D37" w:rsidR="00BB60DC" w:rsidRPr="00BB60DC" w:rsidRDefault="00BB60DC" w:rsidP="00BB60DC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4.a.2 Sve ismene u modulu bivaju poništene</w:t>
      </w: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r>
        <w:t>Posebni zahtevi</w:t>
      </w:r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1956C487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r>
        <w:t>Preduslovi</w:t>
      </w:r>
    </w:p>
    <w:p w14:paraId="30BE1C60" w14:textId="08536499" w:rsidR="0095199B" w:rsidRDefault="0095199B" w:rsidP="0095199B">
      <w:pPr>
        <w:pStyle w:val="Heading2"/>
        <w:tabs>
          <w:tab w:val="left" w:pos="1751"/>
        </w:tabs>
        <w:ind w:firstLine="0"/>
      </w:pPr>
    </w:p>
    <w:p w14:paraId="0246ED45" w14:textId="03CF716F" w:rsidR="0095199B" w:rsidRPr="0095199B" w:rsidRDefault="0095199B" w:rsidP="0095199B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Korisnik mora da bude ulogovan i da izabere strategiju </w:t>
      </w:r>
      <w:r w:rsidR="00730865">
        <w:rPr>
          <w:b w:val="0"/>
          <w:bCs w:val="0"/>
          <w:sz w:val="28"/>
          <w:szCs w:val="28"/>
        </w:rPr>
        <w:t>koju želi da menja</w:t>
      </w:r>
    </w:p>
    <w:p w14:paraId="0FB22307" w14:textId="77777777" w:rsidR="00487020" w:rsidRDefault="00487020">
      <w:pPr>
        <w:pStyle w:val="BodyText"/>
        <w:rPr>
          <w:sz w:val="30"/>
        </w:rPr>
      </w:pPr>
    </w:p>
    <w:p w14:paraId="3FF68ACD" w14:textId="77777777" w:rsidR="00487020" w:rsidRDefault="00487020">
      <w:pPr>
        <w:pStyle w:val="BodyText"/>
        <w:spacing w:before="3"/>
        <w:rPr>
          <w:sz w:val="34"/>
        </w:rPr>
      </w:pPr>
    </w:p>
    <w:p w14:paraId="7037AA58" w14:textId="4C1BD271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r>
        <w:t>Posledice</w:t>
      </w:r>
    </w:p>
    <w:p w14:paraId="74C88C12" w14:textId="77777777" w:rsidR="00B4286C" w:rsidRDefault="00B4286C" w:rsidP="00B4286C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</w:p>
    <w:p w14:paraId="5BF41697" w14:textId="1126FFAB" w:rsidR="00B4286C" w:rsidRPr="007559B9" w:rsidRDefault="00B4286C" w:rsidP="00B4286C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Stanje </w:t>
      </w:r>
      <w:r w:rsidR="00730865">
        <w:rPr>
          <w:b w:val="0"/>
          <w:bCs w:val="0"/>
          <w:sz w:val="28"/>
          <w:szCs w:val="28"/>
        </w:rPr>
        <w:t>strategije</w:t>
      </w:r>
      <w:r>
        <w:rPr>
          <w:b w:val="0"/>
          <w:bCs w:val="0"/>
          <w:sz w:val="28"/>
          <w:szCs w:val="28"/>
        </w:rPr>
        <w:t xml:space="preserve"> ostaje zapamćeno za buduću restauraciju.</w:t>
      </w:r>
    </w:p>
    <w:p w14:paraId="62651C1B" w14:textId="77777777" w:rsidR="00B4286C" w:rsidRDefault="00B4286C" w:rsidP="00B4286C">
      <w:pPr>
        <w:pStyle w:val="Heading2"/>
        <w:tabs>
          <w:tab w:val="left" w:pos="1751"/>
        </w:tabs>
        <w:ind w:firstLine="0"/>
      </w:pPr>
    </w:p>
    <w:sectPr w:rsidR="00B4286C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766E" w14:textId="77777777" w:rsidR="00F66B96" w:rsidRDefault="00F66B96">
      <w:r>
        <w:separator/>
      </w:r>
    </w:p>
  </w:endnote>
  <w:endnote w:type="continuationSeparator" w:id="0">
    <w:p w14:paraId="03DBF113" w14:textId="77777777" w:rsidR="00F66B96" w:rsidRDefault="00F6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13F5" w14:textId="77777777" w:rsidR="00F66B96" w:rsidRDefault="00F66B96">
      <w:r>
        <w:separator/>
      </w:r>
    </w:p>
  </w:footnote>
  <w:footnote w:type="continuationSeparator" w:id="0">
    <w:p w14:paraId="17AAFD40" w14:textId="77777777" w:rsidR="00F66B96" w:rsidRDefault="00F66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3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3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1E6C29"/>
    <w:rsid w:val="0028364D"/>
    <w:rsid w:val="002A1016"/>
    <w:rsid w:val="00313463"/>
    <w:rsid w:val="003F0B5D"/>
    <w:rsid w:val="00451130"/>
    <w:rsid w:val="004666E3"/>
    <w:rsid w:val="00487020"/>
    <w:rsid w:val="006832D4"/>
    <w:rsid w:val="006D73BE"/>
    <w:rsid w:val="00730865"/>
    <w:rsid w:val="0095199B"/>
    <w:rsid w:val="00B4286C"/>
    <w:rsid w:val="00B539BA"/>
    <w:rsid w:val="00B6790C"/>
    <w:rsid w:val="00BB60DC"/>
    <w:rsid w:val="00E42CE6"/>
    <w:rsid w:val="00F6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11</cp:revision>
  <dcterms:created xsi:type="dcterms:W3CDTF">2023-03-13T23:03:00Z</dcterms:created>
  <dcterms:modified xsi:type="dcterms:W3CDTF">2023-04-19T05:45:00Z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