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DIY_ANOVA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giugno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port-structure"/>
      <w:bookmarkEnd w:id="21"/>
      <w:r>
        <w:t xml:space="preserve">0. Report structure</w:t>
      </w:r>
    </w:p>
    <w:p>
      <w:pPr>
        <w:pStyle w:val="FirstParagraph"/>
      </w:pPr>
      <w:r>
        <w:t xml:space="preserve">This a report automatically generated by the DIY_ANOVA app (</w:t>
      </w:r>
      <w:hyperlink r:id="rId22">
        <w:r>
          <w:rPr>
            <w:rStyle w:val="Hyperlink"/>
          </w:rPr>
          <w:t xml:space="preserve">https://pecostats.shinyapps.io/DIY_ANOVA/</w:t>
        </w:r>
      </w:hyperlink>
      <w:r>
        <w:t xml:space="preserve">). It consists of the following sections:</w:t>
      </w:r>
    </w:p>
    <w:p>
      <w:pPr>
        <w:pStyle w:val="Compact"/>
        <w:numPr>
          <w:numId w:val="1001"/>
          <w:ilvl w:val="0"/>
        </w:numPr>
      </w:pPr>
      <w:r>
        <w:t xml:space="preserve">Input data</w:t>
      </w:r>
    </w:p>
    <w:p>
      <w:pPr>
        <w:pStyle w:val="Compact"/>
        <w:numPr>
          <w:numId w:val="1001"/>
          <w:ilvl w:val="0"/>
        </w:numPr>
      </w:pPr>
      <w:r>
        <w:t xml:space="preserve">Normality</w:t>
      </w:r>
    </w:p>
    <w:p>
      <w:pPr>
        <w:pStyle w:val="Compact"/>
        <w:numPr>
          <w:numId w:val="1001"/>
          <w:ilvl w:val="0"/>
        </w:numPr>
      </w:pPr>
      <w:r>
        <w:t xml:space="preserve">Homoscedasticity</w:t>
      </w:r>
    </w:p>
    <w:p>
      <w:pPr>
        <w:pStyle w:val="Compact"/>
        <w:numPr>
          <w:numId w:val="1001"/>
          <w:ilvl w:val="0"/>
        </w:numPr>
      </w:pPr>
      <w:r>
        <w:t xml:space="preserve">ANOVA</w:t>
      </w:r>
    </w:p>
    <w:p>
      <w:pPr>
        <w:pStyle w:val="Compact"/>
        <w:numPr>
          <w:numId w:val="1001"/>
          <w:ilvl w:val="0"/>
        </w:numPr>
      </w:pPr>
      <w:r>
        <w:t xml:space="preserve">Post-hoc test</w:t>
      </w:r>
    </w:p>
    <w:p>
      <w:pPr>
        <w:pStyle w:val="Heading2"/>
      </w:pPr>
      <w:bookmarkStart w:id="23" w:name="input-data"/>
      <w:bookmarkEnd w:id="23"/>
      <w:r>
        <w:t xml:space="preserve">1. Input data</w:t>
      </w:r>
    </w:p>
    <w:p>
      <w:pPr>
        <w:pStyle w:val="FirstParagraph"/>
      </w:pPr>
      <w:r>
        <w:t xml:space="preserve">The input dataset has</w:t>
      </w:r>
      <w:r>
        <w:t xml:space="preserve"> </w:t>
      </w:r>
      <w:r>
        <w:rPr>
          <w:b/>
        </w:rPr>
        <w:t xml:space="preserve">36 records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4 variables</w:t>
      </w:r>
      <w:r>
        <w:t xml:space="preserve">:</w:t>
      </w:r>
      <w:r>
        <w:t xml:space="preserve"> </w:t>
      </w:r>
      <w:r>
        <w:rPr>
          <w:i/>
        </w:rPr>
        <w:t xml:space="preserve">glycog, treat, rat, liver</w:t>
      </w:r>
      <w:r>
        <w:t xml:space="preserve">.</w:t>
      </w:r>
      <w:r>
        <w:t xml:space="preserve"> </w:t>
      </w:r>
      <w:r>
        <w:t xml:space="preserve">For the following analysis,</w:t>
      </w:r>
      <w:r>
        <w:t xml:space="preserve"> </w:t>
      </w:r>
      <w:r>
        <w:rPr>
          <w:b/>
        </w:rPr>
        <w:t xml:space="preserve">treat, rat, liver</w:t>
      </w:r>
      <w:r>
        <w:t xml:space="preserve"> </w:t>
      </w:r>
      <w:r>
        <w:t xml:space="preserve">will be modelled as categorical predictive variables (factors), and</w:t>
      </w:r>
      <w:r>
        <w:t xml:space="preserve"> </w:t>
      </w:r>
      <w:r>
        <w:rPr>
          <w:b/>
        </w:rPr>
        <w:t xml:space="preserve">glycog</w:t>
      </w:r>
      <w:r>
        <w:t xml:space="preserve"> </w:t>
      </w:r>
      <w:r>
        <w:t xml:space="preserve">as continuous response variable.</w:t>
      </w:r>
    </w:p>
    <w:p>
      <w:pPr>
        <w:pStyle w:val="Heading2"/>
      </w:pPr>
      <w:bookmarkStart w:id="24" w:name="normality"/>
      <w:bookmarkEnd w:id="24"/>
      <w:r>
        <w:t xml:space="preserve">2. Normality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One-sample Kolmogorov-Smirnov test</w:t>
      </w:r>
      <w:r>
        <w:t xml:space="preserve"> </w:t>
      </w:r>
      <w:r>
        <w:t xml:space="preserve">performed on the response variable was</w:t>
      </w:r>
      <w:r>
        <w:t xml:space="preserve"> </w:t>
      </w:r>
      <w:r>
        <w:rPr>
          <w:b/>
        </w:rPr>
        <w:t xml:space="preserve">not significant</w:t>
      </w:r>
      <w:r>
        <w:t xml:space="preserve"> </w:t>
      </w:r>
      <w:r>
        <w:t xml:space="preserve">(D statistic = 0.09011, p-value = 0.9319). The distribution of the response variable, therefore, is not significantly different from a normal distribution with the same mean and variance.</w:t>
      </w:r>
    </w:p>
    <w:p>
      <w:pPr>
        <w:pStyle w:val="BodyText"/>
      </w:pPr>
      <w:r>
        <w:t xml:space="preserve">The followings charts are:</w:t>
      </w:r>
      <w:r>
        <w:t xml:space="preserve"> </w:t>
      </w:r>
      <w:r>
        <w:rPr>
          <w:b/>
        </w:rPr>
        <w:t xml:space="preserve">on the left a</w:t>
      </w:r>
      <w:r>
        <w:rPr>
          <w:b/>
        </w:rPr>
        <w:t xml:space="preserve"> </w:t>
      </w:r>
      <w:r>
        <w:rPr>
          <w:i/>
          <w:b/>
        </w:rPr>
        <w:t xml:space="preserve">QQ plot</w:t>
      </w:r>
      <w:r>
        <w:rPr>
          <w:b/>
        </w:rPr>
        <w:t xml:space="preserve"> </w:t>
      </w:r>
      <w:r>
        <w:t xml:space="preserve"> </w:t>
      </w:r>
      <w:r>
        <w:t xml:space="preserve">produced to compare the distribution quantiles of the response variable with the theoretical quantiles of a normal distribution;</w:t>
      </w:r>
      <w:r>
        <w:t xml:space="preserve"> </w:t>
      </w:r>
      <w:r>
        <w:rPr>
          <w:b/>
        </w:rPr>
        <w:t xml:space="preserve">on the right a</w:t>
      </w:r>
      <w:r>
        <w:rPr>
          <w:b/>
        </w:rPr>
        <w:t xml:space="preserve"> </w:t>
      </w:r>
      <w:r>
        <w:rPr>
          <w:i/>
          <w:b/>
        </w:rPr>
        <w:t xml:space="preserve">bar chart</w:t>
      </w:r>
      <w:r>
        <w:rPr>
          <w:b/>
        </w:rPr>
        <w:t xml:space="preserve"> </w:t>
      </w:r>
      <w:r>
        <w:t xml:space="preserve">that provides a visual representation of the distribution of the response variable itself.</w:t>
      </w:r>
    </w:p>
    <w:p>
      <w:pPr>
        <w:pStyle w:val="Heading2"/>
      </w:pPr>
      <w:bookmarkStart w:id="25" w:name="homoscedasticity"/>
      <w:bookmarkEnd w:id="25"/>
      <w:r>
        <w:t xml:space="preserve">3. Homoscedasticity</w:t>
      </w:r>
    </w:p>
    <w:p>
      <w:pPr>
        <w:pStyle w:val="Heading2"/>
      </w:pPr>
      <w:bookmarkStart w:id="26" w:name="anova"/>
      <w:bookmarkEnd w:id="26"/>
      <w:r>
        <w:t xml:space="preserve">4. ANOVA</w:t>
      </w:r>
    </w:p>
    <w:p>
      <w:pPr>
        <w:pStyle w:val="Heading2"/>
      </w:pPr>
      <w:bookmarkStart w:id="27" w:name="post-hoc-tests"/>
      <w:bookmarkEnd w:id="27"/>
      <w:r>
        <w:t xml:space="preserve">5. Post-hoc tests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b36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7c07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pecostats.shinyapps.io/DIY_ANOV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pecostats.shinyapps.io/DIY_ANO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report</dc:title>
  <dc:creator>DIY_ANOVA</dc:creator>
  <dcterms:created xsi:type="dcterms:W3CDTF">2018-06-07T14:57:09Z</dcterms:created>
  <dcterms:modified xsi:type="dcterms:W3CDTF">2018-06-07T14:57:09Z</dcterms:modified>
</cp:coreProperties>
</file>