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3459"/>
        <w:gridCol w:w="1843"/>
        <w:gridCol w:w="1701"/>
      </w:tblGrid>
      <w:tr>
        <w:tc>
          <w:tcPr>
            <w:tcW w:type="dxa" w:w="609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PLANO DE TESTES UNITÁRIOS</w:t>
            </w:r>
          </w:p>
        </w:tc>
        <w:tc>
          <w:tcPr>
            <w:tcW w:type="dxa" w:w="18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 de atualização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22/10/2026</w:t>
            </w:r>
          </w:p>
        </w:tc>
      </w:tr>
      <w:t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Nome do projeto:</w:t>
            </w:r>
          </w:p>
        </w:tc>
        <w:tc>
          <w:tcPr>
            <w:tcW w:type="dxa" w:w="7003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PetLink</w:t>
            </w:r>
          </w:p>
        </w:tc>
      </w:tr>
      <w:t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Responsável:</w:t>
            </w:r>
          </w:p>
        </w:tc>
        <w:tc>
          <w:tcPr>
            <w:tcW w:type="dxa" w:w="7003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Danilo</w:t>
            </w:r>
          </w:p>
        </w:tc>
      </w:tr>
      <w:tr>
        <w:trPr>
          <w:trHeight w:val="280" w:hRule="atLeast"/>
        </w:trPr>
        <w:tc>
          <w:tcPr>
            <w:tcW w:type="dxa" w:w="9640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keepNext w:val="false"/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Introdução</w:t>
      </w:r>
    </w:p>
    <w:p>
      <w:pPr>
        <w:keepNext w:val="false"/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Este documento apresenta o plano de testes unitários do frontend do PetLink, aplicação web desenvolvida em Angular para o gerenciamento de animais de estimação e de fazenda. Os testes unitários têm por objetivo verificar, de forma isolada, o comportamento das menores partes do sistema, de modo a identificar defeitos antes que essas partes sejam integradas.</w:t>
      </w:r>
    </w:p>
    <w:p>
      <w:pPr>
        <w:keepNext w:val="false"/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Cada caso de teste é composto por um dado de teste e pela saída esperada, sendo definidos um cenário principal, que representa o fluxo esperado de uso, e ao menos um cenário alternativo, que representa uma situação de exceção ou de dado inválido.</w:t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Escopo</w:t>
      </w:r>
    </w:p>
    <w:p>
      <w:pPr>
        <w:keepNext w:val="false"/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presente plano restringe-se aos testes unitários do frontend do PetLink. Serão submetidas a teste, de forma isolada e com as dependências externas simuladas, as seguintes unidades:</w:t>
      </w:r>
    </w:p>
    <w:p>
      <w:pPr>
        <w:pStyle w:val="ListParagraph"/>
        <w:numPr>
          <w:ilvl w:val="0"/>
          <w:numId w:val="2"/>
        </w:numPr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Funções de validação de CPF e de e-mail;</w:t>
      </w:r>
    </w:p>
    <w:p>
      <w:pPr>
        <w:pStyle w:val="ListParagraph"/>
        <w:numPr>
          <w:ilvl w:val="0"/>
          <w:numId w:val="2"/>
        </w:numPr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Serviço de autenticação;</w:t>
      </w:r>
    </w:p>
    <w:p>
      <w:pPr>
        <w:pStyle w:val="ListParagraph"/>
        <w:numPr>
          <w:ilvl w:val="0"/>
          <w:numId w:val="2"/>
        </w:numPr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Guarda de rota de acesso às páginas restritas;</w:t>
      </w:r>
    </w:p>
    <w:p>
      <w:pPr>
        <w:pStyle w:val="ListParagraph"/>
        <w:numPr>
          <w:ilvl w:val="0"/>
          <w:numId w:val="2"/>
        </w:numPr>
        <w:spacing w:after="16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Componentes das telas de login e de cadastro de conta.</w:t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Casos de teste</w:t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Validação de CPF (isValidCpf)</w:t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CT-01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CT-01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CPF válido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isValidCpf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Nenhuma (função sem dependências).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isValidCpf com o valor “529.982.247-25”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A função remove a máscara e confere os dígitos verificadores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Retorno esperado: true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 estado alterado.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CT-02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CT-02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CPF com todos os dígitos iguais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Alternativo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isValidCpf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Nenhuma (função sem dependências).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isValidCpf com o valor “111.111.111-11”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Retorno esperado: false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 estado alterado.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Validação de e-mail (isValidEmailFormat)</w:t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CT-03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CT-03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 com formato válido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isValidEmailFormat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Nenhuma (função sem dependências).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isValidEmailFormat com o valor “maria@email.com”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Retorno esperado: true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 estado alterado.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CT-04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CT-04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 sem ponto no domínio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Alternativo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isValidEmailFormat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Nenhuma (função sem dependências).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isValidEmailFormat com o valor “maria@email”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Retorno esperado: false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 estado alterado.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Serviço de autenticação (AuthenticationService)</w:t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CT-05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CT-05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Usuário autenticado após armazenar o e-mail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AuthenticationService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Armazenamento local (localStorage) vazio.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addDataToLocalStorage com o valor “maria@email.com”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Execute isAuthenticated: retorno esperado true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Execute getAuthenticatedUserEmail: retorno esperado “maria@email.com”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 armazenado no armazenamento local.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CT-06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CT-06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Logout preserva apenas as chaves “petlink.keep.”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Alternativo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AuthenticationService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Armazenamento local com a chave “email” = “maria@email.com” e a chave “petlink.keep.tema” = “escuro”.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logout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Execute isAuthenticated: retorno esperado false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Consulte a chave “petlink.keep.tema”: valor esperado “escuro”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Dados de sessão removidos e chave “petlink.keep.tema” mantida.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Guarda de rota (authenticationGuard)</w:t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CT-07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CT-07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Acesso permitido a usuário autenticado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authenticationGuard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AuthenticationService simulado, com isAuthenticated retornando true; Router simulado.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a guarda de rota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Retorno esperado: true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O método navigate do Router não deve ser chamado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Navegação liberada.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CT-08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CT-08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Acesso negado a usuário não autenticado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Alternativo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authenticationGuard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AuthenticationService simulado, com isAuthenticated retornando false; Router simulado.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Execute a guarda de rota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Retorno esperado: false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O método navigate do Router deve ser chamado com ['/account/sign-in']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Usuário redirecionado para a tela de login.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 de login (SignIn)</w:t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CT-09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CT-09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 com credenciais válidas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SignIn.login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AuthenticationService simulado (isAuthenticated retorna false e authenticate retorna o usuário “maria@email.com”); Router simulado.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Preencha o campo e-mail com “maria@email.com” e o campo senha com “1234”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Execute login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authenticate deve ser chamado com as credenciais informadas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– addDataToLocalStorage deve ser chamado com “maria@email.com”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– navigate deve ser chamado com ['/painel']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Sessão iniciada; loginValidationFailed igual a false.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CT-10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CT-10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 rejeitado pelo servidor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Alternativo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SignIn.login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AuthenticationService simulado (isAuthenticated retorna false e authenticate retorna erro); Router simulado.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Preencha o campo e-mail com “maria@email.com” e o campo senha com “senhaerrada”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Execute login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loginValidationFailed deve ser true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– navigate não deve ser chamado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Nenhuma sessão iniciada.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keepNext/>
        <w:spacing w:after="160" w:line="259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Tela de cadastro de conta (SignUp)</w:t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CT-11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CT-11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Formulário válido abre a confirmação de privacidade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Principal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SignUp.createAccount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UserCreateService simulado; Router simulado; tipo de conta “pessoa”.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Preencha nome completo com “Maria Silva”, e-mail com “maria@email.com” e senha com “1234” (telefone e documento em branco)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Execute createAccount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O formulário deve ser válido e showLgpdModal deve ser true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– O serviço de criação não deve ser chamado antes do aceite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Cadastro aguardando o aceite do usuário.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640"/>
        <w:tblInd w:type="dxa" w:w="-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7003"/>
      </w:tblGrid>
      <w:tr>
        <w:trPr>
          <w:cantSplit/>
        </w:trPr>
        <w:tc>
          <w:tcPr>
            <w:tcW w:type="dxa" w:w="96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BE5F1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Caso de Teste – CT-12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CT-12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Nome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Senha com menos de 4 caracteres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Cenário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Alternativo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Unidade testada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SignUp.createAccount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Pré-condições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UserCreateService simulado; Router simulado; tipo de conta “pessoa”.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Procedimentos (Entradas e Saídas)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– Preencha nome completo com “Maria Silva”, e-mail com “maria@email.com” e senha com “123”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– Execute createAccount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– O formulário deve ser inválido e showLgpdModal deve ser false</w:t>
            </w:r>
          </w:p>
          <w:p>
            <w:pPr>
              <w:keepNext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– O serviço de criação não deve ser chamado</w:t>
            </w:r>
          </w:p>
        </w:tc>
      </w:tr>
      <w:tr>
        <w:trPr>
          <w:cantSplit/>
        </w:trPr>
        <w:tc>
          <w:tcPr>
            <w:tcW w:type="dxa" w:w="2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Pós-condições</w:t>
            </w:r>
          </w:p>
        </w:tc>
        <w:tc>
          <w:tcPr>
            <w:tcW w:type="dxa" w:w="7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Nenhuma conta criada.</w:t>
            </w:r>
          </w:p>
        </w:tc>
      </w:tr>
    </w:tbl>
    <w:p>
      <w:pPr>
        <w:keepNext w:val="false"/>
        <w:spacing w:after="120" w:line="259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sectPr>
      <w:footerReference w:type="default" r:id="rId7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/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Unitários - Frontend - PetLink</dc:title>
  <dc:creator>Danilo</dc:creator>
  <cp:lastModifiedBy>Un-named</cp:lastModifiedBy>
  <cp:revision>1</cp:revision>
  <dcterms:created xsi:type="dcterms:W3CDTF">2026-10-22T20:00:43.753Z</dcterms:created>
  <dcterms:modified xsi:type="dcterms:W3CDTF">2026-10-22T20:00:43.769Z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