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Protótipo de Telas TG</w:t>
        <w:br w:type="textWrapping"/>
      </w:r>
      <w:r w:rsidDel="00000000" w:rsidR="00000000" w:rsidRPr="00000000">
        <w:rPr>
          <w:rtl w:val="0"/>
        </w:rPr>
        <w:t xml:space="preserve">Carlos Roberto de A. C. Barbosa</w:t>
        <w:br w:type="textWrapping"/>
        <w:t xml:space="preserve">Danilo Lisboa C. da Rocha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23636" cy="407296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3636" cy="4072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Tela 1 – Página inicial do site</w:t>
      </w:r>
    </w:p>
    <w:p w:rsidR="00000000" w:rsidDel="00000000" w:rsidP="00000000" w:rsidRDefault="00000000" w:rsidRPr="00000000" w14:paraId="00000004">
      <w:pPr>
        <w:ind w:firstLine="708"/>
        <w:rPr/>
      </w:pPr>
      <w:r w:rsidDel="00000000" w:rsidR="00000000" w:rsidRPr="00000000">
        <w:rPr>
          <w:rtl w:val="0"/>
        </w:rPr>
        <w:t xml:space="preserve">Ao abrir o site, na tela inicial, o aluno irá encontrar uma breve explicação do processo feito pelo site. Além das opções do menu, o aluno pode acessar o buscador de ideias através do link logo abaixo na página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40000" cy="407509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75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Tela 2 – Area de busca</w:t>
      </w:r>
    </w:p>
    <w:p w:rsidR="00000000" w:rsidDel="00000000" w:rsidP="00000000" w:rsidRDefault="00000000" w:rsidRPr="00000000" w14:paraId="00000007">
      <w:pPr>
        <w:ind w:firstLine="708"/>
        <w:rPr/>
      </w:pPr>
      <w:r w:rsidDel="00000000" w:rsidR="00000000" w:rsidRPr="00000000">
        <w:rPr>
          <w:rtl w:val="0"/>
        </w:rPr>
        <w:t xml:space="preserve">Nesta tela o aluno pode ter 2 formas de busca, sedo: a primeira delas ele poderá digitar o tema do seu trabalho para realizar uma busca no banco de dados da Fatec para saber se o seu tema já existe, e segunda forma, é buscar pela palavra-chave do trabalho e buscar outros trabalhos relacionados aquela busca, os resultados encontrados serão exibidos na tela.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40000" cy="406933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69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Tela 3 – Area de submissão de arquivos</w:t>
      </w:r>
    </w:p>
    <w:p w:rsidR="00000000" w:rsidDel="00000000" w:rsidP="00000000" w:rsidRDefault="00000000" w:rsidRPr="00000000" w14:paraId="0000000A">
      <w:pPr>
        <w:ind w:firstLine="708"/>
        <w:rPr/>
      </w:pPr>
      <w:r w:rsidDel="00000000" w:rsidR="00000000" w:rsidRPr="00000000">
        <w:rPr>
          <w:rtl w:val="0"/>
        </w:rPr>
        <w:t xml:space="preserve">Nesta tela o aluno poderá enviar o seu trabalho para checagem dos itens obrigatórios bem como a formatação deles, onde o sistema irá verificar itens como: tema, títulos, parágrafos, citações, capítulos entre outros, além de verificar o tipo e o tamanho das fontes utilizadas. 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40000" cy="405999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59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Tela 4 – Area de checklist</w:t>
      </w:r>
    </w:p>
    <w:p w:rsidR="00000000" w:rsidDel="00000000" w:rsidP="00000000" w:rsidRDefault="00000000" w:rsidRPr="00000000" w14:paraId="0000000D">
      <w:pPr>
        <w:ind w:firstLine="708"/>
        <w:rPr/>
      </w:pPr>
      <w:r w:rsidDel="00000000" w:rsidR="00000000" w:rsidRPr="00000000">
        <w:rPr>
          <w:rtl w:val="0"/>
        </w:rPr>
        <w:t xml:space="preserve">Nesta tela o aluno poderá checar e verificar os itens obrigatórios exigidos pela Fatec e marcar os itens já concluídos para saber quais itens ainda estão faltando para a entrega final do seu trabalho de conclusão de curso.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40000" cy="407425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742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5 – Area de download</w:t>
      </w:r>
    </w:p>
    <w:p w:rsidR="00000000" w:rsidDel="00000000" w:rsidP="00000000" w:rsidRDefault="00000000" w:rsidRPr="00000000" w14:paraId="00000010">
      <w:pPr>
        <w:ind w:firstLine="708"/>
        <w:rPr/>
      </w:pPr>
      <w:r w:rsidDel="00000000" w:rsidR="00000000" w:rsidRPr="00000000">
        <w:rPr>
          <w:rtl w:val="0"/>
        </w:rPr>
        <w:t xml:space="preserve">Nesta área, o aluno poderá fazer o download de manuais e templates para serem usados como base para seu trabalho, já contendo elementos obrigatórios bem como os estilos para cada item, como: título, parágrafo, citação, referências etc.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024901" cy="40571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901" cy="405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Tela 6 – Area de dicas</w:t>
      </w:r>
    </w:p>
    <w:p w:rsidR="00000000" w:rsidDel="00000000" w:rsidP="00000000" w:rsidRDefault="00000000" w:rsidRPr="00000000" w14:paraId="00000013">
      <w:pPr>
        <w:ind w:firstLine="708"/>
        <w:rPr/>
      </w:pPr>
      <w:r w:rsidDel="00000000" w:rsidR="00000000" w:rsidRPr="00000000">
        <w:rPr>
          <w:rtl w:val="0"/>
        </w:rPr>
        <w:t xml:space="preserve">Nesta tela, o aluno poderá encontrar dicas de como escrever seu TG(TCC), mostrando oque se deve falar em cada tópico e de que forma devem ser escritos.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