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4.3 Проявление зон деструкции вечной мерзлоты и их взаимосвязь с глубинными разломами по данным комплекса пассивных методов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Около 15 % территории Северного полушария покрыто вечной мерзлотой [</w:t>
      </w:r>
      <w:r>
        <w:rPr>
          <w:rFonts w:cs="Times New Roman" w:ascii="Times New Roman" w:hAnsi="Times New Roman"/>
          <w:shd w:fill="FFFF00" w:val="clear"/>
          <w:lang w:val="en-US"/>
        </w:rPr>
        <w:t>Obu</w:t>
      </w:r>
      <w:r>
        <w:rPr>
          <w:rFonts w:cs="Times New Roman" w:ascii="Times New Roman" w:hAnsi="Times New Roman"/>
          <w:shd w:fill="FFFF00" w:val="clear"/>
        </w:rPr>
        <w:t>, 2021]</w:t>
      </w:r>
      <w:r>
        <w:rPr>
          <w:rFonts w:cs="Times New Roman" w:ascii="Times New Roman" w:hAnsi="Times New Roman"/>
        </w:rPr>
        <w:t>. Изменения вечной мерзлоты оказывают влияние на окружающую среду. В частности, деградация вечной мерзлоты влияет на инфраструктуру [</w:t>
      </w:r>
      <w:r>
        <w:rPr>
          <w:rFonts w:cs="Times New Roman" w:ascii="Times New Roman" w:hAnsi="Times New Roman"/>
          <w:shd w:fill="FFFF00" w:val="clear"/>
        </w:rPr>
        <w:t>Hjort et al., 2018</w:t>
      </w:r>
      <w:r>
        <w:rPr>
          <w:rFonts w:cs="Times New Roman" w:ascii="Times New Roman" w:hAnsi="Times New Roman"/>
        </w:rPr>
        <w:t>] и круговорот углерода и азота [</w:t>
      </w:r>
      <w:r>
        <w:rPr>
          <w:rFonts w:cs="Times New Roman" w:ascii="Times New Roman" w:hAnsi="Times New Roman"/>
          <w:shd w:fill="FFFF00" w:val="clear"/>
        </w:rPr>
        <w:t>Petrone et al., 2006]</w:t>
      </w:r>
      <w:r>
        <w:rPr>
          <w:rFonts w:cs="Times New Roman" w:ascii="Times New Roman" w:hAnsi="Times New Roman"/>
        </w:rPr>
        <w:t>. Одним из важных механизмов деградации вечной мерзлоты является талик – незамерзшая зона над или внутри вечной мерзлоты [</w:t>
      </w:r>
      <w:r>
        <w:rPr>
          <w:rFonts w:cs="Times New Roman" w:ascii="Times New Roman" w:hAnsi="Times New Roman"/>
          <w:shd w:fill="FFFF00" w:val="clear"/>
          <w:lang w:val="en-US"/>
        </w:rPr>
        <w:t>Farquharson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et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al</w:t>
      </w:r>
      <w:r>
        <w:rPr>
          <w:rFonts w:cs="Times New Roman" w:ascii="Times New Roman" w:hAnsi="Times New Roman"/>
          <w:shd w:fill="FFFF00" w:val="clear"/>
        </w:rPr>
        <w:t>. 2022</w:t>
      </w:r>
      <w:r>
        <w:rPr>
          <w:rFonts w:cs="Times New Roman" w:ascii="Times New Roman" w:hAnsi="Times New Roman"/>
        </w:rPr>
        <w:t xml:space="preserve">]. Развитие таликов может быть связано различными факторами: с подводной средой, лесными пожарами, снежным покровом и растительностью </w:t>
      </w:r>
      <w:r>
        <w:rPr>
          <w:rFonts w:cs="Times New Roman" w:ascii="Times New Roman" w:hAnsi="Times New Roman"/>
          <w:lang w:val="en-US"/>
        </w:rPr>
        <w:t>[</w:t>
      </w:r>
      <w:r>
        <w:rPr>
          <w:rFonts w:cs="Times New Roman" w:ascii="Times New Roman" w:hAnsi="Times New Roman"/>
          <w:shd w:fill="FFFF00" w:val="clear"/>
          <w:lang w:val="en-US"/>
        </w:rPr>
        <w:t>Anthony et al. 2018, Kessler et al. 2012, Stephani et al 2020, Gibson et al. 2020, Uhlemann et al. 2021, Romano</w:t>
      </w:r>
      <w:bookmarkStart w:id="0" w:name="_GoBack"/>
      <w:bookmarkEnd w:id="0"/>
      <w:r>
        <w:rPr>
          <w:rFonts w:cs="Times New Roman" w:ascii="Times New Roman" w:hAnsi="Times New Roman"/>
          <w:shd w:fill="FFFF00" w:val="clear"/>
          <w:lang w:val="en-US"/>
        </w:rPr>
        <w:t>vsky et al., 2017]</w:t>
      </w:r>
      <w:r>
        <w:rPr>
          <w:rFonts w:cs="Times New Roman" w:ascii="Times New Roman" w:hAnsi="Times New Roman"/>
          <w:lang w:val="en-US"/>
        </w:rPr>
        <w:t xml:space="preserve">. </w:t>
      </w:r>
      <w:r>
        <w:rPr>
          <w:rFonts w:cs="Times New Roman" w:ascii="Times New Roman" w:hAnsi="Times New Roman"/>
        </w:rPr>
        <w:t>Стоит отметить, что иногда результаты оказываются неожиданными. Например, наибольшее повышение температуры со времени Международного полярного года (2007–2008 гг.) произошло в более холодной вечной мерзлоте Арктики и высоких широт Арктики [</w:t>
      </w:r>
      <w:r>
        <w:rPr>
          <w:rFonts w:cs="Times New Roman" w:ascii="Times New Roman" w:hAnsi="Times New Roman"/>
          <w:shd w:fill="FFFF00" w:val="clear"/>
          <w:lang w:val="en-US"/>
        </w:rPr>
        <w:t>Romanovsky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et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al</w:t>
      </w:r>
      <w:r>
        <w:rPr>
          <w:rFonts w:cs="Times New Roman" w:ascii="Times New Roman" w:hAnsi="Times New Roman"/>
          <w:shd w:fill="FFFF00" w:val="clear"/>
        </w:rPr>
        <w:t>., 2017]</w:t>
      </w:r>
      <w:r>
        <w:rPr>
          <w:rFonts w:cs="Times New Roman" w:ascii="Times New Roman" w:hAnsi="Times New Roman"/>
        </w:rPr>
        <w:t>. Это указывает на то, что вечная мерзлота нуждается в тщательном изучении. Однако в настоящее время наблюдается дефицит полевых наблюдений [</w:t>
      </w:r>
      <w:r>
        <w:rPr>
          <w:rFonts w:cs="Times New Roman" w:ascii="Times New Roman" w:hAnsi="Times New Roman"/>
          <w:shd w:fill="FFFF00" w:val="clear"/>
          <w:lang w:val="en-US"/>
        </w:rPr>
        <w:t>Uhlemann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et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al</w:t>
      </w:r>
      <w:r>
        <w:rPr>
          <w:rFonts w:cs="Times New Roman" w:ascii="Times New Roman" w:hAnsi="Times New Roman"/>
          <w:shd w:fill="FFFF00" w:val="clear"/>
        </w:rPr>
        <w:t xml:space="preserve">. 2021, </w:t>
      </w:r>
      <w:r>
        <w:rPr>
          <w:rFonts w:cs="Times New Roman" w:ascii="Times New Roman" w:hAnsi="Times New Roman"/>
          <w:shd w:fill="FFFF00" w:val="clear"/>
          <w:lang w:val="en-US"/>
        </w:rPr>
        <w:t>Farquharson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et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al</w:t>
      </w:r>
      <w:r>
        <w:rPr>
          <w:rFonts w:cs="Times New Roman" w:ascii="Times New Roman" w:hAnsi="Times New Roman"/>
          <w:shd w:fill="FFFF00" w:val="clear"/>
        </w:rPr>
        <w:t>. 2022]</w:t>
      </w:r>
      <w:r>
        <w:rPr>
          <w:rFonts w:cs="Times New Roman" w:ascii="Times New Roman" w:hAnsi="Times New Roman"/>
        </w:rPr>
        <w:t>. В свою очередь, полевые наблюдения затруднены из-за труднодоступности и суровых условий Арктики [</w:t>
      </w:r>
      <w:r>
        <w:rPr>
          <w:rFonts w:cs="Times New Roman" w:ascii="Times New Roman" w:hAnsi="Times New Roman"/>
          <w:shd w:fill="FFFF00" w:val="clear"/>
          <w:lang w:val="en-US"/>
        </w:rPr>
        <w:t>Uhlemann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et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al</w:t>
      </w:r>
      <w:r>
        <w:rPr>
          <w:rFonts w:cs="Times New Roman" w:ascii="Times New Roman" w:hAnsi="Times New Roman"/>
          <w:shd w:fill="FFFF00" w:val="clear"/>
        </w:rPr>
        <w:t>. 2021]</w:t>
      </w:r>
      <w:r>
        <w:rPr>
          <w:rFonts w:cs="Times New Roman" w:ascii="Times New Roman" w:hAnsi="Times New Roman"/>
        </w:rPr>
        <w:t>. Следовательно, для достоверного изучения вечной мерзлоты необходимо развивать методы наблюдений.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Для изучения вечной мерзлоты могут использоваться геофизические методы [</w:t>
      </w:r>
      <w:r>
        <w:rPr>
          <w:rFonts w:cs="Times New Roman" w:ascii="Times New Roman" w:hAnsi="Times New Roman"/>
          <w:lang w:val="en-US"/>
        </w:rPr>
        <w:t>O</w:t>
      </w:r>
      <w:r>
        <w:rPr>
          <w:rFonts w:cs="Times New Roman" w:ascii="Times New Roman" w:hAnsi="Times New Roman"/>
          <w:shd w:fill="FFFF00" w:val="clear"/>
          <w:lang w:val="en-US"/>
        </w:rPr>
        <w:t>gilvy</w:t>
      </w:r>
      <w:r>
        <w:rPr>
          <w:rFonts w:cs="Times New Roman" w:ascii="Times New Roman" w:hAnsi="Times New Roman"/>
          <w:shd w:fill="FFFF00" w:val="clear"/>
        </w:rPr>
        <w:t xml:space="preserve">, </w:t>
      </w:r>
      <w:r>
        <w:rPr>
          <w:rFonts w:cs="Times New Roman" w:ascii="Times New Roman" w:hAnsi="Times New Roman"/>
          <w:shd w:fill="FFFF00" w:val="clear"/>
          <w:lang w:val="en-US"/>
        </w:rPr>
        <w:t>A</w:t>
      </w:r>
      <w:r>
        <w:rPr>
          <w:rFonts w:cs="Times New Roman" w:ascii="Times New Roman" w:hAnsi="Times New Roman"/>
          <w:shd w:fill="FFFF00" w:val="clear"/>
        </w:rPr>
        <w:t xml:space="preserve">. </w:t>
      </w:r>
      <w:r>
        <w:rPr>
          <w:rFonts w:cs="Times New Roman" w:ascii="Times New Roman" w:hAnsi="Times New Roman"/>
          <w:shd w:fill="FFFF00" w:val="clear"/>
          <w:lang w:val="en-US"/>
        </w:rPr>
        <w:t>A</w:t>
      </w:r>
      <w:r>
        <w:rPr>
          <w:rFonts w:cs="Times New Roman" w:ascii="Times New Roman" w:hAnsi="Times New Roman"/>
          <w:shd w:fill="FFFF00" w:val="clear"/>
        </w:rPr>
        <w:t xml:space="preserve">., </w:t>
      </w:r>
      <w:r>
        <w:rPr>
          <w:rFonts w:cs="Times New Roman" w:ascii="Times New Roman" w:hAnsi="Times New Roman"/>
          <w:shd w:fill="FFFF00" w:val="clear"/>
          <w:lang w:val="en-US"/>
        </w:rPr>
        <w:t>and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Bogoslovsky</w:t>
      </w:r>
      <w:r>
        <w:rPr>
          <w:rFonts w:cs="Times New Roman" w:ascii="Times New Roman" w:hAnsi="Times New Roman"/>
          <w:shd w:fill="FFFF00" w:val="clear"/>
        </w:rPr>
        <w:t xml:space="preserve"> 1979; </w:t>
      </w:r>
      <w:r>
        <w:rPr>
          <w:rFonts w:cs="Times New Roman" w:ascii="Times New Roman" w:hAnsi="Times New Roman"/>
          <w:shd w:fill="FFFF00" w:val="clear"/>
          <w:lang w:val="en-US"/>
        </w:rPr>
        <w:t>Kneisel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et</w:t>
      </w:r>
      <w:r>
        <w:rPr>
          <w:rFonts w:cs="Times New Roman" w:ascii="Times New Roman" w:hAnsi="Times New Roman"/>
          <w:shd w:fill="FFFF00" w:val="clear"/>
        </w:rPr>
        <w:t xml:space="preserve"> </w:t>
      </w:r>
      <w:r>
        <w:rPr>
          <w:rFonts w:cs="Times New Roman" w:ascii="Times New Roman" w:hAnsi="Times New Roman"/>
          <w:shd w:fill="FFFF00" w:val="clear"/>
          <w:lang w:val="en-US"/>
        </w:rPr>
        <w:t>al</w:t>
      </w:r>
      <w:r>
        <w:rPr>
          <w:rFonts w:cs="Times New Roman" w:ascii="Times New Roman" w:hAnsi="Times New Roman"/>
          <w:shd w:fill="FFFF00" w:val="clear"/>
        </w:rPr>
        <w:t xml:space="preserve"> 2008</w:t>
      </w:r>
      <w:r>
        <w:rPr>
          <w:rFonts w:cs="Times New Roman" w:ascii="Times New Roman" w:hAnsi="Times New Roman"/>
        </w:rPr>
        <w:t>]. Тремя полезными геофизическими свойствами для различения замороженного и не замерзшего материала являются электрическое сопротивление, диэлектрическая проницаемость и скорость сейсмических волн (Кнайзель и др., 2008). С целью оценки перспективности был протестирован комплекс пассивных сейсмических методов: метод микросейсмического зондирования, пассивную сейсмическую интерферометрию, метод H/V. Выбор комплекса методов обусловлен тем, что он показал свою эффективность на ряде объектов со сложным геологическим строением: на кимберлитовых трубках и очаговых зонах внутриплитных землетрясений [</w:t>
      </w:r>
      <w:r>
        <w:rPr>
          <w:rFonts w:cs="Times New Roman" w:ascii="Times New Roman" w:hAnsi="Times New Roman"/>
          <w:shd w:fill="FFFF00" w:val="clear"/>
        </w:rPr>
        <w:t>Данилов, 2017; Danilov et. Al, 2021, 2022, Антоновская и др., 2023]</w:t>
      </w:r>
      <w:r>
        <w:rPr>
          <w:rFonts w:cs="Times New Roman" w:ascii="Times New Roman" w:hAnsi="Times New Roman"/>
        </w:rPr>
        <w:t>. Кроме того, предложенные методы относительно легко реализуются в труднодоступных местах. При этом их реализация  оказывает незначительное воздействие или не оказывает никакого воздействия на окружающую среду. Что крайне важно при проведении исследований на территориях с ранимыми экосистемами.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2039"/>
    <w:rPr>
      <w:rFonts w:ascii="Tahoma" w:hAnsi="Tahoma" w:cs="Mangal"/>
      <w:sz w:val="16"/>
      <w:szCs w:val="14"/>
    </w:rPr>
  </w:style>
  <w:style w:type="character" w:styleId="Style15">
    <w:name w:val="Интернет-ссылка"/>
    <w:uiPriority w:val="99"/>
    <w:semiHidden/>
    <w:unhideWhenUsed/>
    <w:rsid w:val="00d57b24"/>
    <w:rPr>
      <w:color w:val="0000FF"/>
      <w:u w:val="single"/>
    </w:rPr>
  </w:style>
  <w:style w:type="character" w:styleId="Annotationreference">
    <w:name w:val="annotation reference"/>
    <w:uiPriority w:val="99"/>
    <w:semiHidden/>
    <w:unhideWhenUsed/>
    <w:qFormat/>
    <w:rsid w:val="00a9024b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a9024b"/>
    <w:rPr>
      <w:rFonts w:ascii="Calibri" w:hAnsi="Calibri" w:eastAsia="Times New Roman" w:cs="Times New Roman"/>
      <w:kern w:val="0"/>
      <w:sz w:val="20"/>
      <w:szCs w:val="20"/>
      <w:lang w:eastAsia="ru-RU" w:bidi="ar-SA"/>
    </w:rPr>
  </w:style>
  <w:style w:type="character" w:styleId="Hwtze" w:customStyle="1">
    <w:name w:val="hwtze"/>
    <w:basedOn w:val="DefaultParagraphFont"/>
    <w:qFormat/>
    <w:rsid w:val="00b51fd1"/>
    <w:rPr/>
  </w:style>
  <w:style w:type="character" w:styleId="Rynqvb" w:customStyle="1">
    <w:name w:val="rynqvb"/>
    <w:basedOn w:val="DefaultParagraphFont"/>
    <w:qFormat/>
    <w:rsid w:val="00b51fd1"/>
    <w:rPr/>
  </w:style>
  <w:style w:type="character" w:styleId="Layout" w:customStyle="1">
    <w:name w:val="layout"/>
    <w:basedOn w:val="DefaultParagraphFont"/>
    <w:qFormat/>
    <w:rsid w:val="000b609f"/>
    <w:rPr/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112039"/>
    <w:pPr/>
    <w:rPr>
      <w:rFonts w:ascii="Tahoma" w:hAnsi="Tahoma" w:cs="Mangal"/>
      <w:sz w:val="16"/>
      <w:szCs w:val="14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a9024b"/>
    <w:pPr>
      <w:suppressAutoHyphens w:val="false"/>
      <w:spacing w:lineRule="auto" w:line="259" w:before="0" w:after="160"/>
    </w:pPr>
    <w:rPr>
      <w:rFonts w:ascii="Calibri" w:hAnsi="Calibri" w:eastAsia="Times New Roman" w:cs="Times New Roman"/>
      <w:kern w:val="0"/>
      <w:sz w:val="20"/>
      <w:szCs w:val="20"/>
      <w:lang w:eastAsia="ru-RU" w:bidi="ar-SA"/>
    </w:rPr>
  </w:style>
  <w:style w:type="paragraph" w:styleId="BodyL" w:customStyle="1">
    <w:name w:val="BodyL."/>
    <w:basedOn w:val="Normal"/>
    <w:qFormat/>
    <w:rsid w:val="002e2ffa"/>
    <w:pPr>
      <w:suppressAutoHyphens w:val="false"/>
      <w:spacing w:lineRule="auto" w:line="360"/>
      <w:ind w:firstLine="567"/>
      <w:jc w:val="both"/>
    </w:pPr>
    <w:rPr>
      <w:rFonts w:ascii="Times New Roman" w:hAnsi="Times New Roman" w:eastAsia="Times New Roman" w:cs="Times New Roman"/>
      <w:kern w:val="0"/>
      <w:szCs w:val="20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23968-E815-4B73-82E9-B0A1335EB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336</Words>
  <Characters>2240</Characters>
  <CharactersWithSpaces>2574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2023-11-30T23:07:00Z</dcterms:created>
  <dc:creator>Шахова Евгения Васильевна</dc:creator>
  <dc:description/>
  <dc:language>ru-RU</dc:language>
  <cp:lastModifiedBy/>
  <dcterms:modified xsi:type="dcterms:W3CDTF">2023-12-05T19:21:57Z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