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sz w:val="40"/>
          <w:u w:val="single"/>
        </w:rPr>
      </w:pPr>
    </w:p>
    <w:p w14:paraId="02000000">
      <w:pPr>
        <w:pStyle w:val="Style_1"/>
        <w:ind/>
        <w:jc w:val="left"/>
        <w:rPr>
          <w:b w:val="0"/>
          <w:sz w:val="40"/>
          <w:u w:val="none"/>
        </w:rPr>
      </w:pPr>
      <w:r>
        <w:rPr>
          <w:b w:val="0"/>
          <w:sz w:val="40"/>
          <w:u w:val="none"/>
        </w:rPr>
        <w:t>В базе данных количество столбцов всегда ограничено и они создаются изначально при проектированию.</w:t>
      </w:r>
    </w:p>
    <w:p w14:paraId="03000000">
      <w:pPr>
        <w:pStyle w:val="Style_1"/>
        <w:ind/>
        <w:jc w:val="left"/>
        <w:rPr>
          <w:b w:val="0"/>
          <w:sz w:val="40"/>
          <w:u w:val="none"/>
        </w:rPr>
      </w:pPr>
      <w:r>
        <w:rPr>
          <w:b w:val="0"/>
          <w:sz w:val="40"/>
          <w:u w:val="none"/>
        </w:rPr>
        <w:t xml:space="preserve">Существуют набор правил, которые уберегают нас от подобных ошибок, эти правила, называются </w:t>
      </w:r>
      <w:r>
        <w:rPr>
          <w:b w:val="1"/>
          <w:sz w:val="40"/>
          <w:u w:val="single"/>
        </w:rPr>
        <w:t xml:space="preserve">нормальными формами </w:t>
      </w:r>
      <w:r>
        <w:rPr>
          <w:b w:val="0"/>
          <w:sz w:val="40"/>
          <w:u w:val="none"/>
        </w:rPr>
        <w:t>.</w:t>
      </w:r>
    </w:p>
    <w:p w14:paraId="04000000">
      <w:pPr>
        <w:pStyle w:val="Style_1"/>
        <w:ind/>
        <w:jc w:val="left"/>
        <w:rPr>
          <w:b w:val="0"/>
          <w:sz w:val="40"/>
          <w:u w:val="none"/>
        </w:rPr>
      </w:pPr>
      <w:r>
        <w:rPr>
          <w:b w:val="0"/>
          <w:sz w:val="40"/>
          <w:u w:val="none"/>
        </w:rPr>
        <w:t>Правила №1.</w:t>
      </w:r>
    </w:p>
    <w:p w14:paraId="05000000">
      <w:pPr>
        <w:pStyle w:val="Style_1"/>
        <w:ind/>
        <w:jc w:val="left"/>
        <w:rPr>
          <w:b w:val="0"/>
          <w:sz w:val="40"/>
          <w:u w:val="none"/>
        </w:rPr>
      </w:pPr>
      <w:r>
        <w:rPr>
          <w:b w:val="0"/>
          <w:sz w:val="40"/>
          <w:u w:val="none"/>
        </w:rPr>
        <w:t>Все элементы этих ячеек, должны быть атамарными.</w:t>
      </w:r>
    </w:p>
    <w:p w14:paraId="06000000">
      <w:pPr>
        <w:pStyle w:val="Style_1"/>
        <w:ind/>
        <w:jc w:val="left"/>
        <w:rPr>
          <w:b w:val="0"/>
          <w:sz w:val="40"/>
          <w:u w:val="none"/>
        </w:rPr>
      </w:pPr>
      <w:r>
        <w:rPr>
          <w:b w:val="0"/>
          <w:sz w:val="40"/>
          <w:u w:val="none"/>
        </w:rPr>
        <w:t>Элемент является атамарным, если его нельзя разделить на части, которые могут использовать таблицы не зависимо друг от друга.</w:t>
      </w:r>
    </w:p>
    <w:p w14:paraId="07000000">
      <w:pPr>
        <w:pStyle w:val="Style_1"/>
        <w:ind/>
        <w:jc w:val="left"/>
        <w:rPr>
          <w:b w:val="0"/>
          <w:sz w:val="40"/>
          <w:u w:val="none"/>
        </w:rPr>
      </w:pPr>
      <w:r>
        <w:rPr>
          <w:b w:val="0"/>
          <w:sz w:val="40"/>
          <w:u w:val="none"/>
        </w:rPr>
        <w:t>Чтобы обеспечить это правило, мы сделаем следующий преобразование</w:t>
      </w:r>
    </w:p>
    <w:p w14:paraId="08000000">
      <w:pPr>
        <w:pStyle w:val="Style_1"/>
        <w:ind/>
        <w:jc w:val="left"/>
        <w:rPr>
          <w:b w:val="0"/>
          <w:u w:val="none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2022-09-06T10:04:10Z</dcterms:modified>
</cp:coreProperties>
</file>