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Calibri" w:hAnsi="Calibri"/>
          <w:b/>
          <w:color w:val="1A365D"/>
          <w:sz w:val="40"/>
        </w:rPr>
        <w:t>Классы и архитектура программного комплекса</w:t>
        <w:br/>
        <w:t>для сетевого анализа графа ВКонтакте</w:t>
      </w:r>
    </w:p>
    <w:p>
      <w:pPr>
        <w:spacing w:after="360"/>
        <w:jc w:val="center"/>
      </w:pPr>
      <w:r>
        <w:rPr>
          <w:i/>
          <w:color w:val="4A5568"/>
          <w:sz w:val="24"/>
        </w:rPr>
        <w:t>Отчет по назначению классов, объектной модели, математическим алгоритмам и взаимодействию компонентов (Практика №2)</w:t>
      </w:r>
    </w:p>
    <w:p>
      <w:pPr>
        <w:spacing w:after="120" w:line="276" w:lineRule="auto"/>
      </w:pPr>
      <w:r>
        <w:t>В программном комплексе объявлено шесть ключевых классов, разделяющих ответственность за сбор данных, формирование структуры графа, математический расчет индексов центральности, графическую визуализацию и комплексное автоматизированное тестирование. Конвейер вычислений обеспечивает как онлайн-сбор связей через официальное API социальной сети ВКонтакте с учетом строгих ограничений платформы, так и детерминированный офлайн-анализ предварительно сохраненных структур данных.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1. Назначение и связь классов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3216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Файл реализации</w:t>
            </w:r>
          </w:p>
        </w:tc>
        <w:tc>
          <w:tcPr>
            <w:tcW w:type="dxa" w:w="3216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Ключевое назначение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EDF2F7"/>
          </w:tcPr>
          <w:p>
            <w:r>
              <w:rPr>
                <w:rFonts w:ascii="Consolas" w:hAnsi="Consolas"/>
                <w:b/>
                <w:sz w:val="20"/>
              </w:rPr>
              <w:t>VKClient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718096"/>
                <w:sz w:val="19"/>
              </w:rPr>
              <w:t>vk_client.py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Инкапсулирует вызовы к VK API, управление авторизацией, ограничение частоты запросов (rate limiting) и безопасную обработку закрытых/заблокированных страниц.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EDF2F7"/>
          </w:tcPr>
          <w:p>
            <w:r>
              <w:rPr>
                <w:rFonts w:ascii="Consolas" w:hAnsi="Consolas"/>
                <w:b/>
                <w:sz w:val="20"/>
              </w:rPr>
              <w:t>GraphBuilder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718096"/>
                <w:sz w:val="19"/>
              </w:rPr>
              <w:t>graph_builder.py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Осуществляет двухуровневый обход графа методом BFS (эго-сеть порядка 2), маркирует уровни вершин (0: группа, 1: друзья, 2: друзья друзей) и сериализует граф в pickle.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EDF2F7"/>
          </w:tcPr>
          <w:p>
            <w:r>
              <w:rPr>
                <w:rFonts w:ascii="Consolas" w:hAnsi="Consolas"/>
                <w:b/>
                <w:sz w:val="20"/>
              </w:rPr>
              <w:t>CentralityAnalyzer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718096"/>
                <w:sz w:val="19"/>
              </w:rPr>
              <w:t>centrality.py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Реализует вычисление метрик Betweenness (алгоритм Брандеса), Closeness, Eigenvector (степенной метод) и Degree, ранжирует участников и формирует отчеты CSV/JSON.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EDF2F7"/>
          </w:tcPr>
          <w:p>
            <w:r>
              <w:rPr>
                <w:rFonts w:ascii="Consolas" w:hAnsi="Consolas"/>
                <w:b/>
                <w:sz w:val="20"/>
              </w:rPr>
              <w:t>GraphVisualizer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718096"/>
                <w:sz w:val="19"/>
              </w:rPr>
              <w:t>visualize.py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Генерирует наглядные визуализации: пружинную схему графа Фрюхтермана-Рейнгольда с масштабированием вершин по посредничеству и 3-секционные гистограммы.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EDF2F7"/>
          </w:tcPr>
          <w:p>
            <w:r>
              <w:rPr>
                <w:rFonts w:ascii="Consolas" w:hAnsi="Consolas"/>
                <w:b/>
                <w:sz w:val="20"/>
              </w:rPr>
              <w:t>MockVKClient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718096"/>
                <w:sz w:val="19"/>
              </w:rPr>
              <w:t>tests/test_core.py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Эмулирует поведение VK API на предопределенной синтетической структуре связей для детерминированного изолированного тестирования без сети.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EDF2F7"/>
          </w:tcPr>
          <w:p>
            <w:r>
              <w:rPr>
                <w:rFonts w:ascii="Consolas" w:hAnsi="Consolas"/>
                <w:b/>
                <w:sz w:val="20"/>
              </w:rPr>
              <w:t>CoreTests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718096"/>
                <w:sz w:val="19"/>
              </w:rPr>
              <w:t>tests/test_core.py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Объединяет автоматизированные проверки контрактов графа, математических инвариантов центральностей, логики BFS и устойчивости модулей визуализации.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2. Сетевой клиент VKClient</w:t>
      </w:r>
    </w:p>
    <w:p>
      <w:pPr>
        <w:spacing w:after="120" w:line="276" w:lineRule="auto"/>
      </w:pPr>
      <w:r>
        <w:t>Класс VKClient инкапсулирует логику взаимодействия с программным интерфейсом ВКонтакте. Он разработан с учетом ограничений платформы (максимум 5 запросов в секунду к методам друзей) и особенностей работы с приватными профилями пользователей.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2B6CB0"/>
          <w:sz w:val="25"/>
        </w:rPr>
        <w:t>Поля и методы класса VKClient:</w:t>
      </w:r>
    </w:p>
    <w:p>
      <w:pPr>
        <w:spacing w:after="120" w:line="276" w:lineRule="auto"/>
      </w:pPr>
      <w:r>
        <w:rPr>
          <w:b/>
          <w:color w:val="1A202C"/>
        </w:rPr>
        <w:t>__init__(token, requests_per_second):</w:t>
      </w:r>
      <w:r>
        <w:t xml:space="preserve"> Принимает access-токен и параметр requests_per_second (по умолчанию 5). При наличии токена создает объект API сессии через vk_api.VkApi. Если токен пуст, переводит клиент в безопасный офлайн-режим с предупреждением в лог.</w:t>
      </w:r>
    </w:p>
    <w:p>
      <w:pPr>
        <w:spacing w:after="120" w:line="276" w:lineRule="auto"/>
      </w:pPr>
      <w:r>
        <w:rPr>
          <w:b/>
          <w:color w:val="1A202C"/>
        </w:rPr>
        <w:t>_throttle():</w:t>
      </w:r>
      <w:r>
        <w:t xml:space="preserve"> Внутренний механизм ограничения частоты вызовов. Вычисляет интервал между последовательными вызовами и при необходимости засыпает на время (min_interval - elapsed), предотвращая получение HTTP-ошибки 429 Too Many Requests от серверов ВКонтакте.</w:t>
      </w:r>
    </w:p>
    <w:p>
      <w:pPr>
        <w:spacing w:after="120" w:line="276" w:lineRule="auto"/>
      </w:pPr>
      <w:r>
        <w:rPr>
          <w:b/>
          <w:color w:val="1A202C"/>
        </w:rPr>
        <w:t>_require_auth():</w:t>
      </w:r>
      <w:r>
        <w:t xml:space="preserve"> Вызывает исключение ValueError, если метод требует авторизации, а токен не был предоставлен пользователем.</w:t>
      </w:r>
    </w:p>
    <w:p>
      <w:pPr>
        <w:spacing w:after="120" w:line="276" w:lineRule="auto"/>
      </w:pPr>
      <w:r>
        <w:rPr>
          <w:b/>
          <w:color w:val="1A202C"/>
        </w:rPr>
        <w:t>resolve_id(screen_name):</w:t>
      </w:r>
      <w:r>
        <w:t xml:space="preserve"> Преобразует строковый идентификатор или псевдоним (screen_name) в числовой user_id. Для числовых строк и паттернов вида id12345 выполняет мгновенное извлечение без сетевого запроса. Для текстовых имен обращается к utils.resolveScreenName.</w:t>
      </w:r>
    </w:p>
    <w:p>
      <w:pPr>
        <w:spacing w:after="120" w:line="276" w:lineRule="auto"/>
      </w:pPr>
      <w:r>
        <w:rPr>
          <w:b/>
          <w:color w:val="1A202C"/>
        </w:rPr>
        <w:t>get_friends(user_id, limit):</w:t>
      </w:r>
      <w:r>
        <w:t xml:space="preserve"> Запрашивает список друзей пользователя через friends.get с ограничением выборки count=limit (по умолчанию 30). Перехватывает ошибки доступа ApiError (код 15 — закрытый профиль, код 18 — заблокированный пользователь) и возвращает пустой список, предотвращая аварийный останов пайплайна.</w:t>
      </w:r>
    </w:p>
    <w:p>
      <w:pPr>
        <w:spacing w:after="120" w:line="276" w:lineRule="auto"/>
      </w:pPr>
      <w:r>
        <w:rPr>
          <w:b/>
          <w:color w:val="1A202C"/>
        </w:rPr>
        <w:t>get_users_info(user_ids, fields):</w:t>
      </w:r>
      <w:r>
        <w:t xml:space="preserve"> Осуществляет пакетный сбор информации о профилях пользователей порциями по 1000 идентификаторов за один вызов, минимизируя общее количество обращений к сети.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182CE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2B6CB0"/>
              </w:rPr>
              <w:t xml:space="preserve">Примечание: </w:t>
            </w:r>
            <w:r>
              <w:rPr>
                <w:i/>
              </w:rPr>
              <w:t>Клиент спроектирован так, чтобы гарантировать полную работоспособность приложения даже при отсутствии активного интернет-соединения или валидного токена, если в системе присутствуют предварительно закэшированные графовые данные.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3. Построитель социального графа GraphBuilder</w:t>
      </w:r>
    </w:p>
    <w:p>
      <w:pPr>
        <w:spacing w:after="120" w:line="276" w:lineRule="auto"/>
      </w:pPr>
      <w:r>
        <w:t>Класс GraphBuilder отвечает за топологическое конструирование графа связей методом поиска в ширину (BFS) на глубину двух рукопожатий.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2B6CB0"/>
          <w:sz w:val="25"/>
        </w:rPr>
        <w:t>Архитектура алгоритма построения:</w:t>
      </w:r>
    </w:p>
    <w:p>
      <w:pPr>
        <w:spacing w:after="120" w:line="276" w:lineRule="auto"/>
      </w:pPr>
      <w:r>
        <w:rPr>
          <w:b/>
          <w:color w:val="1A202C"/>
        </w:rPr>
        <w:t>__init__(client, max_friends_per_user):</w:t>
      </w:r>
      <w:r>
        <w:t xml:space="preserve"> Принимает экземпляр VKClient и параметр max_friends_per_user (30), предохраняющий граф от комбинаторного взрыва размерности.</w:t>
      </w:r>
    </w:p>
    <w:p>
      <w:pPr>
        <w:spacing w:after="120" w:line="276" w:lineRule="auto"/>
      </w:pPr>
      <w:r>
        <w:rPr>
          <w:b/>
          <w:color w:val="1A202C"/>
        </w:rPr>
        <w:t>build_two_hop_graph(members):</w:t>
      </w:r>
      <w:r>
        <w:t xml:space="preserve"> Пошагово формирует неориентированный граф networkx.Graph:</w:t>
      </w:r>
    </w:p>
    <w:p>
      <w:pPr>
        <w:spacing w:after="120" w:line="276" w:lineRule="auto"/>
      </w:pPr>
      <w:r>
        <w:t xml:space="preserve">  - Уровень 0 (Seed Group): Разрешает список членов группы, добавляет их вершины с атрибутом level=0;</w:t>
        <w:br/>
        <w:t xml:space="preserve">  - Уровень 1 (Friends): Для каждого участника запрашивает друзей первого круга, маркирует их level=1 и соединяет рёбрами с участниками;</w:t>
        <w:br/>
        <w:t xml:space="preserve">  - Уровень 2 (Friends of Friends): Для каждого друга первого круга запрашивает друзей второго круга, маркирует level=2 и добавляет соответствующие рёбра. Повторные посещения вершин не перезаписывают ранее присвоенный более высокий уровень.</w:t>
      </w:r>
    </w:p>
    <w:p>
      <w:pPr>
        <w:spacing w:after="120" w:line="276" w:lineRule="auto"/>
      </w:pPr>
      <w:r>
        <w:rPr>
          <w:b/>
          <w:color w:val="1A202C"/>
        </w:rPr>
        <w:t>save_graph(G, group_ids, filepath):</w:t>
      </w:r>
      <w:r>
        <w:t xml:space="preserve"> Сериализует словарь {"G": G, "group_ids": group_ids} в бинарный файл с помощью модуля pickle с автоматическим созданием директорий.</w:t>
      </w:r>
    </w:p>
    <w:p>
      <w:pPr>
        <w:spacing w:after="120" w:line="276" w:lineRule="auto"/>
      </w:pPr>
      <w:r>
        <w:rPr>
          <w:b/>
          <w:color w:val="1A202C"/>
        </w:rPr>
        <w:t>load_graph(filepath):</w:t>
      </w:r>
      <w:r>
        <w:t xml:space="preserve"> Десериализует граф из файла, проверяет корректность объекта и возвращает кортеж (G, group_ids). Выбрасывает FileNotFoundError при отсутствии файла.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4. Анализатор метрик центральности CentralityAnalyzer</w:t>
      </w:r>
    </w:p>
    <w:p>
      <w:pPr>
        <w:spacing w:after="120" w:line="276" w:lineRule="auto"/>
      </w:pPr>
      <w:r>
        <w:t>CentralityAnalyzer реализует строгий математический аппарат сетевого анализа. Класс автоматически контролирует топологические свойства графа и обеспечивает корректность расчетов на связных компонентах.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2B6CB0"/>
          <w:sz w:val="25"/>
        </w:rPr>
        <w:t>Математические основы и методы класса:</w:t>
      </w:r>
    </w:p>
    <w:p>
      <w:pPr>
        <w:spacing w:after="120" w:line="276" w:lineRule="auto"/>
      </w:pPr>
      <w:r>
        <w:rPr>
          <w:b/>
          <w:color w:val="1A202C"/>
        </w:rPr>
        <w:t>__init__(graph, group_ids):</w:t>
      </w:r>
      <w:r>
        <w:t xml:space="preserve"> Сохраняет исходный граф и идентификаторы группы. Проверяет связность графа через nx.is_connected. Если граф содержит изолированные компоненты, выделяет наибольшую компоненту связности (Giant Connected Component), что критично для расчета геодезических расстояний.</w:t>
      </w:r>
    </w:p>
    <w:p>
      <w:pPr>
        <w:spacing w:after="120" w:line="276" w:lineRule="auto"/>
      </w:pPr>
      <w:r>
        <w:rPr>
          <w:b/>
          <w:color w:val="1A202C"/>
        </w:rPr>
        <w:t>compute_betweenness(normalized=True):</w:t>
      </w:r>
      <w:r>
        <w:t xml:space="preserve"> Вычисляет долю кратчайших путей между всеми парами вершин, проходящих через целевой узел. Использует алгоритм Брандеса (Brandes Algorithm) временной сложности O(V * E). Нормализуется делением на (N-1)(N-2)/2.</w:t>
      </w:r>
    </w:p>
    <w:p>
      <w:pPr>
        <w:spacing w:after="120" w:line="276" w:lineRule="auto"/>
      </w:pPr>
      <w:r>
        <w:rPr>
          <w:b/>
          <w:color w:val="1A202C"/>
        </w:rPr>
        <w:t>compute_closeness():</w:t>
      </w:r>
      <w:r>
        <w:t xml:space="preserve"> Вычисляет обратную величину суммы кратчайших расстояний от узла до всех остальных вершин графа: C_c(v) = (N - 1) / sum(d(v, u)). Отражает скорость распространения информации от вершины.</w:t>
      </w:r>
    </w:p>
    <w:p>
      <w:pPr>
        <w:spacing w:after="120" w:line="276" w:lineRule="auto"/>
      </w:pPr>
      <w:r>
        <w:rPr>
          <w:b/>
          <w:color w:val="1A202C"/>
        </w:rPr>
        <w:t>compute_eigenvector(max_iter, tol):</w:t>
      </w:r>
      <w:r>
        <w:t xml:space="preserve"> Находит компоненту ведущего собственного вектора матрицы смежности, соответствующую максимальному собственному значению (уравнение A * x = lambda * x). Применяет степенной метод (Power Iteration). При отсутствии сходимости автоматически переключается на точный спектральный расчет nx.eigenvector_centrality_numpy.</w:t>
      </w:r>
    </w:p>
    <w:p>
      <w:pPr>
        <w:spacing w:after="120" w:line="276" w:lineRule="auto"/>
      </w:pPr>
      <w:r>
        <w:rPr>
          <w:b/>
          <w:color w:val="1A202C"/>
        </w:rPr>
        <w:t>compute_all():</w:t>
      </w:r>
      <w:r>
        <w:t xml:space="preserve"> Агрегирует все три меры центральности, рассчитывает степень узла (degree), формирует целочисленные ранги (1 — лидер) и сортирует результат по убыванию посредничества. Возвращает pandas.DataFrame.</w:t>
      </w:r>
    </w:p>
    <w:p>
      <w:pPr>
        <w:spacing w:after="120" w:line="276" w:lineRule="auto"/>
      </w:pPr>
      <w:r>
        <w:rPr>
          <w:b/>
          <w:color w:val="1A202C"/>
        </w:rPr>
        <w:t>get_graph_summary():</w:t>
      </w:r>
      <w:r>
        <w:t xml:space="preserve"> Рассчитывает глобальные характеристики сети: число узлов, рёбер, плотность, число компонент и среднюю степень.</w:t>
      </w:r>
    </w:p>
    <w:p>
      <w:pPr>
        <w:spacing w:after="120" w:line="276" w:lineRule="auto"/>
      </w:pPr>
      <w:r>
        <w:rPr>
          <w:b/>
          <w:color w:val="1A202C"/>
        </w:rPr>
        <w:t>export_reports(df, ...):</w:t>
      </w:r>
      <w:r>
        <w:t xml:space="preserve"> Сохраняет результаты в формате CSV (centrality.csv) и структурированный JSON (centrality_report.json, graph_summary.json).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5. Модуль визуализации GraphVisualizer</w:t>
      </w:r>
    </w:p>
    <w:p>
      <w:pPr>
        <w:spacing w:after="120" w:line="276" w:lineRule="auto"/>
      </w:pPr>
      <w:r>
        <w:t>Класс GraphVisualizer отвечает за создание графических отчетов полиграфического качества с высоким разрешением (DPI 140).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2B6CB0"/>
          <w:sz w:val="25"/>
        </w:rPr>
        <w:t>Реализованные методы визуализации:</w:t>
      </w:r>
    </w:p>
    <w:p>
      <w:pPr>
        <w:spacing w:after="120" w:line="276" w:lineRule="auto"/>
      </w:pPr>
      <w:r>
        <w:rPr>
          <w:b/>
          <w:color w:val="1A202C"/>
        </w:rPr>
        <w:t>plot_friends_graph(G, group_ids, betweenness, path):</w:t>
      </w:r>
      <w:r>
        <w:t xml:space="preserve"> Отрисовывает 2D-раскладку графа связей. Позиционирование рассчитывается пружинным алгоритмом Фрюхтермана-Рейнгольда (nx.spring_layout, seed=42, k=0.15). Вершины окрашиваются в соответствии с уровнем удаленности: красные — члены группы, синие — друзья 1-го круга, зеленые — друзья 2-го круга. Радиус каждой вершины динамически масштабируется по формуле R(v) = 60 + 4000 * C_b(v), визуально выделяя ключевых сетевых брокеров. Идентификаторы членов группы подписываются жирным шрифтом.</w:t>
      </w:r>
    </w:p>
    <w:p>
      <w:pPr>
        <w:spacing w:after="120" w:line="276" w:lineRule="auto"/>
      </w:pPr>
      <w:r>
        <w:rPr>
          <w:b/>
          <w:color w:val="1A202C"/>
        </w:rPr>
        <w:t>plot_centrality_bars(df, path):</w:t>
      </w:r>
      <w:r>
        <w:t xml:space="preserve"> Формирует трехсекционную фигуру с общими метками оси ординат. В каждой секции горизонтальными полосами с индивидуальной цветовой кодировкой отображается распределение метрик: Betweenness (красный), Closeness (синий) и Eigenvector (зеленый). Данные сортируются так, чтобы наиболее центральные участники находились в верхней части диаграммы.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6. Класс автоматических тестов CoreTests</w:t>
      </w:r>
    </w:p>
    <w:p>
      <w:pPr>
        <w:spacing w:after="120" w:line="276" w:lineRule="auto"/>
      </w:pPr>
      <w:r>
        <w:t>Класс CoreTests в модуле tests/test_core.py наследуется от unittest.TestCase и проверяет корректность контрактов и алгоритмов системы:</w:t>
      </w:r>
    </w:p>
    <w:p>
      <w:pPr>
        <w:spacing w:after="120" w:line="276" w:lineRule="auto"/>
      </w:pPr>
      <w:r>
        <w:rPr>
          <w:b/>
          <w:color w:val="1A202C"/>
        </w:rPr>
        <w:t>1. test_saved_graph_contract:</w:t>
      </w:r>
      <w:r>
        <w:t xml:space="preserve"> Проверяет размерность сохраненного графа (1988 узлов, 2169 рёбер), присутствие всех 5 членов группы, связность и корректность уровней {0, 1, 2}.</w:t>
      </w:r>
    </w:p>
    <w:p>
      <w:pPr>
        <w:spacing w:after="120" w:line="276" w:lineRule="auto"/>
      </w:pPr>
      <w:r>
        <w:rPr>
          <w:b/>
          <w:color w:val="1A202C"/>
        </w:rPr>
        <w:t>2. test_centrality_csv_contract_and_invariants:</w:t>
      </w:r>
      <w:r>
        <w:t xml:space="preserve"> Проверяет соответствие колонок спецификации, неотрицательность значений, диапазон [0, 1] и корректность ранжирования 1..5.</w:t>
      </w:r>
    </w:p>
    <w:p>
      <w:pPr>
        <w:spacing w:after="120" w:line="276" w:lineRule="auto"/>
      </w:pPr>
      <w:r>
        <w:rPr>
          <w:b/>
          <w:color w:val="1A202C"/>
        </w:rPr>
        <w:t>3. test_vk_client_offline_resolution:</w:t>
      </w:r>
      <w:r>
        <w:t xml:space="preserve"> Удостоверяется, что числовые и префиксные идентификаторы парсятся без сетевых вызовов, а отсутствие токена для псевдонимов генерирует ValueError.</w:t>
      </w:r>
    </w:p>
    <w:p>
      <w:pPr>
        <w:spacing w:after="120" w:line="276" w:lineRule="auto"/>
      </w:pPr>
      <w:r>
        <w:rPr>
          <w:b/>
          <w:color w:val="1A202C"/>
        </w:rPr>
        <w:t>4. test_graph_builder_two_hop_bfs:</w:t>
      </w:r>
      <w:r>
        <w:t xml:space="preserve"> С использованием MockVKClient проверяет точное соблюдение уровней BFS и корректность формирования рёбер на синтетическом мини-графе.</w:t>
      </w:r>
    </w:p>
    <w:p>
      <w:pPr>
        <w:spacing w:after="120" w:line="276" w:lineRule="auto"/>
      </w:pPr>
      <w:r>
        <w:rPr>
          <w:b/>
          <w:color w:val="1A202C"/>
        </w:rPr>
        <w:t>5. test_centrality_calculation_on_canonical_graph:</w:t>
      </w:r>
      <w:r>
        <w:t xml:space="preserve"> Проверяет алгоритмы на эталонном графе-звезде (Star Graph S_5), где центральный узел строго обязан иметь Betweenness = 1.0, а периферийные — 0.0.</w:t>
      </w:r>
    </w:p>
    <w:p>
      <w:pPr>
        <w:spacing w:after="120" w:line="276" w:lineRule="auto"/>
      </w:pPr>
      <w:r>
        <w:rPr>
          <w:b/>
          <w:color w:val="1A202C"/>
        </w:rPr>
        <w:t>6. test_visualizer_renders_files:</w:t>
      </w:r>
      <w:r>
        <w:t xml:space="preserve"> Подтверждает успешность рендеринга и сохранение файлов изображений без ошибок графической подсистемы.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7. Эмпирические результаты анализа членов учебной группы</w:t>
      </w:r>
    </w:p>
    <w:p>
      <w:pPr>
        <w:spacing w:after="120" w:line="276" w:lineRule="auto"/>
      </w:pPr>
      <w:r>
        <w:t>На основе расчетов по наибольшей компоненте графа получены следующие метрики центральности: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 участника</w:t>
            </w:r>
          </w:p>
        </w:tc>
        <w:tc>
          <w:tcPr>
            <w:tcW w:type="dxa" w:w="1378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Степень</w:t>
            </w:r>
          </w:p>
        </w:tc>
        <w:tc>
          <w:tcPr>
            <w:tcW w:type="dxa" w:w="1378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Betweenness</w:t>
            </w:r>
          </w:p>
        </w:tc>
        <w:tc>
          <w:tcPr>
            <w:tcW w:type="dxa" w:w="1378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Closeness</w:t>
            </w:r>
          </w:p>
        </w:tc>
        <w:tc>
          <w:tcPr>
            <w:tcW w:type="dxa" w:w="1378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Eigenvector</w:t>
            </w:r>
          </w:p>
        </w:tc>
        <w:tc>
          <w:tcPr>
            <w:tcW w:type="dxa" w:w="1378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Ранг Btw</w:t>
            </w:r>
          </w:p>
        </w:tc>
        <w:tc>
          <w:tcPr>
            <w:tcW w:type="dxa" w:w="1378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Ранг Eig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pPr>
              <w:jc w:val="center"/>
            </w:pPr>
            <w:r>
              <w:rPr>
                <w:rFonts w:ascii="Consolas" w:hAnsi="Consolas"/>
                <w:b/>
              </w:rPr>
              <w:t>593281333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0.4374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0.2719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0.0095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pPr>
              <w:jc w:val="center"/>
            </w:pPr>
            <w:r>
              <w:rPr>
                <w:rFonts w:ascii="Consolas" w:hAnsi="Consolas"/>
                <w:b/>
              </w:rPr>
              <w:t>503794125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0.4306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0.2872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0.0196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pPr>
              <w:jc w:val="center"/>
            </w:pPr>
            <w:r>
              <w:rPr>
                <w:rFonts w:ascii="Consolas" w:hAnsi="Consolas"/>
                <w:b/>
              </w:rPr>
              <w:t>332058537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0.3194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0.2552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0.0728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pPr>
              <w:jc w:val="center"/>
            </w:pPr>
            <w:r>
              <w:rPr>
                <w:rFonts w:ascii="Consolas" w:hAnsi="Consolas"/>
                <w:b/>
              </w:rPr>
              <w:t>567281176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0.2652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0.2404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0.3178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pPr>
              <w:jc w:val="center"/>
            </w:pPr>
            <w:r>
              <w:rPr>
                <w:rFonts w:ascii="Consolas" w:hAnsi="Consolas"/>
                <w:b/>
              </w:rPr>
              <w:t>436106936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0.2000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0.2099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0.0007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2B6CB0"/>
          <w:sz w:val="25"/>
        </w:rPr>
        <w:t>Социологическая и сетевая интерпретация ролей:</w:t>
      </w:r>
    </w:p>
    <w:p>
      <w:pPr>
        <w:spacing w:after="120" w:line="276" w:lineRule="auto"/>
      </w:pPr>
      <w:r>
        <w:rPr>
          <w:b/>
          <w:color w:val="1A202C"/>
        </w:rPr>
        <w:t>1. Участник 593281333 (Сетевой мост):</w:t>
      </w:r>
      <w:r>
        <w:t xml:space="preserve"> Выступает главным информационным брокером сети (Betweenness 0.4374). Соединяет изолированные внешние сообщества с остальной сетью. При его удалении граф теряет кратчайшие коммуникационные мосты.</w:t>
      </w:r>
    </w:p>
    <w:p>
      <w:pPr>
        <w:spacing w:after="120" w:line="276" w:lineRule="auto"/>
      </w:pPr>
      <w:r>
        <w:rPr>
          <w:b/>
          <w:color w:val="1A202C"/>
        </w:rPr>
        <w:t>2. Участник 503794125 (Коммуникационный координатор):</w:t>
      </w:r>
      <w:r>
        <w:t xml:space="preserve"> Обладает максимальной близостью ко всем узлам (Closeness 0.2872) и наибольшим числом связей (degree=31). Идеальная точка входа для широковещательного оповещения всей сети.</w:t>
      </w:r>
    </w:p>
    <w:p>
      <w:pPr>
        <w:spacing w:after="120" w:line="276" w:lineRule="auto"/>
      </w:pPr>
      <w:r>
        <w:rPr>
          <w:b/>
          <w:color w:val="1A202C"/>
        </w:rPr>
        <w:t>3. Участник 567281176 (Лидер ядра сообщества):</w:t>
      </w:r>
      <w:r>
        <w:t xml:space="preserve"> Абсолютный лидер по собственному вектору (Eigenvector 0.3178, с отрывом в 16-33 раза). Его друзья сами тесно связаны друг с другом, образуя сплоченное ядро высокого статуса.</w:t>
      </w:r>
    </w:p>
    <w:p>
      <w:pPr>
        <w:spacing w:after="120" w:line="276" w:lineRule="auto"/>
      </w:pPr>
      <w:r>
        <w:rPr>
          <w:b/>
          <w:color w:val="1A202C"/>
        </w:rPr>
        <w:t>4. Участник 332058537 (Сбалансированный узел):</w:t>
      </w:r>
      <w:r>
        <w:t xml:space="preserve"> Занимает устойчивое 3 место по всем метрикам, выступая надежным балансиром между центральным ядром и внешней периферией.</w:t>
      </w:r>
    </w:p>
    <w:p>
      <w:pPr>
        <w:spacing w:after="120" w:line="276" w:lineRule="auto"/>
      </w:pPr>
      <w:r>
        <w:rPr>
          <w:b/>
          <w:color w:val="1A202C"/>
        </w:rPr>
        <w:t>5. Участник 436106936 (Локальная периферия):</w:t>
      </w:r>
      <w:r>
        <w:t xml:space="preserve"> Представляет локализованную периферию с древовидными внешними связями, не замыкающимися на остальных участников бригады.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8. Заключение</w:t>
      </w:r>
    </w:p>
    <w:p>
      <w:pPr>
        <w:spacing w:after="120" w:line="276" w:lineRule="auto"/>
      </w:pPr>
      <w:r>
        <w:t>Разработанный комплекс классов полностью реализует требования учебного задания №2, обеспечивает надежную изоляцию уровней архитектуры, предоставляет детерминированный интерфейс тестирования и позволяет наглядно исследовать скрытые закономерности топологии социальных сетей.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