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w:t>
      </w:r>
      <w:proofErr w:type="spellStart"/>
      <w:r w:rsidRPr="00EC3552">
        <w:rPr>
          <w:rFonts w:eastAsia="Calibri"/>
          <w:szCs w:val="20"/>
          <w:lang w:eastAsia="en-US"/>
        </w:rPr>
        <w:t>ТУСУР</w:t>
      </w:r>
      <w:proofErr w:type="spellEnd"/>
      <w:r w:rsidRPr="00EC3552">
        <w:rPr>
          <w:rFonts w:eastAsia="Calibri"/>
          <w:szCs w:val="20"/>
          <w:lang w:eastAsia="en-US"/>
        </w:rPr>
        <w:t>)</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w:t>
      </w:r>
      <w:proofErr w:type="spellStart"/>
      <w:r w:rsidRPr="00EC3552">
        <w:rPr>
          <w:rFonts w:eastAsia="Calibri"/>
          <w:szCs w:val="20"/>
          <w:lang w:eastAsia="en-US"/>
        </w:rPr>
        <w:t>КСУП</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Студент </w:t>
      </w:r>
      <w:proofErr w:type="spellStart"/>
      <w:r w:rsidRPr="00EC3552">
        <w:rPr>
          <w:rFonts w:eastAsia="Calibri"/>
          <w:szCs w:val="20"/>
          <w:lang w:eastAsia="en-US"/>
        </w:rPr>
        <w:t>гр.588</w:t>
      </w:r>
      <w:proofErr w:type="spellEnd"/>
      <w:r w:rsidRPr="00EC3552">
        <w:rPr>
          <w:rFonts w:eastAsia="Calibri"/>
          <w:szCs w:val="20"/>
          <w:lang w:eastAsia="en-US"/>
        </w:rPr>
        <w:t>-3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 xml:space="preserve">Скоробогатов </w:t>
      </w:r>
      <w:proofErr w:type="spellStart"/>
      <w:r>
        <w:rPr>
          <w:rFonts w:eastAsia="Calibri"/>
          <w:szCs w:val="20"/>
          <w:lang w:eastAsia="en-US"/>
        </w:rPr>
        <w:t>Д.Д</w:t>
      </w:r>
      <w:proofErr w:type="spellEnd"/>
      <w:r>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каф. </w:t>
      </w:r>
      <w:proofErr w:type="spellStart"/>
      <w:r w:rsidRPr="00EC3552">
        <w:rPr>
          <w:rFonts w:eastAsia="Calibri"/>
          <w:szCs w:val="20"/>
          <w:lang w:eastAsia="en-US"/>
        </w:rPr>
        <w:t>КСУП</w:t>
      </w:r>
      <w:proofErr w:type="spellEnd"/>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Pr="00EC3552" w:rsidRDefault="00EC3552" w:rsidP="00EC3552">
      <w:pPr>
        <w:spacing w:after="160"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rsidR="00EC3552" w:rsidRPr="00DB2C0C" w:rsidRDefault="00EC3552" w:rsidP="00EC3552">
      <w:pPr>
        <w:rPr>
          <w:rFonts w:eastAsia="Calibri"/>
          <w:szCs w:val="20"/>
          <w:lang w:val="en-US" w:eastAsia="en-US"/>
        </w:rPr>
      </w:pPr>
      <w:r w:rsidRPr="00EC3552">
        <w:rPr>
          <w:rFonts w:eastAsia="Calibri"/>
          <w:szCs w:val="20"/>
          <w:lang w:eastAsia="en-US"/>
        </w:rPr>
        <w:t xml:space="preserve">Пояснительная записка выполнена в текстовом редакторе </w:t>
      </w:r>
      <w:proofErr w:type="spellStart"/>
      <w:r w:rsidRPr="00EC3552">
        <w:rPr>
          <w:rFonts w:eastAsia="Calibri"/>
          <w:szCs w:val="20"/>
          <w:lang w:eastAsia="en-US"/>
        </w:rPr>
        <w:t>Microsoft</w:t>
      </w:r>
      <w:proofErr w:type="spellEnd"/>
      <w:r w:rsidRPr="00EC3552">
        <w:rPr>
          <w:rFonts w:eastAsia="Calibri"/>
          <w:szCs w:val="20"/>
          <w:lang w:eastAsia="en-US"/>
        </w:rPr>
        <w:t xml:space="preserve"> </w:t>
      </w:r>
      <w:proofErr w:type="spellStart"/>
      <w:r w:rsidRPr="00EC3552">
        <w:rPr>
          <w:rFonts w:eastAsia="Calibri"/>
          <w:szCs w:val="20"/>
          <w:lang w:eastAsia="en-US"/>
        </w:rPr>
        <w:t>Word</w:t>
      </w:r>
      <w:proofErr w:type="spellEnd"/>
      <w:r w:rsidRPr="00EC3552">
        <w:rPr>
          <w:rFonts w:eastAsia="Calibri"/>
          <w:szCs w:val="20"/>
          <w:lang w:eastAsia="en-US"/>
        </w:rPr>
        <w:t xml:space="preserve">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rsidR="00567848" w:rsidRDefault="00567848" w:rsidP="00567848">
      <w:pPr>
        <w:ind w:firstLine="709"/>
      </w:pPr>
      <w:r>
        <w:t xml:space="preserve">Интегрированная среда разработки </w:t>
      </w:r>
      <w:proofErr w:type="spellStart"/>
      <w:r>
        <w:t>Visual</w:t>
      </w:r>
      <w:proofErr w:type="spellEnd"/>
      <w:r>
        <w:t xml:space="preserve"> </w:t>
      </w:r>
      <w:proofErr w:type="spellStart"/>
      <w:r>
        <w:t>Studio</w:t>
      </w:r>
      <w:proofErr w:type="spellEnd"/>
      <w:r>
        <w:t xml:space="preserve"> — это стартовая площадка для написания, отладки и сборки кода, а также последующей публикации приложений. Интегрированная среда разработки (</w:t>
      </w:r>
      <w:proofErr w:type="spellStart"/>
      <w:r>
        <w:t>IDE</w:t>
      </w:r>
      <w:proofErr w:type="spellEnd"/>
      <w:r>
        <w:t>)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proofErr w:type="spellStart"/>
      <w:r>
        <w:rPr>
          <w:b/>
          <w:bCs/>
          <w:i/>
          <w:iCs/>
          <w:szCs w:val="28"/>
        </w:rPr>
        <w:t>AP</w:t>
      </w:r>
      <w:proofErr w:type="spellEnd"/>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Pr>
          <w:bCs/>
          <w:iCs/>
          <w:szCs w:val="28"/>
          <w:lang w:val="en-US"/>
        </w:rPr>
        <w:t>3</w:t>
      </w:r>
      <w:r>
        <w:rPr>
          <w:bCs/>
          <w:iCs/>
          <w:szCs w:val="28"/>
        </w:rPr>
        <w:t>]</w:t>
      </w:r>
      <w:r>
        <w:rPr>
          <w:szCs w:val="28"/>
        </w:rPr>
        <w:t xml:space="preserve"> </w:t>
      </w:r>
    </w:p>
    <w:p w:rsidR="00567848" w:rsidRDefault="00567848" w:rsidP="00567848">
      <w:pPr>
        <w:ind w:firstLine="709"/>
        <w:rPr>
          <w:szCs w:val="28"/>
        </w:rPr>
      </w:pPr>
      <w:r>
        <w:rPr>
          <w:szCs w:val="28"/>
        </w:rPr>
        <w:t xml:space="preserve">Сегодня встречаются задачи, решение которых не реализованы в </w:t>
      </w:r>
      <w:proofErr w:type="spellStart"/>
      <w:r>
        <w:rPr>
          <w:szCs w:val="28"/>
        </w:rPr>
        <w:t>CAD</w:t>
      </w:r>
      <w:proofErr w:type="spellEnd"/>
      <w:r>
        <w:rPr>
          <w:szCs w:val="28"/>
        </w:rPr>
        <w:t xml:space="preserve">-системах. Чаще всего это очень узкоспециализированные задачи, которые встречаются на каком-то конкретном предприятии или </w:t>
      </w:r>
      <w:proofErr w:type="spellStart"/>
      <w:r>
        <w:rPr>
          <w:szCs w:val="28"/>
        </w:rPr>
        <w:t>подотрасли</w:t>
      </w:r>
      <w:proofErr w:type="spellEnd"/>
      <w:r>
        <w:rPr>
          <w:szCs w:val="28"/>
        </w:rPr>
        <w:t xml:space="preserve">. Для решения подобных задач и их автоматизации используется </w:t>
      </w:r>
      <w:proofErr w:type="spellStart"/>
      <w:r>
        <w:rPr>
          <w:szCs w:val="28"/>
        </w:rPr>
        <w:t>API</w:t>
      </w:r>
      <w:proofErr w:type="spellEnd"/>
      <w:r>
        <w:rPr>
          <w:szCs w:val="28"/>
        </w:rPr>
        <w:t>.</w:t>
      </w:r>
    </w:p>
    <w:p w:rsidR="00567848" w:rsidRDefault="00567848" w:rsidP="00567848">
      <w:pPr>
        <w:ind w:firstLine="709"/>
        <w:rPr>
          <w:szCs w:val="28"/>
        </w:rPr>
      </w:pPr>
      <w:proofErr w:type="spellStart"/>
      <w:r>
        <w:rPr>
          <w:b/>
          <w:bCs/>
          <w:i/>
          <w:iCs/>
          <w:szCs w:val="28"/>
        </w:rPr>
        <w:t>API</w:t>
      </w:r>
      <w:proofErr w:type="spellEnd"/>
      <w:r>
        <w:rPr>
          <w:b/>
          <w:bCs/>
          <w:i/>
          <w:iCs/>
          <w:szCs w:val="28"/>
        </w:rPr>
        <w:t xml:space="preserve"> КОМПАС-</w:t>
      </w:r>
      <w:proofErr w:type="spellStart"/>
      <w:r>
        <w:rPr>
          <w:b/>
          <w:bCs/>
          <w:i/>
          <w:iCs/>
          <w:szCs w:val="28"/>
        </w:rPr>
        <w:t>3D</w:t>
      </w:r>
      <w:proofErr w:type="spellEnd"/>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Pr>
          <w:szCs w:val="28"/>
        </w:rPr>
        <w:t>API</w:t>
      </w:r>
      <w:proofErr w:type="spellEnd"/>
      <w:r>
        <w:rPr>
          <w:szCs w:val="28"/>
        </w:rPr>
        <w:t xml:space="preserve"> КОМПАС-</w:t>
      </w:r>
      <w:proofErr w:type="spellStart"/>
      <w:r>
        <w:rPr>
          <w:szCs w:val="28"/>
        </w:rPr>
        <w:t>3D</w:t>
      </w:r>
      <w:proofErr w:type="spellEnd"/>
      <w:r>
        <w:rPr>
          <w:szCs w:val="28"/>
        </w:rPr>
        <w:t xml:space="preserve"> включает в свой состав </w:t>
      </w:r>
      <w:proofErr w:type="spellStart"/>
      <w:r>
        <w:rPr>
          <w:szCs w:val="28"/>
        </w:rPr>
        <w:t>API</w:t>
      </w:r>
      <w:proofErr w:type="spellEnd"/>
      <w:r>
        <w:rPr>
          <w:szCs w:val="28"/>
        </w:rPr>
        <w:t xml:space="preserve"> 5 и </w:t>
      </w:r>
      <w:proofErr w:type="spellStart"/>
      <w:r>
        <w:rPr>
          <w:szCs w:val="28"/>
        </w:rPr>
        <w:t>API</w:t>
      </w:r>
      <w:proofErr w:type="spellEnd"/>
      <w:r>
        <w:rPr>
          <w:szCs w:val="28"/>
        </w:rPr>
        <w:t xml:space="preserve"> 7.</w:t>
      </w:r>
    </w:p>
    <w:p w:rsidR="00567848" w:rsidRDefault="00567848" w:rsidP="00567848">
      <w:pPr>
        <w:ind w:firstLine="709"/>
        <w:rPr>
          <w:szCs w:val="28"/>
        </w:rPr>
      </w:pPr>
      <w:r>
        <w:rPr>
          <w:szCs w:val="28"/>
        </w:rPr>
        <w:t xml:space="preserve">Главным интерфейсом </w:t>
      </w:r>
      <w:proofErr w:type="spellStart"/>
      <w:r>
        <w:rPr>
          <w:szCs w:val="28"/>
        </w:rPr>
        <w:t>API</w:t>
      </w:r>
      <w:proofErr w:type="spellEnd"/>
      <w:r>
        <w:rPr>
          <w:szCs w:val="28"/>
        </w:rPr>
        <w:t xml:space="preserve"> системы КОМПАС является </w:t>
      </w:r>
      <w:proofErr w:type="spellStart"/>
      <w:proofErr w:type="gramStart"/>
      <w:r>
        <w:rPr>
          <w:b/>
          <w:bCs/>
          <w:i/>
          <w:iCs/>
          <w:szCs w:val="28"/>
        </w:rPr>
        <w:t>KompasObject</w:t>
      </w:r>
      <w:proofErr w:type="spellEnd"/>
      <w:r>
        <w:rPr>
          <w:b/>
          <w:bCs/>
          <w:i/>
          <w:iCs/>
          <w:szCs w:val="28"/>
        </w:rPr>
        <w:t>.</w:t>
      </w:r>
      <w:r w:rsidR="00386B66">
        <w:rPr>
          <w:bCs/>
          <w:iCs/>
          <w:szCs w:val="28"/>
        </w:rPr>
        <w:t>[</w:t>
      </w:r>
      <w:proofErr w:type="gramEnd"/>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proofErr w:type="spellStart"/>
            <w:r>
              <w:rPr>
                <w:szCs w:val="28"/>
              </w:rPr>
              <w:t>Document3D</w:t>
            </w:r>
            <w:proofErr w:type="spellEnd"/>
            <w:r>
              <w:rPr>
                <w:szCs w:val="28"/>
              </w:rPr>
              <w:t>()</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StructType2D</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Update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rsidR="00567848" w:rsidRDefault="00567848">
            <w:pPr>
              <w:spacing w:line="240" w:lineRule="auto"/>
              <w:ind w:firstLine="0"/>
              <w:rPr>
                <w:szCs w:val="28"/>
                <w:lang w:eastAsia="en-US"/>
              </w:rPr>
            </w:pPr>
          </w:p>
        </w:tc>
      </w:tr>
    </w:tbl>
    <w:p w:rsidR="00567848" w:rsidRDefault="00451F81" w:rsidP="00567848">
      <w:pPr>
        <w:spacing w:before="240"/>
        <w:ind w:firstLine="426"/>
        <w:rPr>
          <w:szCs w:val="28"/>
          <w:lang w:eastAsia="en-US"/>
        </w:rPr>
      </w:pPr>
      <w:r>
        <w:rPr>
          <w:szCs w:val="28"/>
        </w:rPr>
        <w:t>В таблице 2</w:t>
      </w:r>
      <w:r w:rsidR="00567848">
        <w:rPr>
          <w:szCs w:val="28"/>
        </w:rPr>
        <w:t xml:space="preserve">.3 представлены свойства и методы интерфейса </w:t>
      </w:r>
      <w:proofErr w:type="spellStart"/>
      <w:r w:rsidR="00567848">
        <w:rPr>
          <w:szCs w:val="28"/>
        </w:rPr>
        <w:t>ksDocument2D</w:t>
      </w:r>
      <w:proofErr w:type="spellEnd"/>
      <w:r w:rsidR="00567848">
        <w:rPr>
          <w:szCs w:val="28"/>
        </w:rPr>
        <w:t>, необходимые для разработки плагина.</w:t>
      </w:r>
    </w:p>
    <w:p w:rsidR="00567848" w:rsidRDefault="00567848"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w:t>
      </w:r>
      <w:proofErr w:type="spellStart"/>
      <w:r>
        <w:rPr>
          <w:szCs w:val="28"/>
        </w:rPr>
        <w:t>ksDocument2D</w:t>
      </w:r>
      <w:proofErr w:type="spellEnd"/>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ksRectangle(</w:t>
            </w:r>
            <w:proofErr w:type="gramEnd"/>
          </w:p>
          <w:p w:rsidR="00567848" w:rsidRDefault="00567848">
            <w:pPr>
              <w:spacing w:line="240" w:lineRule="auto"/>
              <w:ind w:firstLine="0"/>
              <w:rPr>
                <w:szCs w:val="28"/>
                <w:lang w:val="en-US"/>
              </w:rPr>
            </w:pPr>
            <w:r>
              <w:rPr>
                <w:szCs w:val="28"/>
                <w:lang w:val="en-US"/>
              </w:rPr>
              <w:t xml:space="preserve">ksRectangleParam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ksCircle(</w:t>
            </w:r>
            <w:proofErr w:type="gramEnd"/>
          </w:p>
          <w:p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xc, </w:t>
            </w:r>
            <w:proofErr w:type="spellStart"/>
            <w:r>
              <w:rPr>
                <w:szCs w:val="28"/>
              </w:rPr>
              <w:t>yc</w:t>
            </w:r>
            <w:proofErr w:type="spellEnd"/>
            <w:r>
              <w:rPr>
                <w:szCs w:val="28"/>
              </w:rPr>
              <w:t xml:space="preserve"> – координаты центра окружности.</w:t>
            </w:r>
          </w:p>
          <w:p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line="256" w:lineRule="auto"/>
        <w:rPr>
          <w:szCs w:val="28"/>
        </w:rPr>
      </w:pPr>
    </w:p>
    <w:p w:rsidR="00567848" w:rsidRDefault="00451F81" w:rsidP="00567848">
      <w:pPr>
        <w:spacing w:before="240"/>
        <w:ind w:firstLine="426"/>
        <w:rPr>
          <w:szCs w:val="28"/>
        </w:rPr>
      </w:pPr>
      <w:r>
        <w:rPr>
          <w:szCs w:val="28"/>
        </w:rPr>
        <w:t>В таблице 2</w:t>
      </w:r>
      <w:r w:rsidR="00567848">
        <w:rPr>
          <w:szCs w:val="28"/>
        </w:rPr>
        <w:t xml:space="preserve">.4 представлены свойства и методы интерфейса </w:t>
      </w:r>
      <w:proofErr w:type="spellStart"/>
      <w:r w:rsidR="00567848">
        <w:rPr>
          <w:szCs w:val="28"/>
        </w:rPr>
        <w:t>ksDocument3D</w:t>
      </w:r>
      <w:proofErr w:type="spellEnd"/>
      <w:r w:rsidR="00567848">
        <w:rPr>
          <w:szCs w:val="28"/>
        </w:rPr>
        <w:t>, необходимые для разработки плагина.</w:t>
      </w:r>
    </w:p>
    <w:p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invisible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rsidR="00567848" w:rsidRDefault="00567848" w:rsidP="00212D47">
      <w:pPr>
        <w:pStyle w:val="ab"/>
      </w:pPr>
      <w:r>
        <w:t xml:space="preserve">Таблица </w:t>
      </w:r>
      <w:r w:rsidR="00451F81">
        <w:rPr>
          <w:noProof/>
        </w:rPr>
        <w:t>2</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Type</w:t>
            </w:r>
            <w:proofErr w:type="spellEnd"/>
            <w:r>
              <w:rPr>
                <w:szCs w:val="28"/>
              </w:rPr>
              <w:t xml:space="preserv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o3d_unknown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o3d_planeYOZ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YOZ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o3d_planeXOY</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XOY</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o3d_sketch</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ksSketchDefinition</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o3d_face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ksFaceDefinition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o3d_bossExtrusion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w:t>
            </w:r>
            <w:proofErr w:type="spellEnd"/>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o3d_cutExtrusion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ksCutExtrusionDefinition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o3d_fillet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w:t>
            </w:r>
            <w:proofErr w:type="spellStart"/>
            <w:r>
              <w:t>скругление</w:t>
            </w:r>
            <w:proofErr w:type="spellEnd"/>
            <w:r>
              <w:t>"</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ksFilletDefinition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o3d_edge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ksEdgeDefinition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o3d_planeOffset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ksPlaneOffsetDefinition</w:t>
            </w:r>
            <w:proofErr w:type="spellEnd"/>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Pr>
          <w:lang w:val="en-US"/>
        </w:rPr>
        <w:t>5</w:t>
      </w:r>
      <w:r>
        <w:t>]</w:t>
      </w:r>
    </w:p>
    <w:p w:rsidR="00212D47" w:rsidRDefault="00212D47" w:rsidP="00212D47">
      <w:pPr>
        <w:tabs>
          <w:tab w:val="left" w:pos="1092"/>
        </w:tabs>
      </w:pPr>
      <w:r>
        <w:t>Интерфейс при</w:t>
      </w:r>
      <w:r w:rsidR="00451F81">
        <w:t>ложения представлен на рисунке 3</w:t>
      </w:r>
      <w:r>
        <w:t>.1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w:t>
      </w:r>
      <w:proofErr w:type="spellStart"/>
      <w:r w:rsidRPr="00212D47">
        <w:rPr>
          <w:lang w:val="ru-RU"/>
        </w:rPr>
        <w:t>10≤С</w:t>
      </w:r>
      <w:proofErr w:type="spellEnd"/>
      <w:r w:rsidRPr="00212D47">
        <w:rPr>
          <w:lang w:val="ru-RU"/>
        </w:rPr>
        <w:t>≤</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386B66" w:rsidP="008E4E45">
      <w:pPr>
        <w:pStyle w:val="a6"/>
        <w:ind w:left="0"/>
      </w:pPr>
      <w:r>
        <w:t>На рисунке 4</w:t>
      </w:r>
      <w:r w:rsidR="008E4E45">
        <w:t>.1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 xml:space="preserve">Рисунок 4.2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3" w:name="_Toc92149095"/>
      <w:r>
        <w:t xml:space="preserve">Выбор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rsidR="008E4E45" w:rsidRDefault="008E4E45" w:rsidP="008E4E45">
      <w:pPr>
        <w:ind w:firstLine="709"/>
      </w:pPr>
      <w:r>
        <w:t xml:space="preserve">На основе требований к техническому заданию программа выполнена на языке программирования C# в среде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с использованием .</w:t>
      </w:r>
      <w:proofErr w:type="spellStart"/>
      <w:r>
        <w:t>NET</w:t>
      </w:r>
      <w:proofErr w:type="spellEnd"/>
      <w:r>
        <w:t xml:space="preserve"> </w:t>
      </w:r>
      <w:proofErr w:type="spellStart"/>
      <w:r>
        <w:t>Framework</w:t>
      </w:r>
      <w:proofErr w:type="spellEnd"/>
      <w:r>
        <w:t xml:space="preserve">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4" w:name="_Toc92149096"/>
      <w:r>
        <w:lastRenderedPageBreak/>
        <w:t xml:space="preserve">Назначение </w:t>
      </w:r>
      <w:proofErr w:type="spellStart"/>
      <w:r>
        <w:t>плагина</w:t>
      </w:r>
      <w:bookmarkEnd w:id="4"/>
      <w:proofErr w:type="spellEnd"/>
    </w:p>
    <w:p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5" w:name="_Toc92149097"/>
      <w:r>
        <w:rPr>
          <w:rFonts w:eastAsiaTheme="minorHAnsi"/>
        </w:rPr>
        <w:t>Описание реализации</w:t>
      </w:r>
      <w:bookmarkEnd w:id="5"/>
    </w:p>
    <w:p w:rsidR="00047EEF" w:rsidRDefault="00047EEF" w:rsidP="00047EEF">
      <w:pPr>
        <w:ind w:firstLine="709"/>
        <w:rPr>
          <w:rFonts w:eastAsiaTheme="minorHAnsi"/>
        </w:rPr>
      </w:pPr>
      <w:r>
        <w:t xml:space="preserve">Для графического описания абстрактной модели проекта, а также пользовательского взаимодействия (сценарии действия) использован стандарт </w:t>
      </w:r>
      <w:proofErr w:type="spellStart"/>
      <w:r>
        <w:t>UML</w:t>
      </w:r>
      <w:proofErr w:type="spellEnd"/>
      <w:r>
        <w:t>.</w:t>
      </w:r>
    </w:p>
    <w:p w:rsidR="00047EEF" w:rsidRDefault="00047EEF" w:rsidP="00047EEF">
      <w:pPr>
        <w:ind w:firstLine="709"/>
      </w:pPr>
      <w:proofErr w:type="spellStart"/>
      <w:r>
        <w:t>UML</w:t>
      </w:r>
      <w:proofErr w:type="spellEnd"/>
      <w:r>
        <w:t xml:space="preserve"> язык графического описания для объектного моделирования в области разработки программного обеспечения. </w:t>
      </w:r>
      <w:proofErr w:type="spellStart"/>
      <w:r>
        <w:t>UML</w:t>
      </w:r>
      <w:proofErr w:type="spellEnd"/>
      <w:r>
        <w:t xml:space="preserve"> является языком широкого профиля, это – открытый стандарт, использующий графические обозначения для создания абстрактной модели системы, называемой </w:t>
      </w:r>
      <w:proofErr w:type="spellStart"/>
      <w:r>
        <w:t>UML</w:t>
      </w:r>
      <w:proofErr w:type="spellEnd"/>
      <w:r>
        <w:t xml:space="preserve"> – моделью. </w:t>
      </w:r>
      <w:proofErr w:type="spellStart"/>
      <w:r>
        <w:t>UML</w:t>
      </w:r>
      <w:proofErr w:type="spellEnd"/>
      <w:r>
        <w:t xml:space="preserve"> был создан для определения, визуализации, проектирования и документирования, в основном, программных систем.  </w:t>
      </w:r>
      <w:proofErr w:type="spellStart"/>
      <w:r>
        <w:t>UML</w:t>
      </w:r>
      <w:proofErr w:type="spellEnd"/>
      <w:r>
        <w:t xml:space="preserve"> не является языком программирования, но на основании </w:t>
      </w:r>
      <w:proofErr w:type="spellStart"/>
      <w:r>
        <w:t>UML</w:t>
      </w:r>
      <w:proofErr w:type="spellEnd"/>
      <w:r>
        <w:t xml:space="preserve"> возможна генерация кода и наоборот. [</w:t>
      </w:r>
      <w:r w:rsidR="00451F81">
        <w:rPr>
          <w:lang w:val="en-US"/>
        </w:rPr>
        <w:t>9</w:t>
      </w:r>
      <w:r>
        <w:t>]</w:t>
      </w:r>
    </w:p>
    <w:p w:rsidR="00047EEF" w:rsidRDefault="00047EEF" w:rsidP="00047EEF">
      <w:pPr>
        <w:ind w:firstLine="709"/>
      </w:pPr>
      <w:r>
        <w:t xml:space="preserve">При использовании </w:t>
      </w:r>
      <w:proofErr w:type="spellStart"/>
      <w:r>
        <w:t>UML</w:t>
      </w:r>
      <w:proofErr w:type="spellEnd"/>
      <w:r>
        <w:t xml:space="preserve">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 xml:space="preserve">Диаграмма </w:t>
      </w:r>
      <w:proofErr w:type="spellStart"/>
      <w:r>
        <w:t>классов</w:t>
      </w:r>
      <w:bookmarkEnd w:id="6"/>
      <w:proofErr w:type="spellEnd"/>
    </w:p>
    <w:p w:rsidR="00705E02" w:rsidRPr="00705E02" w:rsidRDefault="00705E02" w:rsidP="00705E02">
      <w:pPr>
        <w:rPr>
          <w:lang w:val="en-US"/>
        </w:rPr>
      </w:pPr>
    </w:p>
    <w:p w:rsidR="00705E02" w:rsidRDefault="00705E02" w:rsidP="00705E02">
      <w:r>
        <w:t xml:space="preserve">Диаграмма классов – структурная диаграмма языка моделирования </w:t>
      </w:r>
      <w:proofErr w:type="spellStart"/>
      <w:r>
        <w:t>UML</w:t>
      </w:r>
      <w:proofErr w:type="spellEnd"/>
      <w:r>
        <w:t>,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705E02">
      <w:pPr>
        <w:spacing w:after="160"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w:t>
      </w:r>
      <w:proofErr w:type="spellStart"/>
      <w:r w:rsidRPr="00AA6AB7">
        <w:rPr>
          <w:szCs w:val="28"/>
        </w:rPr>
        <w:t>API</w:t>
      </w:r>
      <w:proofErr w:type="spellEnd"/>
      <w:r w:rsidRPr="00AA6AB7">
        <w:rPr>
          <w:szCs w:val="28"/>
        </w:rPr>
        <w:t xml:space="preserve">, необходимых для постройки </w:t>
      </w:r>
      <w:proofErr w:type="spellStart"/>
      <w:r w:rsidRPr="00AA6AB7">
        <w:rPr>
          <w:szCs w:val="28"/>
        </w:rPr>
        <w:t>3D</w:t>
      </w:r>
      <w:proofErr w:type="spellEnd"/>
      <w:r w:rsidRPr="00AA6AB7">
        <w:rPr>
          <w:szCs w:val="28"/>
        </w:rPr>
        <w:t>-модели;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894D46" w:rsidP="00183215">
      <w:pPr>
        <w:spacing w:after="160" w:line="256" w:lineRule="auto"/>
        <w:ind w:firstLine="0"/>
        <w:jc w:val="left"/>
        <w:rPr>
          <w:rFonts w:eastAsia="Calibri"/>
          <w:szCs w:val="28"/>
          <w:lang w:eastAsia="en-US"/>
        </w:rPr>
      </w:pPr>
      <w:r>
        <w:rPr>
          <w:noProof/>
        </w:rPr>
        <w:drawing>
          <wp:inline distT="0" distB="0" distL="0" distR="0" wp14:anchorId="362A7509" wp14:editId="0501C485">
            <wp:extent cx="5940425" cy="57632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6326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w:t>
      </w:r>
      <w:proofErr w:type="spellStart"/>
      <w:r>
        <w:rPr>
          <w:rFonts w:eastAsia="Calibri"/>
          <w:lang w:eastAsia="en-US"/>
        </w:rPr>
        <w:t>валидация</w:t>
      </w:r>
      <w:proofErr w:type="spellEnd"/>
      <w:r>
        <w:rPr>
          <w:rFonts w:eastAsia="Calibri"/>
          <w:lang w:eastAsia="en-US"/>
        </w:rPr>
        <w:t xml:space="preserve">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B14E97" w:rsidRDefault="00B14E97" w:rsidP="00B14E97">
      <w:pPr>
        <w:pStyle w:val="1"/>
        <w:rPr>
          <w:rFonts w:eastAsia="Calibri"/>
          <w:lang w:eastAsia="en-US"/>
        </w:rPr>
      </w:pPr>
      <w:r>
        <w:rPr>
          <w:rFonts w:eastAsia="Calibri"/>
          <w:lang w:eastAsia="en-US"/>
        </w:rPr>
        <w:t>Тестирование программы</w:t>
      </w:r>
    </w:p>
    <w:p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rsidR="00152105" w:rsidRDefault="00152105" w:rsidP="00152105">
      <w:pPr>
        <w:jc w:val="center"/>
        <w:rPr>
          <w:lang w:eastAsia="en-US"/>
        </w:rPr>
      </w:pPr>
      <w:r>
        <w:rPr>
          <w:noProof/>
        </w:rPr>
        <w:drawing>
          <wp:inline distT="0" distB="0" distL="0" distR="0">
            <wp:extent cx="2038350" cy="316111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0112" cy="3163845"/>
                    </a:xfrm>
                    <a:prstGeom prst="rect">
                      <a:avLst/>
                    </a:prstGeom>
                    <a:noFill/>
                    <a:ln>
                      <a:noFill/>
                    </a:ln>
                  </pic:spPr>
                </pic:pic>
              </a:graphicData>
            </a:graphic>
          </wp:inline>
        </w:drawing>
      </w:r>
    </w:p>
    <w:p w:rsidR="00152105" w:rsidRDefault="00152105" w:rsidP="00152105">
      <w:pPr>
        <w:jc w:val="center"/>
        <w:rPr>
          <w:lang w:eastAsia="en-US"/>
        </w:rPr>
      </w:pPr>
      <w:r>
        <w:rPr>
          <w:lang w:eastAsia="en-US"/>
        </w:rPr>
        <w:t>Рисунок 6.1 – Колба с горлышком с минимальными параметрами</w:t>
      </w:r>
    </w:p>
    <w:p w:rsidR="00152105" w:rsidRDefault="00E11ED0" w:rsidP="00152105">
      <w:pPr>
        <w:ind w:firstLine="0"/>
        <w:jc w:val="center"/>
        <w:rPr>
          <w:lang w:eastAsia="en-US"/>
        </w:rPr>
      </w:pPr>
      <w:r>
        <w:rPr>
          <w:noProof/>
        </w:rPr>
        <w:lastRenderedPageBreak/>
        <w:drawing>
          <wp:inline distT="0" distB="0" distL="0" distR="0">
            <wp:extent cx="2066925" cy="41027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9478" cy="4107787"/>
                    </a:xfrm>
                    <a:prstGeom prst="rect">
                      <a:avLst/>
                    </a:prstGeom>
                    <a:noFill/>
                    <a:ln>
                      <a:noFill/>
                    </a:ln>
                  </pic:spPr>
                </pic:pic>
              </a:graphicData>
            </a:graphic>
          </wp:inline>
        </w:drawing>
      </w:r>
    </w:p>
    <w:p w:rsidR="00152105" w:rsidRDefault="00152105" w:rsidP="00814F77">
      <w:pPr>
        <w:ind w:firstLine="0"/>
        <w:jc w:val="center"/>
        <w:rPr>
          <w:lang w:eastAsia="en-US"/>
        </w:rPr>
      </w:pPr>
      <w:r>
        <w:rPr>
          <w:lang w:eastAsia="en-US"/>
        </w:rPr>
        <w:t xml:space="preserve">Рисунок 6.2 – </w:t>
      </w:r>
      <w:r w:rsidRPr="00152105">
        <w:rPr>
          <w:lang w:eastAsia="en-US"/>
        </w:rPr>
        <w:t xml:space="preserve">Колба с горлышком с </w:t>
      </w:r>
      <w:r>
        <w:rPr>
          <w:lang w:eastAsia="en-US"/>
        </w:rPr>
        <w:t>максимальными</w:t>
      </w:r>
      <w:r w:rsidRPr="00152105">
        <w:rPr>
          <w:lang w:eastAsia="en-US"/>
        </w:rPr>
        <w:t xml:space="preserve"> параметрами</w:t>
      </w:r>
      <w:r>
        <w:rPr>
          <w:noProof/>
        </w:rPr>
        <w:drawing>
          <wp:inline distT="0" distB="0" distL="0" distR="0" wp14:anchorId="7892A895" wp14:editId="2D5A41E2">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rsidR="00A4273C" w:rsidRDefault="00A4273C" w:rsidP="00152105">
      <w:pPr>
        <w:spacing w:after="160" w:line="259" w:lineRule="auto"/>
        <w:ind w:firstLine="0"/>
        <w:jc w:val="center"/>
        <w:rPr>
          <w:lang w:eastAsia="en-US"/>
        </w:rPr>
      </w:pPr>
      <w:r>
        <w:rPr>
          <w:noProof/>
        </w:rPr>
        <w:lastRenderedPageBreak/>
        <w:drawing>
          <wp:inline distT="0" distB="0" distL="0" distR="0">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rsidR="00152105" w:rsidRDefault="00152105" w:rsidP="00152105">
      <w:pPr>
        <w:jc w:val="center"/>
        <w:rPr>
          <w:lang w:eastAsia="en-US"/>
        </w:rPr>
      </w:pPr>
    </w:p>
    <w:p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412C27" w:rsidP="0030655C">
      <w:pPr>
        <w:pStyle w:val="afc"/>
        <w:ind w:firstLine="0"/>
        <w:jc w:val="center"/>
        <w:rPr>
          <w:sz w:val="32"/>
        </w:rPr>
      </w:pPr>
      <w:r>
        <w:rPr>
          <w:noProof/>
          <w:sz w:val="32"/>
          <w:lang w:eastAsia="ru-RU"/>
        </w:rPr>
        <w:lastRenderedPageBreak/>
        <w:drawing>
          <wp:inline distT="0" distB="0" distL="0" distR="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412C27" w:rsidP="0030655C">
      <w:pPr>
        <w:jc w:val="center"/>
      </w:pPr>
      <w:r>
        <w:rPr>
          <w:noProof/>
        </w:rPr>
        <w:drawing>
          <wp:inline distT="0" distB="0" distL="0" distR="0">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rsidR="0030655C" w:rsidRDefault="00604089" w:rsidP="0030655C">
      <w:pPr>
        <w:rPr>
          <w:rFonts w:eastAsia="Calibri"/>
          <w:lang w:eastAsia="en-US"/>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2377C2" w:rsidRDefault="002377C2" w:rsidP="002377C2">
      <w:pPr>
        <w:pStyle w:val="1"/>
        <w:rPr>
          <w:rFonts w:eastAsiaTheme="minorHAnsi"/>
        </w:rPr>
      </w:pPr>
      <w:bookmarkStart w:id="7" w:name="_Toc92149099"/>
      <w:r>
        <w:rPr>
          <w:rFonts w:eastAsiaTheme="minorHAnsi"/>
        </w:rPr>
        <w:lastRenderedPageBreak/>
        <w:t>Описание программы для пользователя</w:t>
      </w:r>
      <w:bookmarkEnd w:id="7"/>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t>Макет пользовательского интерфейса программы, а также примеры отображения при вводе представлен на рисунках 6.1 – 6.4</w:t>
      </w:r>
    </w:p>
    <w:p w:rsidR="002377C2" w:rsidRDefault="00B14E97" w:rsidP="002377C2">
      <w:pPr>
        <w:ind w:firstLine="0"/>
        <w:jc w:val="center"/>
        <w:rPr>
          <w:noProof/>
        </w:rPr>
      </w:pPr>
      <w:r>
        <w:rPr>
          <w:noProof/>
        </w:rPr>
        <w:drawing>
          <wp:inline distT="0" distB="0" distL="0" distR="0">
            <wp:extent cx="5934075" cy="3781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2377C2" w:rsidRDefault="002377C2" w:rsidP="002377C2">
      <w:pPr>
        <w:ind w:firstLine="0"/>
        <w:jc w:val="center"/>
        <w:rPr>
          <w:noProof/>
        </w:rPr>
      </w:pPr>
      <w:r>
        <w:rPr>
          <w:noProof/>
        </w:rPr>
        <w:t>Рисунок 6.1 – Макет пользовательского интерфейса программы\</w:t>
      </w:r>
    </w:p>
    <w:p w:rsidR="002377C2" w:rsidRDefault="00B14E97" w:rsidP="002377C2">
      <w:pPr>
        <w:ind w:firstLine="0"/>
      </w:pPr>
      <w:r>
        <w:rPr>
          <w:noProof/>
        </w:rPr>
        <w:lastRenderedPageBreak/>
        <w:drawing>
          <wp:inline distT="0" distB="0" distL="0" distR="0">
            <wp:extent cx="5934075" cy="37528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rsidR="002377C2" w:rsidRDefault="002377C2" w:rsidP="002377C2">
      <w:pPr>
        <w:ind w:firstLine="0"/>
        <w:jc w:val="center"/>
      </w:pPr>
      <w:r>
        <w:t>Рисунок 6.2 – Пример обработки ошибок при вводе параметров</w:t>
      </w:r>
    </w:p>
    <w:p w:rsidR="002377C2" w:rsidRDefault="002377C2" w:rsidP="002377C2">
      <w:pPr>
        <w:ind w:firstLine="0"/>
      </w:pPr>
    </w:p>
    <w:p w:rsidR="002377C2" w:rsidRDefault="00B14E97" w:rsidP="002377C2">
      <w:pPr>
        <w:ind w:firstLine="0"/>
      </w:pPr>
      <w:r>
        <w:rPr>
          <w:noProof/>
        </w:rPr>
        <w:drawing>
          <wp:inline distT="0" distB="0" distL="0" distR="0">
            <wp:extent cx="5934075" cy="38004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rsidR="002377C2" w:rsidRDefault="002377C2" w:rsidP="002377C2">
      <w:pPr>
        <w:ind w:firstLine="0"/>
        <w:jc w:val="center"/>
      </w:pPr>
      <w:r>
        <w:t>Рисунок 6.3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lastRenderedPageBreak/>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proofErr w:type="spellStart"/>
      <w:r>
        <w:t>ЦП</w:t>
      </w:r>
      <w:proofErr w:type="spellEnd"/>
      <w:r>
        <w:rPr>
          <w:lang w:val="en-US"/>
        </w:rPr>
        <w:t xml:space="preserve"> </w:t>
      </w:r>
      <w:r w:rsidRPr="006D1EDC">
        <w:rPr>
          <w:lang w:val="en-US"/>
        </w:rPr>
        <w:t xml:space="preserve">Intel Core </w:t>
      </w:r>
      <w:proofErr w:type="spellStart"/>
      <w:r w:rsidRPr="006D1EDC">
        <w:rPr>
          <w:lang w:val="en-US"/>
        </w:rPr>
        <w:t>i3-7100U</w:t>
      </w:r>
      <w:proofErr w:type="spellEnd"/>
      <w:r>
        <w:rPr>
          <w:lang w:val="en-US"/>
        </w:rPr>
        <w:t>;</w:t>
      </w:r>
    </w:p>
    <w:p w:rsidR="006D1EDC" w:rsidRDefault="006D1EDC" w:rsidP="006D1EDC">
      <w:pPr>
        <w:pStyle w:val="aa"/>
        <w:numPr>
          <w:ilvl w:val="0"/>
          <w:numId w:val="16"/>
        </w:numPr>
        <w:spacing w:line="360" w:lineRule="auto"/>
        <w:ind w:left="0" w:firstLine="851"/>
        <w:rPr>
          <w:lang w:val="en-US"/>
        </w:rPr>
      </w:pPr>
      <w:r>
        <w:t>6 ГБ ОЗУ;</w:t>
      </w:r>
    </w:p>
    <w:p w:rsidR="006D1EDC" w:rsidRDefault="006D1EDC" w:rsidP="006D1EDC">
      <w:pPr>
        <w:pStyle w:val="aa"/>
        <w:numPr>
          <w:ilvl w:val="0"/>
          <w:numId w:val="16"/>
        </w:numPr>
        <w:spacing w:line="360" w:lineRule="auto"/>
        <w:ind w:left="0" w:firstLine="851"/>
      </w:pPr>
      <w:r>
        <w:t>Графический процессор объемом памяти 2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загруженность процессора составляла 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lastRenderedPageBreak/>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rsidR="0030655C" w:rsidRDefault="0030655C" w:rsidP="0030655C">
      <w:pPr>
        <w:pStyle w:val="afc"/>
        <w:spacing w:before="100" w:beforeAutospacing="1"/>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не выдерживает нагрузки подобного рода. Рекомендуется строить модель колбы для разового применения.</w:t>
      </w:r>
    </w:p>
    <w:p w:rsidR="00C56B63" w:rsidRDefault="00C56B63" w:rsidP="006F7366">
      <w:pPr>
        <w:ind w:firstLine="0"/>
        <w:jc w:val="center"/>
      </w:pPr>
    </w:p>
    <w:p w:rsidR="00983587" w:rsidRDefault="003E57BC" w:rsidP="00DB2C0C">
      <w:pPr>
        <w:pStyle w:val="1"/>
      </w:pPr>
      <w:r>
        <w:br w:type="page"/>
      </w:r>
      <w:r w:rsidR="0030655C">
        <w:lastRenderedPageBreak/>
        <w:t>Заключение</w:t>
      </w:r>
    </w:p>
    <w:p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scienceforum.ru</w:t>
      </w:r>
      <w:proofErr w:type="spellEnd"/>
      <w:r w:rsidRPr="00E10294">
        <w:rPr>
          <w:szCs w:val="28"/>
        </w:rPr>
        <w:t>/2014/</w:t>
      </w:r>
      <w:proofErr w:type="spellStart"/>
      <w:r w:rsidRPr="00E10294">
        <w:rPr>
          <w:szCs w:val="28"/>
        </w:rPr>
        <w:t>article</w:t>
      </w:r>
      <w:proofErr w:type="spellEnd"/>
      <w:r w:rsidRPr="00E10294">
        <w:rPr>
          <w:szCs w:val="28"/>
        </w:rPr>
        <w:t>/2014000201 (дата обращения: 10.12.2021).</w:t>
      </w:r>
    </w:p>
    <w:p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visualstudio.microsoft.com</w:t>
      </w:r>
      <w:proofErr w:type="spellEnd"/>
      <w:r w:rsidRPr="00E10294">
        <w:rPr>
          <w:szCs w:val="28"/>
        </w:rPr>
        <w:t>/</w:t>
      </w:r>
      <w:proofErr w:type="spellStart"/>
      <w:r w:rsidRPr="00E10294">
        <w:rPr>
          <w:szCs w:val="28"/>
        </w:rPr>
        <w:t>ru</w:t>
      </w:r>
      <w:proofErr w:type="spellEnd"/>
      <w:r w:rsidRPr="00E10294">
        <w:rPr>
          <w:szCs w:val="28"/>
        </w:rPr>
        <w:t>/ (дата обращения: 10.12.2021).</w:t>
      </w:r>
    </w:p>
    <w:p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r w:rsidRPr="00E10294">
        <w:rPr>
          <w:szCs w:val="28"/>
          <w:lang w:val="en-US"/>
        </w:rPr>
        <w:t>softvare</w:t>
      </w:r>
      <w:r w:rsidRPr="00E10294">
        <w:rPr>
          <w:szCs w:val="28"/>
        </w:rPr>
        <w:t xml:space="preserve">: [сайт]. — </w:t>
      </w:r>
      <w:proofErr w:type="spellStart"/>
      <w:r w:rsidRPr="00E10294">
        <w:rPr>
          <w:szCs w:val="28"/>
        </w:rPr>
        <w:t>URL</w:t>
      </w:r>
      <w:proofErr w:type="spellEnd"/>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www.modelscience.com</w:t>
      </w:r>
      <w:proofErr w:type="spellEnd"/>
      <w:r w:rsidRPr="00E10294">
        <w:rPr>
          <w:szCs w:val="28"/>
        </w:rPr>
        <w:t>/</w:t>
      </w:r>
      <w:proofErr w:type="spellStart"/>
      <w:r w:rsidRPr="00E10294">
        <w:rPr>
          <w:szCs w:val="28"/>
        </w:rPr>
        <w:t>products.html</w:t>
      </w:r>
      <w:proofErr w:type="spellEnd"/>
      <w:r w:rsidRPr="00E10294">
        <w:rPr>
          <w:szCs w:val="28"/>
        </w:rPr>
        <w:t xml:space="preserve"> / (дата обращения: 29.10.2021).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 xml:space="preserve">Волновод [Электронный ресурс]. – Режим доступа: </w:t>
      </w:r>
      <w:proofErr w:type="spellStart"/>
      <w:r w:rsidRPr="00E10294">
        <w:rPr>
          <w:szCs w:val="28"/>
        </w:rPr>
        <w:t>https</w:t>
      </w:r>
      <w:proofErr w:type="spellEnd"/>
      <w:r w:rsidRPr="00E10294">
        <w:rPr>
          <w:szCs w:val="28"/>
        </w:rPr>
        <w:t>://</w:t>
      </w:r>
      <w:proofErr w:type="spellStart"/>
      <w:r w:rsidRPr="00E10294">
        <w:rPr>
          <w:szCs w:val="28"/>
        </w:rPr>
        <w:t>ru.wikipedia.org</w:t>
      </w:r>
      <w:proofErr w:type="spellEnd"/>
      <w:r w:rsidRPr="00E10294">
        <w:rPr>
          <w:szCs w:val="28"/>
        </w:rPr>
        <w:t>/</w:t>
      </w:r>
      <w:proofErr w:type="spellStart"/>
      <w:r w:rsidRPr="00E10294">
        <w:rPr>
          <w:szCs w:val="28"/>
        </w:rPr>
        <w:t>wiki</w:t>
      </w:r>
      <w:proofErr w:type="spellEnd"/>
      <w:r w:rsidRPr="00E10294">
        <w:rPr>
          <w:szCs w:val="28"/>
        </w:rPr>
        <w:t>/Волновод/, свободный (дата обращения: 23.10.2021).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kompas.ru</w:t>
      </w:r>
      <w:proofErr w:type="spellEnd"/>
      <w:r w:rsidRPr="00E10294">
        <w:rPr>
          <w:rFonts w:eastAsiaTheme="minorHAnsi"/>
          <w:szCs w:val="28"/>
        </w:rPr>
        <w:t>/</w:t>
      </w:r>
      <w:proofErr w:type="spellStart"/>
      <w:r w:rsidRPr="00E10294">
        <w:rPr>
          <w:rFonts w:eastAsiaTheme="minorHAnsi"/>
          <w:szCs w:val="28"/>
        </w:rPr>
        <w:t>solutions</w:t>
      </w:r>
      <w:proofErr w:type="spellEnd"/>
      <w:r w:rsidRPr="00E10294">
        <w:rPr>
          <w:rFonts w:eastAsiaTheme="minorHAnsi"/>
          <w:szCs w:val="28"/>
        </w:rPr>
        <w:t>/</w:t>
      </w:r>
      <w:proofErr w:type="spellStart"/>
      <w:r w:rsidRPr="00E10294">
        <w:rPr>
          <w:rFonts w:eastAsiaTheme="minorHAnsi"/>
          <w:szCs w:val="28"/>
        </w:rPr>
        <w:t>developers</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nunit.org</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metanit.com</w:t>
      </w:r>
      <w:proofErr w:type="spellEnd"/>
      <w:r w:rsidRPr="00E10294">
        <w:rPr>
          <w:rFonts w:eastAsiaTheme="minorHAnsi"/>
          <w:szCs w:val="28"/>
        </w:rPr>
        <w:t>/</w:t>
      </w:r>
      <w:proofErr w:type="spellStart"/>
      <w:r w:rsidRPr="00E10294">
        <w:rPr>
          <w:rFonts w:eastAsiaTheme="minorHAnsi"/>
          <w:szCs w:val="28"/>
        </w:rPr>
        <w:t>sharp</w:t>
      </w:r>
      <w:proofErr w:type="spellEnd"/>
      <w:r w:rsidRPr="00E10294">
        <w:rPr>
          <w:rFonts w:eastAsiaTheme="minorHAnsi"/>
          <w:szCs w:val="28"/>
        </w:rPr>
        <w:t>/</w:t>
      </w:r>
      <w:proofErr w:type="spellStart"/>
      <w:r w:rsidRPr="00E10294">
        <w:rPr>
          <w:rFonts w:eastAsiaTheme="minorHAnsi"/>
          <w:szCs w:val="28"/>
        </w:rPr>
        <w:t>windowsforms</w:t>
      </w:r>
      <w:proofErr w:type="spellEnd"/>
      <w:r w:rsidRPr="00E10294">
        <w:rPr>
          <w:rFonts w:eastAsiaTheme="minorHAnsi"/>
          <w:szCs w:val="28"/>
        </w:rPr>
        <w:t>/</w:t>
      </w:r>
      <w:proofErr w:type="spellStart"/>
      <w:r w:rsidRPr="00E10294">
        <w:rPr>
          <w:rFonts w:eastAsiaTheme="minorHAnsi"/>
          <w:szCs w:val="28"/>
        </w:rPr>
        <w:t>1.1.php</w:t>
      </w:r>
      <w:proofErr w:type="spellEnd"/>
      <w:r w:rsidRPr="00E10294">
        <w:rPr>
          <w:rFonts w:eastAsiaTheme="minorHAnsi"/>
          <w:szCs w:val="28"/>
        </w:rPr>
        <w:t xml:space="preserve"> (дата обращения: 10.12.2021).</w:t>
      </w:r>
    </w:p>
    <w:p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proofErr w:type="spellStart"/>
      <w:r w:rsidRPr="00E10294">
        <w:rPr>
          <w:rFonts w:eastAsiaTheme="minorHAnsi"/>
          <w:szCs w:val="28"/>
        </w:rPr>
        <w:t>UML</w:t>
      </w:r>
      <w:proofErr w:type="spellEnd"/>
      <w:r w:rsidRPr="00E10294">
        <w:rPr>
          <w:rFonts w:eastAsiaTheme="minorHAnsi"/>
          <w:szCs w:val="28"/>
        </w:rPr>
        <w:t xml:space="preserve">. [Электронный ресурс]. – Режим доступа: </w:t>
      </w:r>
      <w:proofErr w:type="spellStart"/>
      <w:r w:rsidRPr="00E10294">
        <w:rPr>
          <w:rFonts w:eastAsiaTheme="minorHAnsi"/>
          <w:szCs w:val="28"/>
        </w:rPr>
        <w:t>http</w:t>
      </w:r>
      <w:proofErr w:type="spellEnd"/>
      <w:r w:rsidRPr="00E10294">
        <w:rPr>
          <w:rFonts w:eastAsiaTheme="minorHAnsi"/>
          <w:szCs w:val="28"/>
        </w:rPr>
        <w:t>://</w:t>
      </w:r>
      <w:proofErr w:type="spellStart"/>
      <w:r w:rsidRPr="00E10294">
        <w:rPr>
          <w:rFonts w:eastAsiaTheme="minorHAnsi"/>
          <w:szCs w:val="28"/>
        </w:rPr>
        <w:t>www.uml.org</w:t>
      </w:r>
      <w:proofErr w:type="spellEnd"/>
      <w:r w:rsidRPr="00E10294">
        <w:rPr>
          <w:rFonts w:eastAsiaTheme="minorHAnsi"/>
          <w:szCs w:val="28"/>
        </w:rPr>
        <w:t>/ (дата обращения 10.12.2021).</w:t>
      </w:r>
    </w:p>
    <w:p w:rsidR="00590AAF" w:rsidRPr="003B5E9F" w:rsidRDefault="00590AAF" w:rsidP="00590AAF">
      <w:pPr>
        <w:pStyle w:val="afe"/>
        <w:numPr>
          <w:ilvl w:val="0"/>
          <w:numId w:val="18"/>
        </w:numPr>
        <w:tabs>
          <w:tab w:val="left" w:pos="1162"/>
        </w:tabs>
        <w:ind w:left="0" w:firstLine="851"/>
        <w:rPr>
          <w:rFonts w:ascii="Times New Roman" w:hAnsi="Times New Roman" w:cs="Times New Roman"/>
          <w:sz w:val="28"/>
          <w:szCs w:val="28"/>
        </w:rPr>
      </w:pPr>
      <w:r w:rsidRPr="003B5E9F">
        <w:rPr>
          <w:rFonts w:ascii="Times New Roman" w:hAnsi="Times New Roman" w:cs="Times New Roman"/>
          <w:sz w:val="28"/>
          <w:szCs w:val="28"/>
        </w:rPr>
        <w:t xml:space="preserve">Функциональное тестирование [Электронный ресурс]. – </w:t>
      </w:r>
      <w:proofErr w:type="spellStart"/>
      <w:proofErr w:type="gramStart"/>
      <w:r w:rsidRPr="003B5E9F">
        <w:rPr>
          <w:rFonts w:ascii="Times New Roman" w:hAnsi="Times New Roman" w:cs="Times New Roman"/>
          <w:sz w:val="28"/>
          <w:szCs w:val="28"/>
        </w:rPr>
        <w:t>URL</w:t>
      </w:r>
      <w:proofErr w:type="spellEnd"/>
      <w:r w:rsidRPr="003B5E9F">
        <w:rPr>
          <w:rFonts w:ascii="Times New Roman" w:hAnsi="Times New Roman" w:cs="Times New Roman"/>
          <w:sz w:val="28"/>
          <w:szCs w:val="28"/>
        </w:rPr>
        <w:t>:  https://daglab.ru/funkcionalnoe-testirovanie-programmnogo-obespechenija/</w:t>
      </w:r>
      <w:proofErr w:type="gramEnd"/>
      <w:r w:rsidRPr="003B5E9F">
        <w:rPr>
          <w:rFonts w:ascii="Times New Roman" w:hAnsi="Times New Roman" w:cs="Times New Roman"/>
          <w:sz w:val="28"/>
          <w:szCs w:val="28"/>
        </w:rPr>
        <w:t xml:space="preserve"> (дата обращения: 10.12.2021).</w:t>
      </w:r>
    </w:p>
    <w:p w:rsidR="003E57BC" w:rsidRPr="00451F81"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 xml:space="preserve">Виртуальная память — Википедия. [Электронный ресурс] — Режим доступа: </w:t>
      </w:r>
      <w:proofErr w:type="spellStart"/>
      <w:r w:rsidRPr="003B5E9F">
        <w:rPr>
          <w:rFonts w:ascii="Times New Roman" w:hAnsi="Times New Roman" w:cs="Times New Roman"/>
          <w:sz w:val="28"/>
          <w:szCs w:val="28"/>
        </w:rPr>
        <w:t>https</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ru.wikipedia.org</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wiki</w:t>
      </w:r>
      <w:proofErr w:type="spellEnd"/>
      <w:r w:rsidRPr="003B5E9F">
        <w:rPr>
          <w:rFonts w:ascii="Times New Roman" w:hAnsi="Times New Roman" w:cs="Times New Roman"/>
          <w:sz w:val="28"/>
          <w:szCs w:val="28"/>
        </w:rPr>
        <w:t>/Виртуальная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bookmarkStart w:id="8" w:name="_GoBack"/>
      <w:bookmarkEnd w:id="8"/>
    </w:p>
    <w:sectPr w:rsidR="003E57BC" w:rsidRPr="00451F81" w:rsidSect="003D744E">
      <w:head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F1C" w:rsidRDefault="00146F1C" w:rsidP="00567848">
      <w:pPr>
        <w:spacing w:line="240" w:lineRule="auto"/>
      </w:pPr>
      <w:r>
        <w:separator/>
      </w:r>
    </w:p>
  </w:endnote>
  <w:endnote w:type="continuationSeparator" w:id="0">
    <w:p w:rsidR="00146F1C" w:rsidRDefault="00146F1C"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848" w:rsidRDefault="00567848" w:rsidP="00567848">
    <w:pPr>
      <w:pStyle w:val="af3"/>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F1C" w:rsidRDefault="00146F1C" w:rsidP="00567848">
      <w:pPr>
        <w:spacing w:line="240" w:lineRule="auto"/>
      </w:pPr>
      <w:r>
        <w:separator/>
      </w:r>
    </w:p>
  </w:footnote>
  <w:footnote w:type="continuationSeparator" w:id="0">
    <w:p w:rsidR="00146F1C" w:rsidRDefault="00146F1C"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rsidR="00567848" w:rsidRDefault="00567848" w:rsidP="00567848">
        <w:pPr>
          <w:pStyle w:val="af1"/>
          <w:ind w:firstLine="0"/>
          <w:jc w:val="center"/>
        </w:pPr>
        <w:r>
          <w:fldChar w:fldCharType="begin"/>
        </w:r>
        <w:r>
          <w:instrText>PAGE   \* MERGEFORMAT</w:instrText>
        </w:r>
        <w:r>
          <w:fldChar w:fldCharType="separate"/>
        </w:r>
        <w:r w:rsidR="00451F81">
          <w:rPr>
            <w:noProof/>
          </w:rPr>
          <w:t>24</w:t>
        </w:r>
        <w:r>
          <w:fldChar w:fldCharType="end"/>
        </w:r>
      </w:p>
    </w:sdtContent>
  </w:sdt>
  <w:p w:rsidR="00567848" w:rsidRDefault="00567848">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8"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9"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7"/>
  </w:num>
  <w:num w:numId="4">
    <w:abstractNumId w:val="3"/>
  </w:num>
  <w:num w:numId="5">
    <w:abstractNumId w:val="7"/>
  </w:num>
  <w:num w:numId="6">
    <w:abstractNumId w:val="7"/>
  </w:num>
  <w:num w:numId="7">
    <w:abstractNumId w:val="3"/>
  </w:num>
  <w:num w:numId="8">
    <w:abstractNumId w:val="7"/>
  </w:num>
  <w:num w:numId="9">
    <w:abstractNumId w:val="7"/>
  </w:num>
  <w:num w:numId="10">
    <w:abstractNumId w:val="3"/>
  </w:num>
  <w:num w:numId="11">
    <w:abstractNumId w:val="5"/>
  </w:num>
  <w:num w:numId="12">
    <w:abstractNumId w:val="7"/>
  </w:num>
  <w:num w:numId="13">
    <w:abstractNumId w:val="1"/>
  </w:num>
  <w:num w:numId="14">
    <w:abstractNumId w:val="4"/>
  </w:num>
  <w:num w:numId="15">
    <w:abstractNumId w:val="9"/>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47EEF"/>
    <w:rsid w:val="0007133E"/>
    <w:rsid w:val="00146F1C"/>
    <w:rsid w:val="00152105"/>
    <w:rsid w:val="00183215"/>
    <w:rsid w:val="001B7D66"/>
    <w:rsid w:val="00212D47"/>
    <w:rsid w:val="002377C2"/>
    <w:rsid w:val="002816DD"/>
    <w:rsid w:val="0030359C"/>
    <w:rsid w:val="00304032"/>
    <w:rsid w:val="0030655C"/>
    <w:rsid w:val="00364C2C"/>
    <w:rsid w:val="00385962"/>
    <w:rsid w:val="00386B66"/>
    <w:rsid w:val="003D744E"/>
    <w:rsid w:val="003E57BC"/>
    <w:rsid w:val="00412C27"/>
    <w:rsid w:val="00451F81"/>
    <w:rsid w:val="004A6E15"/>
    <w:rsid w:val="004E579B"/>
    <w:rsid w:val="00540054"/>
    <w:rsid w:val="00567848"/>
    <w:rsid w:val="00590AAF"/>
    <w:rsid w:val="00604089"/>
    <w:rsid w:val="00620C58"/>
    <w:rsid w:val="006D1EDC"/>
    <w:rsid w:val="006D7ED1"/>
    <w:rsid w:val="006F1287"/>
    <w:rsid w:val="006F7366"/>
    <w:rsid w:val="00705E02"/>
    <w:rsid w:val="00814F77"/>
    <w:rsid w:val="00815879"/>
    <w:rsid w:val="00894D46"/>
    <w:rsid w:val="008B26C8"/>
    <w:rsid w:val="008E4E45"/>
    <w:rsid w:val="00922058"/>
    <w:rsid w:val="009268E1"/>
    <w:rsid w:val="009816F1"/>
    <w:rsid w:val="00983587"/>
    <w:rsid w:val="00A23074"/>
    <w:rsid w:val="00A26F27"/>
    <w:rsid w:val="00A37B82"/>
    <w:rsid w:val="00A4273C"/>
    <w:rsid w:val="00AB3EDA"/>
    <w:rsid w:val="00B14E97"/>
    <w:rsid w:val="00B20CCF"/>
    <w:rsid w:val="00B27A66"/>
    <w:rsid w:val="00B65B3C"/>
    <w:rsid w:val="00C56B63"/>
    <w:rsid w:val="00C64CC7"/>
    <w:rsid w:val="00C77DD8"/>
    <w:rsid w:val="00D66105"/>
    <w:rsid w:val="00D8439C"/>
    <w:rsid w:val="00D84D25"/>
    <w:rsid w:val="00DB2C0C"/>
    <w:rsid w:val="00E11ED0"/>
    <w:rsid w:val="00E45929"/>
    <w:rsid w:val="00EC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DA8"/>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0AAF"/>
    <w:rPr>
      <w:rFonts w:eastAsia="Calibri"/>
      <w:kern w:val="32"/>
      <w:szCs w:val="32"/>
    </w:rPr>
  </w:style>
  <w:style w:type="paragraph" w:customStyle="1" w:styleId="afe">
    <w:name w:val="мой стиль"/>
    <w:basedOn w:val="a0"/>
    <w:link w:val="afd"/>
    <w:qFormat/>
    <w:rsid w:val="00590AAF"/>
    <w:pPr>
      <w:ind w:left="708" w:firstLine="0"/>
    </w:pPr>
    <w:rPr>
      <w:rFonts w:asciiTheme="minorHAnsi" w:eastAsia="Calibri" w:hAnsiTheme="minorHAns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16AE-35DF-43CA-BB6B-96F92826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24</Pages>
  <Words>2666</Words>
  <Characters>15198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9</cp:revision>
  <dcterms:created xsi:type="dcterms:W3CDTF">2022-01-23T14:14:00Z</dcterms:created>
  <dcterms:modified xsi:type="dcterms:W3CDTF">2022-01-25T12:44:00Z</dcterms:modified>
</cp:coreProperties>
</file>