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121" w:rsidRDefault="00EA2121">
      <w:pPr>
        <w:rPr>
          <w:rFonts w:hint="eastAsia"/>
        </w:rPr>
      </w:pPr>
    </w:p>
    <w:p w:rsidR="00EA2121" w:rsidRDefault="00EA2121">
      <w:pPr>
        <w:rPr>
          <w:rFonts w:hint="eastAsia"/>
        </w:rPr>
      </w:pPr>
    </w:p>
    <w:p w:rsidR="00EA2121" w:rsidRDefault="00EA2121">
      <w:pPr>
        <w:rPr>
          <w:rFonts w:hint="eastAsia"/>
        </w:rPr>
      </w:pPr>
    </w:p>
    <w:p w:rsidR="00EA2121" w:rsidRPr="00781C99" w:rsidRDefault="00DE74D8">
      <w:pPr>
        <w:pStyle w:val="Ttulo"/>
        <w:jc w:val="center"/>
        <w:rPr>
          <w:lang w:val="es-MX"/>
        </w:rPr>
      </w:pPr>
      <w:bookmarkStart w:id="0" w:name="_GoBack"/>
      <w:bookmarkEnd w:id="0"/>
      <w:r w:rsidRPr="00781C99">
        <w:rPr>
          <w:lang w:val="es-MX"/>
        </w:rPr>
        <w:t>PAQUETE TÉCNICO IEO®</w:t>
      </w:r>
    </w:p>
    <w:p w:rsidR="00EA2121" w:rsidRPr="00781C99" w:rsidRDefault="00DE74D8">
      <w:pPr>
        <w:jc w:val="center"/>
        <w:rPr>
          <w:rFonts w:hint="eastAsia"/>
          <w:lang w:val="es-MX"/>
        </w:rPr>
      </w:pPr>
      <w:r w:rsidRPr="00781C99">
        <w:rPr>
          <w:b/>
          <w:sz w:val="36"/>
          <w:lang w:val="es-MX"/>
        </w:rPr>
        <w:t>Digitalización y Automatización del Sistema IEO®</w:t>
      </w:r>
    </w:p>
    <w:p w:rsidR="00EA2121" w:rsidRPr="00781C99" w:rsidRDefault="00DE74D8">
      <w:pPr>
        <w:jc w:val="center"/>
        <w:rPr>
          <w:rFonts w:hint="eastAsia"/>
          <w:lang w:val="es-MX"/>
        </w:rPr>
      </w:pPr>
      <w:r w:rsidRPr="00781C99">
        <w:rPr>
          <w:color w:val="4472C4"/>
          <w:sz w:val="28"/>
          <w:lang w:val="es-MX"/>
        </w:rPr>
        <w:t>Documento Maestro para Desarrollo de Plataforma</w:t>
      </w:r>
    </w:p>
    <w:p w:rsidR="00EA2121" w:rsidRPr="00781C99" w:rsidRDefault="00EA2121">
      <w:pPr>
        <w:rPr>
          <w:rFonts w:hint="eastAsia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601"/>
        <w:gridCol w:w="3360"/>
      </w:tblGrid>
      <w:tr w:rsidR="00EA2121" w:rsidTr="00781C99">
        <w:trPr>
          <w:jc w:val="center"/>
        </w:trPr>
        <w:tc>
          <w:tcPr>
            <w:tcW w:w="3119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Dirigido</w:t>
            </w:r>
            <w:proofErr w:type="spellEnd"/>
            <w:r>
              <w:rPr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3601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Preparado para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Versión</w:t>
            </w:r>
          </w:p>
        </w:tc>
      </w:tr>
      <w:tr w:rsidR="00EA2121" w:rsidTr="00781C99">
        <w:trPr>
          <w:jc w:val="center"/>
        </w:trPr>
        <w:tc>
          <w:tcPr>
            <w:tcW w:w="3119" w:type="dxa"/>
          </w:tcPr>
          <w:p w:rsidR="00EA2121" w:rsidRPr="004443D8" w:rsidRDefault="004443D8">
            <w:pPr>
              <w:rPr>
                <w:rFonts w:hint="eastAsia"/>
                <w:lang w:val="es-MX"/>
              </w:rPr>
            </w:pPr>
            <w:r w:rsidRPr="004443D8">
              <w:rPr>
                <w:sz w:val="17"/>
                <w:lang w:val="es-MX"/>
              </w:rPr>
              <w:t>Daniel Medina Poot</w:t>
            </w:r>
            <w:r w:rsidR="00DE74D8" w:rsidRPr="004443D8">
              <w:rPr>
                <w:sz w:val="17"/>
                <w:lang w:val="es-MX"/>
              </w:rPr>
              <w:t xml:space="preserve"> · Desarrollo de Plataforma</w:t>
            </w:r>
          </w:p>
        </w:tc>
        <w:tc>
          <w:tcPr>
            <w:tcW w:w="3601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Pedro Eloy Rodríguez Garza · Sistema IEO®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 xml:space="preserve">1.0 · </w:t>
            </w:r>
            <w:proofErr w:type="spellStart"/>
            <w:r>
              <w:rPr>
                <w:sz w:val="17"/>
              </w:rPr>
              <w:t>Septiembre</w:t>
            </w:r>
            <w:proofErr w:type="spellEnd"/>
            <w:r>
              <w:rPr>
                <w:sz w:val="17"/>
              </w:rPr>
              <w:t xml:space="preserve"> 2026</w:t>
            </w:r>
          </w:p>
        </w:tc>
      </w:tr>
    </w:tbl>
    <w:p w:rsidR="00EA2121" w:rsidRDefault="00EA2121">
      <w:pPr>
        <w:rPr>
          <w:rFonts w:hint="eastAsia"/>
        </w:rPr>
      </w:pPr>
    </w:p>
    <w:p w:rsidR="00EA2121" w:rsidRPr="00781C99" w:rsidRDefault="00DE74D8">
      <w:pPr>
        <w:jc w:val="center"/>
        <w:rPr>
          <w:rFonts w:hint="eastAsia"/>
          <w:lang w:val="es-MX"/>
        </w:rPr>
      </w:pPr>
      <w:r w:rsidRPr="00781C99">
        <w:rPr>
          <w:i/>
          <w:sz w:val="22"/>
          <w:lang w:val="es-MX"/>
        </w:rPr>
        <w:t>Propósito: convertir la metodología oficial del IEO® en una plataforma digital trazable, auditable y matemáticamente fiel.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br w:type="page"/>
      </w:r>
    </w:p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lastRenderedPageBreak/>
        <w:t xml:space="preserve">1. Carta de entrega a </w:t>
      </w:r>
      <w:r w:rsidR="004443D8">
        <w:rPr>
          <w:lang w:val="es-MX"/>
        </w:rPr>
        <w:t>Daniel Medina Poot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Daniel: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 xml:space="preserve">Este paquete reúne las especificaciones funcionales, metodológicas y de datos necesarias </w:t>
      </w:r>
      <w:r w:rsidRPr="00781C99">
        <w:rPr>
          <w:lang w:val="es-MX"/>
        </w:rPr>
        <w:t>para programar la versión digital del Índice de Erosión Organizacional (IEO®). La plataforma deberá operar los cinco instrumentos oficiales dentro de una sola arquitectura tecnológica y procesar automáticamente el Modelo Matemático Oficial IEO®.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El objetiv</w:t>
      </w:r>
      <w:r w:rsidRPr="00781C99">
        <w:rPr>
          <w:lang w:val="es-MX"/>
        </w:rPr>
        <w:t>o no es reinterpretar la metodología durante el desarrollo, sino traducirla fielmente a software. Cuando exista una ambigüedad entre una decisión de interfaz y una regla metodológica, deberá prevalecer la regla oficial documentada y la duda deberá escalars</w:t>
      </w:r>
      <w:r w:rsidRPr="00781C99">
        <w:rPr>
          <w:lang w:val="es-MX"/>
        </w:rPr>
        <w:t>e antes de programar una excepción.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Al finalizar un cuestionario, el participante únicamente deberá visualizar una pantalla de confirmación y agradecimiento. No deberá recibir resultados, puntuaciones, semáforos, interpretaciones ni comparaciones individua</w:t>
      </w:r>
      <w:r w:rsidRPr="00781C99">
        <w:rPr>
          <w:lang w:val="es-MX"/>
        </w:rPr>
        <w:t>les.</w:t>
      </w:r>
    </w:p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t>2. Resultado esperado del desarrollo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La solución final deberá permitir configurar una aplicación diagnóstica, asignar perspectivas, distribuir los cuestionarios, capturar respuestas de forma confidencial, validar la evidencia, procesar automáticamente</w:t>
      </w:r>
      <w:r w:rsidRPr="00781C99">
        <w:rPr>
          <w:lang w:val="es-MX"/>
        </w:rPr>
        <w:t xml:space="preserve"> los cálculos oficiales y producir salidas estructuradas para análisis y reporte.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La arquitectura funcional objetivo es:</w:t>
      </w:r>
    </w:p>
    <w:p w:rsidR="00EA2121" w:rsidRPr="00781C99" w:rsidRDefault="00DE74D8">
      <w:pPr>
        <w:jc w:val="center"/>
        <w:rPr>
          <w:rFonts w:hint="eastAsia"/>
          <w:lang w:val="es-MX"/>
        </w:rPr>
      </w:pPr>
      <w:r w:rsidRPr="00781C99">
        <w:rPr>
          <w:b/>
          <w:color w:val="1F4E79"/>
          <w:lang w:val="es-MX"/>
        </w:rPr>
        <w:t>CONFIGURACIÓN → INVITACIÓN → CAPTURA → VALIDACIÓN → RECODIFICACIÓN → COBERTURA → PI → RP → BT → RI → IEO GLOBAL → EXPORTACIÓN / REPORTE</w:t>
      </w:r>
    </w:p>
    <w:p w:rsidR="00EA2121" w:rsidRDefault="00DE74D8">
      <w:pPr>
        <w:pStyle w:val="Ttulo1"/>
      </w:pPr>
      <w:r>
        <w:t>3. Fuentes oficiales y jerarquía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2121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Jerarquía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Función para desarrollo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Nivel 1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Cinco instrumentos oficiales IEO® 1.0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Definen exactamente qué se pregunta, orden, perspectiva, N/A y preguntas abiertas.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2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 xml:space="preserve">Banco Maestro IEO® v2.0 </w:t>
            </w:r>
            <w:r w:rsidRPr="00781C99">
              <w:rPr>
                <w:sz w:val="17"/>
                <w:lang w:val="es-MX"/>
              </w:rPr>
              <w:t>Sincronizado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Consolida los 329 reactivos cuantitativos y 28 preguntas abiertas.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3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Diccionario Maestro de Datos y Codificación IEO® v1.0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Define IDs, códigos, entidades, campos, estados y trazabilidad técnica.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4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Modelo Matemático Oficial IEO® v</w:t>
            </w:r>
            <w:r w:rsidRPr="00781C99">
              <w:rPr>
                <w:sz w:val="17"/>
                <w:lang w:val="es-MX"/>
              </w:rPr>
              <w:t>1.1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Define transformación, cobertura, PI, RP, RI, IEO Global y redondeo.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5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Protocolo Oficial de Integración y Triangulación IEO® v1.1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Define BT, integración multifuente y estados de triangulación.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6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Protocolo Oficial de Aplicación IEO® v1.0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</w:t>
            </w:r>
            <w:r w:rsidRPr="00781C99">
              <w:rPr>
                <w:sz w:val="17"/>
                <w:lang w:val="es-MX"/>
              </w:rPr>
              <w:t>efine aplicación, confidencialidad, incidencias, cierre y autorización de procesamiento.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Nivel</w:t>
            </w:r>
            <w:proofErr w:type="spellEnd"/>
            <w:r>
              <w:rPr>
                <w:sz w:val="17"/>
              </w:rPr>
              <w:t xml:space="preserve"> 7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Matriz de Casos de Prueba y Resultados Esperados IEO® v1.0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Define la aceptación matemática y funcional previa al piloto.</w:t>
            </w:r>
          </w:p>
        </w:tc>
      </w:tr>
    </w:tbl>
    <w:p w:rsidR="00EA2121" w:rsidRPr="00781C99" w:rsidRDefault="00DE74D8">
      <w:pPr>
        <w:rPr>
          <w:rFonts w:hint="eastAsia"/>
          <w:lang w:val="es-MX"/>
        </w:rPr>
      </w:pPr>
      <w:r w:rsidRPr="00781C99">
        <w:rPr>
          <w:b/>
          <w:lang w:val="es-MX"/>
        </w:rPr>
        <w:t>Regla de control:</w:t>
      </w:r>
      <w:r w:rsidRPr="00781C99">
        <w:rPr>
          <w:lang w:val="es-MX"/>
        </w:rPr>
        <w:t xml:space="preserve"> no modificar textos, escalas, orientación, pertenencia a Elemento, reglas de N/A, umbrales o fórmulas directamente en código sin una actualización metodológica formal y versionada.</w:t>
      </w:r>
    </w:p>
    <w:p w:rsidR="00781C99" w:rsidRDefault="00781C99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  <w:lang w:val="es-MX"/>
        </w:rPr>
      </w:pPr>
      <w:r>
        <w:rPr>
          <w:lang w:val="es-MX"/>
        </w:rPr>
        <w:br w:type="page"/>
      </w:r>
    </w:p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lastRenderedPageBreak/>
        <w:t>4. Arquitectura funcional única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Daniel deberá construir una sola arquitect</w:t>
      </w:r>
      <w:r w:rsidRPr="00781C99">
        <w:rPr>
          <w:lang w:val="es-MX"/>
        </w:rPr>
        <w:t>ura capaz de operar los cinco cuestionarios. No se recomiendan cinco soluciones independientes. La perspectiva, instrumento y versión deberán ser parámetros de configuración.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A2121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Instrumento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Cuantitativos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Abiertas</w:t>
            </w:r>
          </w:p>
        </w:tc>
        <w:tc>
          <w:tcPr>
            <w:tcW w:w="2016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N/A</w:t>
            </w:r>
          </w:p>
        </w:tc>
      </w:tr>
      <w:tr w:rsidR="00EA2121">
        <w:trPr>
          <w:jc w:val="center"/>
        </w:trPr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IEO-COL-01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 Colaboradores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73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Sí</w:t>
            </w:r>
          </w:p>
        </w:tc>
      </w:tr>
      <w:tr w:rsidR="00EA2121">
        <w:trPr>
          <w:jc w:val="center"/>
        </w:trPr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IEO-DIR-01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 Dirección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75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</w:tr>
      <w:tr w:rsidR="00EA2121">
        <w:trPr>
          <w:jc w:val="center"/>
        </w:trPr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IEO-LID-01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 Liderazgo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70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Sí</w:t>
            </w:r>
          </w:p>
        </w:tc>
      </w:tr>
      <w:tr w:rsidR="00EA2121">
        <w:trPr>
          <w:jc w:val="center"/>
        </w:trPr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IEO-ESP-01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 Especialistas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68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Sí</w:t>
            </w:r>
          </w:p>
        </w:tc>
      </w:tr>
      <w:tr w:rsidR="00EA2121">
        <w:trPr>
          <w:jc w:val="center"/>
        </w:trPr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IEO-CLI-01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 Voz del Cliente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43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016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Sí</w:t>
            </w:r>
          </w:p>
        </w:tc>
      </w:tr>
    </w:tbl>
    <w:p w:rsidR="00EA2121" w:rsidRDefault="00DE74D8">
      <w:pPr>
        <w:pStyle w:val="Ttulo1"/>
      </w:pPr>
      <w:r>
        <w:t>5. Flujo funcional paso a paso</w:t>
      </w:r>
    </w:p>
    <w:p w:rsidR="00EA2121" w:rsidRDefault="00DE74D8">
      <w:pPr>
        <w:pStyle w:val="Ttulo2"/>
      </w:pPr>
      <w:r>
        <w:t>5.1 Configurar organización y diagnóstico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 xml:space="preserve">Crear organization y assessment; </w:t>
      </w:r>
      <w:r w:rsidRPr="00781C99">
        <w:rPr>
          <w:lang w:val="es-MX"/>
        </w:rPr>
        <w:t>definir nombre, propósito, periodo, apertura, cierre, versiones metodológicas y estado.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5.2 Definir alcance y perspectivas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Marcar DIR, ESP, LID, COL y CLI como APPLICABLE, NOT_APPLICABLE o NOT_AVAILABLE según el protocolo.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5.3 Configurar población e invita</w:t>
      </w:r>
      <w:r w:rsidRPr="00781C99">
        <w:rPr>
          <w:lang w:val="es-MX"/>
        </w:rPr>
        <w:t>ciones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Asignar perspectiva correcta, generar token seguro y mantener separado el control de participación del contenido de respuesta cuando sea posible.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5.4 Presentar instrumento oficial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Cargar el instrumento y versión exactos desde el catálogo. No alterar</w:t>
      </w:r>
      <w:r w:rsidRPr="00781C99">
        <w:rPr>
          <w:lang w:val="es-MX"/>
        </w:rPr>
        <w:t xml:space="preserve"> texto, orden, escala u orientación.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5.5 Capturar respuestas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Guardar raw_response sin transformación. Guardar preguntas abiertas separadamente. N/A debe registrarse explícitamente como NA.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5.6 Cerrar sesión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 xml:space="preserve">Al enviar, registrar submitted_at y mostrar </w:t>
      </w:r>
      <w:r w:rsidRPr="00781C99">
        <w:rPr>
          <w:lang w:val="es-MX"/>
        </w:rPr>
        <w:t>únicamente confirmación y agradecimiento.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5.7 Validar aplicación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Controlar duplicados, registros de prueba, incidencias, exclusiones y cobertura. No eliminar respuestas por ser desfavorables o extremas.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5.8 Congelar datos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Al estado FROZEN, bloquear modific</w:t>
      </w:r>
      <w:r w:rsidRPr="00781C99">
        <w:rPr>
          <w:lang w:val="es-MX"/>
        </w:rPr>
        <w:t>aciones ordinarias y autorizar procesamiento.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5.9 Ejecutar motor matemático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Recodificar inversos, tratar N/A, verificar cobertura, transformar 0–100 y calcular PI, RP, BT, RI e IEO Global.</w:t>
      </w:r>
    </w:p>
    <w:p w:rsidR="00EA2121" w:rsidRPr="00781C99" w:rsidRDefault="00DE74D8">
      <w:pPr>
        <w:pStyle w:val="Ttulo2"/>
        <w:rPr>
          <w:lang w:val="es-MX"/>
        </w:rPr>
      </w:pPr>
      <w:r w:rsidRPr="00781C99">
        <w:rPr>
          <w:lang w:val="es-MX"/>
        </w:rPr>
        <w:t>5.10 Generar salidas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Producir resultados estructurados, metadatos m</w:t>
      </w:r>
      <w:r w:rsidRPr="00781C99">
        <w:rPr>
          <w:lang w:val="es-MX"/>
        </w:rPr>
        <w:t>etodológicos, exportaciones y evidencia para reporte; nunca resultados individuales al participante.</w:t>
      </w:r>
    </w:p>
    <w:p w:rsidR="00EA2121" w:rsidRDefault="00DE74D8">
      <w:pPr>
        <w:pStyle w:val="Ttulo1"/>
      </w:pPr>
      <w:r>
        <w:lastRenderedPageBreak/>
        <w:t>6. Reglas de captura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Escala cuantitativa: 1, 2, 3, 4, 5 y, cuando el instrumento lo permita, N/A.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IEO Dirección no permite N/A en su versión oficial 1.0.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La respuesta original raw_response es inmutable y nunca debe sobrescribirse con valores recodificados.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Las preguntas abiertas no participan en el cálculo matemático.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Una respuesta N/A no equivale a 0, 3, 50, neutral ni ausencia técnica.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Una respuesta omiti</w:t>
      </w:r>
      <w:r w:rsidRPr="00781C99">
        <w:rPr>
          <w:lang w:val="es-MX"/>
        </w:rPr>
        <w:t>da/missing y una respuesta N/A deben distinguirse técnicamente.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Los reactivos inversos se muestran al participante sin revelar su orientación; la inversión ocurre en procesamiento.</w:t>
      </w:r>
    </w:p>
    <w:p w:rsidR="00EA2121" w:rsidRDefault="00DE74D8">
      <w:pPr>
        <w:pStyle w:val="Ttulo1"/>
      </w:pPr>
      <w:r>
        <w:t>7. Motor Matemático Oficial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2121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Regla de programación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Recodificac</w:t>
            </w:r>
            <w:r>
              <w:rPr>
                <w:sz w:val="17"/>
              </w:rPr>
              <w:t>ión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DIRECT: recoded=raw. REVERSE: recoded=6−raw. NA→NULL.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recoded_response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Transformación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score_100=(recoded_response−1)×25.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0, 25, 50, 75 o 100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Cobertura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 w:rsidRPr="00781C99">
              <w:rPr>
                <w:sz w:val="17"/>
                <w:lang w:val="es-MX"/>
              </w:rPr>
              <w:t xml:space="preserve">N/A queda fuera del denominador. Respuesta omitida sí afecta cobertura. </w:t>
            </w:r>
            <w:proofErr w:type="spellStart"/>
            <w:r>
              <w:rPr>
                <w:sz w:val="17"/>
              </w:rPr>
              <w:t>Mínimo</w:t>
            </w:r>
            <w:proofErr w:type="spellEnd"/>
            <w:r>
              <w:rPr>
                <w:sz w:val="17"/>
              </w:rPr>
              <w:t xml:space="preserve"> 60% </w:t>
            </w:r>
            <w:proofErr w:type="spellStart"/>
            <w:r>
              <w:rPr>
                <w:sz w:val="17"/>
              </w:rPr>
              <w:t>válido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Elemento.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SUFFICIENT / INSUFFICIENT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PI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Promedio de score_100 válidos del Elemento si la cobertura es suficiente.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0–100 o ND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RP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Promedio de PI válidas de una perspectiva por Elemento.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0–100 / ND / NP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BT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MAX(RP válidos)−MIN(RP válidos), con al menos 2 per</w:t>
            </w:r>
            <w:r w:rsidRPr="00781C99">
              <w:rPr>
                <w:sz w:val="17"/>
                <w:lang w:val="es-MX"/>
              </w:rPr>
              <w:t>spectivas.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 xml:space="preserve">0–100 + </w:t>
            </w:r>
            <w:proofErr w:type="spellStart"/>
            <w:r>
              <w:rPr>
                <w:sz w:val="17"/>
              </w:rPr>
              <w:t>clase</w:t>
            </w:r>
            <w:proofErr w:type="spellEnd"/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RI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Promedio simple de RP válidos; no ponderar por número de participantes.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INTEGRATED / LIMITED / ND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IEO Global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Promedio de los 8 RI. Completo cuando los 8 Elementos están integrados válidamente.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 xml:space="preserve">0–100 + </w:t>
            </w:r>
            <w:proofErr w:type="spellStart"/>
            <w:r>
              <w:rPr>
                <w:sz w:val="17"/>
              </w:rPr>
              <w:t>estado</w:t>
            </w:r>
            <w:proofErr w:type="spellEnd"/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Precisión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Conservar precisión completa en etapas intermedias; redondear sólo al final.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 xml:space="preserve"> reproducible</w:t>
            </w:r>
          </w:p>
        </w:tc>
      </w:tr>
    </w:tbl>
    <w:p w:rsidR="00EA2121" w:rsidRDefault="00DE74D8">
      <w:pPr>
        <w:pStyle w:val="Ttulo1"/>
      </w:pPr>
      <w:r>
        <w:t>8. Clasificaciones automáticas</w:t>
      </w:r>
    </w:p>
    <w:p w:rsidR="00EA2121" w:rsidRDefault="00DE74D8">
      <w:pPr>
        <w:pStyle w:val="Ttulo2"/>
      </w:pPr>
      <w:r>
        <w:t>8.1 Brecha de Triangulación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2121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BT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Etiqueta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0–12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HIGH_CONVERGENCE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Alta convergencia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13–24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MODERATE_DIFFERENCE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Diferenci</w:t>
            </w:r>
            <w:r>
              <w:rPr>
                <w:sz w:val="17"/>
              </w:rPr>
              <w:t>a moderada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25–37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RELEVANT_GAP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Brecha relevante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38–100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CRITICAL_GAP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Brecha crítica</w:t>
            </w:r>
          </w:p>
        </w:tc>
      </w:tr>
    </w:tbl>
    <w:p w:rsidR="00EA2121" w:rsidRDefault="00DE74D8">
      <w:pPr>
        <w:pStyle w:val="Ttulo2"/>
      </w:pPr>
      <w:r>
        <w:t>8.2 Salud organizacional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2121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Rango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Semáforo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95–100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Ejemplar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DARK_GREEN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90–94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Muy saludable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DARK_GREEN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80–89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Saludable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LIGHT_GREEN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70–79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Estable con riesgos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YELLOW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60–69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En erosión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ORANGE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50–59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Erosión importante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RED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0–49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Crítico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RED</w:t>
            </w:r>
          </w:p>
        </w:tc>
      </w:tr>
      <w:tr w:rsidR="00781C99">
        <w:trPr>
          <w:jc w:val="center"/>
        </w:trPr>
        <w:tc>
          <w:tcPr>
            <w:tcW w:w="3360" w:type="dxa"/>
          </w:tcPr>
          <w:p w:rsidR="00781C99" w:rsidRDefault="00781C99">
            <w:pPr>
              <w:rPr>
                <w:sz w:val="17"/>
              </w:rPr>
            </w:pPr>
          </w:p>
        </w:tc>
        <w:tc>
          <w:tcPr>
            <w:tcW w:w="3360" w:type="dxa"/>
          </w:tcPr>
          <w:p w:rsidR="00781C99" w:rsidRDefault="00781C99">
            <w:pPr>
              <w:rPr>
                <w:sz w:val="17"/>
              </w:rPr>
            </w:pPr>
          </w:p>
        </w:tc>
        <w:tc>
          <w:tcPr>
            <w:tcW w:w="3360" w:type="dxa"/>
          </w:tcPr>
          <w:p w:rsidR="00781C99" w:rsidRDefault="00781C99">
            <w:pPr>
              <w:rPr>
                <w:sz w:val="17"/>
              </w:rPr>
            </w:pPr>
          </w:p>
        </w:tc>
      </w:tr>
    </w:tbl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lastRenderedPageBreak/>
        <w:t>9. Estados que no deben confundirse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2121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Tratamiento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N/A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No aplica / información insuficiente para responder el reactivo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Excluir del denominador; no imputar.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ND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Evidencia insuficiente para diagnóstico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Resultado NULL; nunca cero.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NP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Perspectiva no aplicada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No imputar ni sustituir.</w:t>
            </w:r>
          </w:p>
        </w:tc>
      </w:tr>
      <w:tr w:rsidR="00EA2121" w:rsidRPr="00781C99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NULL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Ausencia técnica de valor en un campo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No es sinónimo automático de N/A, ND o NP.</w:t>
            </w:r>
          </w:p>
        </w:tc>
      </w:tr>
    </w:tbl>
    <w:p w:rsidR="00EA2121" w:rsidRDefault="00DE74D8">
      <w:pPr>
        <w:pStyle w:val="Ttulo1"/>
      </w:pPr>
      <w:r>
        <w:t xml:space="preserve">10. Confidencialidad y experiencia del </w:t>
      </w:r>
      <w:r>
        <w:t>participante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No mostrar resultados individuales al terminar.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No permitir que jefes, coordinadores o administradores consulten respuestas individuales salvo una función metodológicamente autorizada y protegida.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No pedir capturas, pruebas de participación ni</w:t>
      </w:r>
      <w:r w:rsidRPr="00781C99">
        <w:rPr>
          <w:lang w:val="es-MX"/>
        </w:rPr>
        <w:t xml:space="preserve"> mecanismos que comprometan la independencia de respuesta.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No usar el contenido de respuesta para controlar quién participó cuando pueda mantenerse separado.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Anonimizar o revisar respuestas abiertas antes de citarlas en reportes cuando exista riesgo de rei</w:t>
      </w:r>
      <w:r w:rsidRPr="00781C99">
        <w:rPr>
          <w:lang w:val="es-MX"/>
        </w:rPr>
        <w:t>dentificación.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No aplicar un umbral universal rígido de tamaño de segmento; el riesgo de reidentificación debe evaluarse según contexto.</w:t>
      </w:r>
    </w:p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t>11. Trazabilidad, auditoría y versionado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La plataforma debe poder reconstruir un resultado desde el IEO Global hasta la</w:t>
      </w:r>
      <w:r w:rsidRPr="00781C99">
        <w:rPr>
          <w:lang w:val="es-MX"/>
        </w:rPr>
        <w:t xml:space="preserve"> respuesta original: IEO Global → RI → RP → PI → score_100 → recoded_response → raw_response → reactivo → instrumento y versión.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No usar DELETE para exclusiones metodológicas; conservar el registro y documentar la exclusión.</w:t>
      </w:r>
    </w:p>
    <w:p w:rsidR="00EA2121" w:rsidRDefault="00DE74D8">
      <w:pPr>
        <w:pStyle w:val="Listaconvietas"/>
        <w:rPr>
          <w:rFonts w:hint="eastAsia"/>
        </w:rPr>
      </w:pPr>
      <w:r>
        <w:t>Registrar CREATE, UPDATE, OPEN,</w:t>
      </w:r>
      <w:r>
        <w:t xml:space="preserve"> CLOSE, FREEZE, REOPEN, EXCLUDE, PROCESS y EXPORT en audit_log.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Congelar la versión de instrumento, Banco Maestro, Modelo Matemático y protocolos utilizados en cada assessment.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Una actualización futura de metodología no debe cambiar retrospectivamente resu</w:t>
      </w:r>
      <w:r w:rsidRPr="00781C99">
        <w:rPr>
          <w:lang w:val="es-MX"/>
        </w:rPr>
        <w:t>ltados históricos.</w:t>
      </w:r>
    </w:p>
    <w:p w:rsidR="00EA2121" w:rsidRDefault="00DE74D8">
      <w:pPr>
        <w:pStyle w:val="Ttulo1"/>
      </w:pPr>
      <w:r>
        <w:t>12. Exportaciones mínimas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A2121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Exportación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Finalidad</w:t>
            </w:r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EXP01 · Respuestas crudas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Una fila por respuesta cuantitativa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reprocesamiento</w:t>
            </w:r>
            <w:proofErr w:type="spellEnd"/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EXP02 · Respuestas cualitativas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Una fila por respuesta abierta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Análisis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cualitativo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anonimización</w:t>
            </w:r>
            <w:proofErr w:type="spellEnd"/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EXP03 · Resultados procesados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PI, RP, BT, RI, IEO Global y estados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Reporte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análisis</w:t>
            </w:r>
            <w:proofErr w:type="spellEnd"/>
          </w:p>
        </w:tc>
      </w:tr>
      <w:tr w:rsidR="00EA2121">
        <w:trPr>
          <w:jc w:val="center"/>
        </w:trPr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r>
              <w:rPr>
                <w:sz w:val="17"/>
              </w:rPr>
              <w:t>EXP04 · Metadatos metodológicos</w:t>
            </w:r>
          </w:p>
        </w:tc>
        <w:tc>
          <w:tcPr>
            <w:tcW w:w="336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Instrumentos, versiones, reactivos, Elementos, orientación y reglas</w:t>
            </w:r>
          </w:p>
        </w:tc>
        <w:tc>
          <w:tcPr>
            <w:tcW w:w="336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Reproducibilidad</w:t>
            </w:r>
            <w:proofErr w:type="spellEnd"/>
          </w:p>
        </w:tc>
      </w:tr>
    </w:tbl>
    <w:p w:rsidR="00EA2121" w:rsidRDefault="00DE74D8">
      <w:pPr>
        <w:pStyle w:val="Ttulo1"/>
      </w:pPr>
      <w:r>
        <w:t xml:space="preserve">13. Pruebas obligatorias antes del </w:t>
      </w:r>
      <w:r>
        <w:t>piloto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La Matriz de Casos de Prueba y Resultados Esperados IEO® v1.0 constituye la prueba formal de aceptación del motor. Incluye 23 casos controlados, entre ellos fronteras matemáticas, N/A, cobertura, reactivos inversos, igualdad de peso de perspectivas,</w:t>
      </w:r>
      <w:r w:rsidRPr="00781C99">
        <w:rPr>
          <w:lang w:val="es-MX"/>
        </w:rPr>
        <w:t xml:space="preserve"> precisión y una prueba End-to-End.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Criterio de liberación recomendado: todos los casos críticos deben obtener PASS. Un FAIL en una regla matemática, de cobertura, N/A, triangulación o versionado constituye un bloqueo para liberar el piloto.</w:t>
      </w:r>
    </w:p>
    <w:p w:rsidR="00EA2121" w:rsidRDefault="00DE74D8">
      <w:pPr>
        <w:pStyle w:val="Ttulo1"/>
      </w:pPr>
      <w:r>
        <w:lastRenderedPageBreak/>
        <w:t xml:space="preserve">14. Secuencia </w:t>
      </w:r>
      <w:r>
        <w:t>recomendada de desarrollo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1 — Catálogos, instrumentos y versionado.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2 — Organización, assessment, perspectivas y alcance.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3 — Invitaciones, tokens y sesiones de respuesta.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4 — Renderizado de los cinco cuestionarios desde una arq</w:t>
      </w:r>
      <w:r w:rsidRPr="00781C99">
        <w:rPr>
          <w:lang w:val="es-MX"/>
        </w:rPr>
        <w:t>uitectura común.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5 — Persistencia de respuestas cuantitativas y abiertas.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6 — Validación, incidencias, exclusiones y congelamiento.</w:t>
      </w:r>
    </w:p>
    <w:p w:rsidR="00EA2121" w:rsidRDefault="00DE74D8">
      <w:pPr>
        <w:pStyle w:val="Listaconnmeros"/>
        <w:rPr>
          <w:rFonts w:hint="eastAsia"/>
        </w:rPr>
      </w:pPr>
      <w:proofErr w:type="spellStart"/>
      <w:r>
        <w:t>Módulo</w:t>
      </w:r>
      <w:proofErr w:type="spellEnd"/>
      <w:r>
        <w:t xml:space="preserve"> 7 — Motor Matemático IEO®.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8 — Resultados, exportaciones y trazabilidad.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9 — Pruebas auto</w:t>
      </w:r>
      <w:r w:rsidRPr="00781C99">
        <w:rPr>
          <w:lang w:val="es-MX"/>
        </w:rPr>
        <w:t>matizadas contra la Matriz de Casos Esperados.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Módulo 10 — UAT, auditoría pre-piloto y liberación controlada.</w:t>
      </w:r>
    </w:p>
    <w:p w:rsidR="00EA2121" w:rsidRDefault="00DE74D8">
      <w:pPr>
        <w:pStyle w:val="Ttulo1"/>
      </w:pPr>
      <w:r>
        <w:t>15. Criterios de aceptación del producto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Los cinco instrumentos oficiales pueden operarse sin duplicar lógica de plataforma.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Los textos, códigos y</w:t>
      </w:r>
      <w:r w:rsidRPr="00781C99">
        <w:rPr>
          <w:lang w:val="es-MX"/>
        </w:rPr>
        <w:t xml:space="preserve"> versiones coinciden con el Banco/Diccionario oficial.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N/A, ND, NP y NULL se comportan de manera distinta y correcta.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Los 8 reactivos inversos se procesan correctamente.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La regla de cobertura del 60% funciona en frontera y fuera de frontera.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PI, RP, BT, RI</w:t>
      </w:r>
      <w:r w:rsidRPr="00781C99">
        <w:rPr>
          <w:lang w:val="es-MX"/>
        </w:rPr>
        <w:t xml:space="preserve"> e IEO Global coinciden con los resultados esperados.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RI no se pondera por número de participantes.</w:t>
      </w:r>
    </w:p>
    <w:p w:rsidR="00EA2121" w:rsidRDefault="00DE74D8">
      <w:pPr>
        <w:pStyle w:val="Listaconvietas"/>
        <w:rPr>
          <w:rFonts w:hint="eastAsia"/>
        </w:rPr>
      </w:pPr>
      <w:r>
        <w:t xml:space="preserve">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redondeo</w:t>
      </w:r>
      <w:proofErr w:type="spellEnd"/>
      <w:r>
        <w:t xml:space="preserve"> </w:t>
      </w:r>
      <w:proofErr w:type="spellStart"/>
      <w:r>
        <w:t>prematuro</w:t>
      </w:r>
      <w:proofErr w:type="spellEnd"/>
      <w:r>
        <w:t>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El participante sólo recibe confirmación y agradecimiento.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Las respuestas crudas son inmutables y el procesamiento es auditabl</w:t>
      </w:r>
      <w:r w:rsidRPr="00781C99">
        <w:rPr>
          <w:lang w:val="es-MX"/>
        </w:rPr>
        <w:t>e.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Los diagnósticos congelados pueden reproducirse con las mismas versiones metodológicas.</w:t>
      </w:r>
    </w:p>
    <w:p w:rsidR="00EA2121" w:rsidRPr="00781C99" w:rsidRDefault="00DE74D8">
      <w:pPr>
        <w:pStyle w:val="Listaconvietas"/>
        <w:rPr>
          <w:rFonts w:hint="eastAsia"/>
          <w:lang w:val="es-MX"/>
        </w:rPr>
      </w:pPr>
      <w:r w:rsidRPr="00781C99">
        <w:rPr>
          <w:lang w:val="es-MX"/>
        </w:rPr>
        <w:t>Las exportaciones mínimas pueden generarse sin pérdida de trazabilidad.</w:t>
      </w:r>
    </w:p>
    <w:p w:rsidR="00EA2121" w:rsidRDefault="00DE74D8">
      <w:pPr>
        <w:pStyle w:val="Ttulo1"/>
      </w:pPr>
      <w:r>
        <w:t>16. Inventario del Paquete Técnico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67"/>
        <w:gridCol w:w="5029"/>
      </w:tblGrid>
      <w:tr w:rsidR="00EA2121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EA2121" w:rsidRDefault="00DE74D8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EA2121" w:rsidRPr="00781C99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00_Documento_Maestro_Paquete_Tecnico_IEO_Daniel_v1.0.docx</w:t>
            </w:r>
          </w:p>
        </w:tc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Este documento. Orden de lectura, reglas y criterios de aceptación.</w:t>
            </w:r>
          </w:p>
        </w:tc>
      </w:tr>
      <w:tr w:rsidR="00EA2121" w:rsidRPr="00781C99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01_Banco_Maestro_IEO_v2.0_Sincronizado.xlsx</w:t>
            </w:r>
          </w:p>
        </w:tc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Fuente consolidada de reactivos y preguntas abiertas.</w:t>
            </w:r>
          </w:p>
        </w:tc>
      </w:tr>
      <w:tr w:rsidR="00EA2121" w:rsidRPr="00781C99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02_Diccionario_Maestro_Datos_C</w:t>
            </w:r>
            <w:r w:rsidRPr="00781C99">
              <w:rPr>
                <w:sz w:val="17"/>
                <w:lang w:val="es-MX"/>
              </w:rPr>
              <w:t>odificacion_IEO_v1.0.xlsx</w:t>
            </w:r>
          </w:p>
        </w:tc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Contrato técnico de datos y codificación.</w:t>
            </w:r>
          </w:p>
        </w:tc>
      </w:tr>
      <w:tr w:rsidR="00EA2121" w:rsidRPr="00781C99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03_Matriz_Casos_Prueba_Resultados_Esperados_IEO_v1.0.xlsx</w:t>
            </w:r>
          </w:p>
        </w:tc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Prueba formal de aceptación del motor.</w:t>
            </w:r>
          </w:p>
        </w:tc>
      </w:tr>
      <w:tr w:rsidR="00EA2121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04_Modelo_Matematico_Oficial_IEO_v1.1.docx</w:t>
            </w:r>
          </w:p>
        </w:tc>
        <w:tc>
          <w:tcPr>
            <w:tcW w:w="504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Reglas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cálculo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EA2121" w:rsidRPr="00781C99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05_Protocolo_Ofi</w:t>
            </w:r>
            <w:r w:rsidRPr="00781C99">
              <w:rPr>
                <w:sz w:val="17"/>
                <w:lang w:val="es-MX"/>
              </w:rPr>
              <w:t>cial_Integracion_Triangulacion_IEO_v1.1_FINAL.docx</w:t>
            </w:r>
          </w:p>
        </w:tc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Reglas multifuente, BT y RI.</w:t>
            </w:r>
          </w:p>
        </w:tc>
      </w:tr>
      <w:tr w:rsidR="00EA2121" w:rsidRPr="00781C99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06_Protocolo_Oficial_Aplicacion_IEO_v1.0.docx</w:t>
            </w:r>
          </w:p>
        </w:tc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Aplicación, confidencialidad, cierre y calidad.</w:t>
            </w:r>
          </w:p>
        </w:tc>
      </w:tr>
      <w:tr w:rsidR="00EA2121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07_IEO_Colaboradores_Version_Oficial_1.0.docx</w:t>
            </w:r>
          </w:p>
        </w:tc>
        <w:tc>
          <w:tcPr>
            <w:tcW w:w="504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Instrumento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</w:t>
            </w:r>
            <w:proofErr w:type="spellEnd"/>
            <w:r>
              <w:rPr>
                <w:sz w:val="17"/>
              </w:rPr>
              <w:t xml:space="preserve"> COL.</w:t>
            </w:r>
          </w:p>
        </w:tc>
      </w:tr>
      <w:tr w:rsidR="00EA2121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08_IEO_Direccion_Version_Oficial_1.0.docx</w:t>
            </w:r>
          </w:p>
        </w:tc>
        <w:tc>
          <w:tcPr>
            <w:tcW w:w="504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Instrumento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</w:t>
            </w:r>
            <w:proofErr w:type="spellEnd"/>
            <w:r>
              <w:rPr>
                <w:sz w:val="17"/>
              </w:rPr>
              <w:t xml:space="preserve"> DIR.</w:t>
            </w:r>
          </w:p>
        </w:tc>
      </w:tr>
      <w:tr w:rsidR="00EA2121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09_IEO_Liderazgo_Version_Oficial_1.0.docx</w:t>
            </w:r>
          </w:p>
        </w:tc>
        <w:tc>
          <w:tcPr>
            <w:tcW w:w="504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Instrumento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</w:t>
            </w:r>
            <w:proofErr w:type="spellEnd"/>
            <w:r>
              <w:rPr>
                <w:sz w:val="17"/>
              </w:rPr>
              <w:t xml:space="preserve"> LID.</w:t>
            </w:r>
          </w:p>
        </w:tc>
      </w:tr>
      <w:tr w:rsidR="00EA2121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10_IEO_Especialistas_Version_Oficial_1.0.docx</w:t>
            </w:r>
          </w:p>
        </w:tc>
        <w:tc>
          <w:tcPr>
            <w:tcW w:w="504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Instrumento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</w:t>
            </w:r>
            <w:proofErr w:type="spellEnd"/>
            <w:r>
              <w:rPr>
                <w:sz w:val="17"/>
              </w:rPr>
              <w:t xml:space="preserve"> ESP.</w:t>
            </w:r>
          </w:p>
        </w:tc>
      </w:tr>
      <w:tr w:rsidR="00EA2121">
        <w:trPr>
          <w:jc w:val="center"/>
        </w:trPr>
        <w:tc>
          <w:tcPr>
            <w:tcW w:w="5040" w:type="dxa"/>
          </w:tcPr>
          <w:p w:rsidR="00EA2121" w:rsidRPr="00781C99" w:rsidRDefault="00DE74D8">
            <w:pPr>
              <w:rPr>
                <w:rFonts w:hint="eastAsia"/>
                <w:lang w:val="es-MX"/>
              </w:rPr>
            </w:pPr>
            <w:r w:rsidRPr="00781C99">
              <w:rPr>
                <w:sz w:val="17"/>
                <w:lang w:val="es-MX"/>
              </w:rPr>
              <w:t>11_IEO_Voz_del_Cliente_Version_Oficial_1.0.docx</w:t>
            </w:r>
          </w:p>
        </w:tc>
        <w:tc>
          <w:tcPr>
            <w:tcW w:w="5040" w:type="dxa"/>
          </w:tcPr>
          <w:p w:rsidR="00EA2121" w:rsidRDefault="00DE74D8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Instrumento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oficial</w:t>
            </w:r>
            <w:proofErr w:type="spellEnd"/>
            <w:r>
              <w:rPr>
                <w:sz w:val="17"/>
              </w:rPr>
              <w:t xml:space="preserve"> CLI.</w:t>
            </w:r>
          </w:p>
        </w:tc>
      </w:tr>
    </w:tbl>
    <w:p w:rsidR="00781C99" w:rsidRDefault="00781C99">
      <w:pPr>
        <w:pStyle w:val="Ttulo1"/>
        <w:rPr>
          <w:lang w:val="es-MX"/>
        </w:rPr>
      </w:pPr>
    </w:p>
    <w:p w:rsidR="00781C99" w:rsidRDefault="00781C99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  <w:lang w:val="es-MX"/>
        </w:rPr>
      </w:pPr>
      <w:r>
        <w:rPr>
          <w:lang w:val="es-MX"/>
        </w:rPr>
        <w:br w:type="page"/>
      </w:r>
    </w:p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lastRenderedPageBreak/>
        <w:t>17. Orden recomendado de lectura para Daniel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Leer primero este Documento Maestro para comprender la arquitectura y los límites del desarrollo.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Revisar el Diccionario Maestro para construir entidades, campos, códigos, estados y tra</w:t>
      </w:r>
      <w:r w:rsidRPr="00781C99">
        <w:rPr>
          <w:lang w:val="es-MX"/>
        </w:rPr>
        <w:t>zabilidad.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Usar el Banco Maestro y los cinco instrumentos para cargar contenido oficial.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Programar el motor usando el Modelo Matemático y el Protocolo de Triangulación.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Aplicar las reglas operativas y de confidencialidad del Protocolo de Aplicación.</w:t>
      </w:r>
    </w:p>
    <w:p w:rsidR="00EA2121" w:rsidRPr="00781C99" w:rsidRDefault="00DE74D8">
      <w:pPr>
        <w:pStyle w:val="Listaconnmeros"/>
        <w:rPr>
          <w:rFonts w:hint="eastAsia"/>
          <w:lang w:val="es-MX"/>
        </w:rPr>
      </w:pPr>
      <w:r w:rsidRPr="00781C99">
        <w:rPr>
          <w:lang w:val="es-MX"/>
        </w:rPr>
        <w:t>Validar el desarrollo completo contra la Matriz de Casos de Prueba antes de liberar el piloto.</w:t>
      </w:r>
    </w:p>
    <w:p w:rsidR="00EA2121" w:rsidRPr="00781C99" w:rsidRDefault="00DE74D8">
      <w:pPr>
        <w:pStyle w:val="Ttulo1"/>
        <w:rPr>
          <w:lang w:val="es-MX"/>
        </w:rPr>
      </w:pPr>
      <w:r w:rsidRPr="00781C99">
        <w:rPr>
          <w:lang w:val="es-MX"/>
        </w:rPr>
        <w:t>18. Regla final de desarrollo</w:t>
      </w:r>
    </w:p>
    <w:p w:rsidR="00EA2121" w:rsidRPr="00781C99" w:rsidRDefault="00DE74D8">
      <w:pPr>
        <w:rPr>
          <w:rFonts w:hint="eastAsia"/>
          <w:lang w:val="es-MX"/>
        </w:rPr>
      </w:pPr>
      <w:r w:rsidRPr="00781C99">
        <w:rPr>
          <w:lang w:val="es-MX"/>
        </w:rPr>
        <w:t>La plataforma debe automatizar la metodología, no redefinirla. Cualquier decisión técnica que cambie el significado de una respuest</w:t>
      </w:r>
      <w:r w:rsidRPr="00781C99">
        <w:rPr>
          <w:lang w:val="es-MX"/>
        </w:rPr>
        <w:t>a, una regla de cálculo, una perspectiva, un Elemento, una clasificación o una condición de suficiencia deberá documentarse y validarse metodológicamente antes de implementarse.</w:t>
      </w:r>
    </w:p>
    <w:p w:rsidR="00EA2121" w:rsidRPr="00781C99" w:rsidRDefault="00DE74D8">
      <w:pPr>
        <w:jc w:val="center"/>
        <w:rPr>
          <w:rFonts w:hint="eastAsia"/>
          <w:lang w:val="es-MX"/>
        </w:rPr>
      </w:pPr>
      <w:r w:rsidRPr="00781C99">
        <w:rPr>
          <w:b/>
          <w:color w:val="1F4E79"/>
          <w:sz w:val="26"/>
          <w:lang w:val="es-MX"/>
        </w:rPr>
        <w:t>Objetivo de liberación: Sistema IEO® 1.1 — PILOT READY</w:t>
      </w:r>
    </w:p>
    <w:sectPr w:rsidR="00EA2121" w:rsidRPr="00781C99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74D8" w:rsidRDefault="00DE74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E74D8" w:rsidRDefault="00DE74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2121" w:rsidRDefault="00DE74D8">
    <w:pPr>
      <w:pStyle w:val="Piedepgina"/>
      <w:jc w:val="center"/>
      <w:rPr>
        <w:rFonts w:hint="eastAsia"/>
      </w:rPr>
    </w:pPr>
    <w:r>
      <w:rPr>
        <w:color w:val="646464"/>
        <w:sz w:val="16"/>
      </w:rPr>
      <w:t>Documento Maestro · Versión 1.0 · Septiembre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74D8" w:rsidRDefault="00DE74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E74D8" w:rsidRDefault="00DE74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2121" w:rsidRPr="00781C99" w:rsidRDefault="00DE74D8">
    <w:pPr>
      <w:pStyle w:val="Encabezado"/>
      <w:jc w:val="right"/>
      <w:rPr>
        <w:rFonts w:hint="eastAsia"/>
        <w:lang w:val="es-MX"/>
      </w:rPr>
    </w:pPr>
    <w:r w:rsidRPr="00781C99">
      <w:rPr>
        <w:color w:val="646464"/>
        <w:sz w:val="16"/>
        <w:lang w:val="es-MX"/>
      </w:rPr>
      <w:t>IEO® · Paquete Técnico para Daniel</w:t>
    </w:r>
    <w:r w:rsidR="004443D8">
      <w:rPr>
        <w:color w:val="646464"/>
        <w:sz w:val="16"/>
        <w:lang w:val="es-MX"/>
      </w:rPr>
      <w:t xml:space="preserve"> Medina Poot</w:t>
    </w:r>
    <w:r w:rsidRPr="00781C99">
      <w:rPr>
        <w:color w:val="646464"/>
        <w:sz w:val="16"/>
        <w:lang w:val="es-MX"/>
      </w:rPr>
      <w:t xml:space="preserve"> · Desarrollo de Plataforma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3D8"/>
    <w:rsid w:val="00781C99"/>
    <w:rsid w:val="00AA1D8D"/>
    <w:rsid w:val="00B47730"/>
    <w:rsid w:val="00CB0664"/>
    <w:rsid w:val="00DE74D8"/>
    <w:rsid w:val="00EA2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C80B2"/>
  <w14:defaultImageDpi w14:val="300"/>
  <w15:docId w15:val="{C7CA07F5-C636-314E-9FE2-78EF896F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EONote">
    <w:name w:val="IEO Note"/>
    <w:rPr>
      <w:rFonts w:ascii="Aptos" w:hAnsi="Aptos"/>
      <w:i/>
      <w:color w:val="50505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58A51C-8968-DC45-9AB9-615712BA3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2030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Peña</cp:lastModifiedBy>
  <cp:revision>3</cp:revision>
  <dcterms:created xsi:type="dcterms:W3CDTF">2013-12-23T23:15:00Z</dcterms:created>
  <dcterms:modified xsi:type="dcterms:W3CDTF">2026-09-11T03:22:00Z</dcterms:modified>
  <cp:category/>
</cp:coreProperties>
</file>