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bookmarkStart w:id="0" w:name="_GoBack"/>
      <w:bookmarkEnd w:id="0"/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Diccionario Maestro de Datos y Codificación IEO®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Especificación técnica para estructura, identificación, almacenamiento y procesamiento de datos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Versión 1.0</w:t>
      </w:r>
    </w:p>
    <w:p w:rsidR="006C5D30" w:rsidRPr="006C5D30" w:rsidRDefault="006C5D30" w:rsidP="006C5D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_tradnl"/>
        </w:rPr>
        <w:t>1. Propósito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Diccionario Maestro establece una convención única para identificar y administrar todos los datos generados por el Sistema Digital IEO®.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Su propósito es asegurar que cada registro pueda rastrearse inequívocamente desde su origen hasta el resultado diagnóstico que contribuye a producir.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La regla general será: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Todo dato deberá tener identidad, origen, significado, tipo, regla de validación y destino de procesamiento claramente definidos.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6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2. Arquitectura general de datos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Propongo organizar el sistema en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siete familias de datos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83"/>
        <w:gridCol w:w="5334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Familia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Contenido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01. Configuración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Organización, diagnóstico, alcance, fechas, versiones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02. Participación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Invitaciones, accesos, perspectiva, estatus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03. Instrumentos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Cuestionarios, reactivos, preguntas abiertas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04. Respuestas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Valores originales proporcionados por participantes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05. Procesamiento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Recodificaciones, cobertura, PI, RP, BT, RI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06. Resultados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Global, nivel, semáforo, patrones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07. Auditoría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Incidencias, cambios, exclusiones, usuarios y fechas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 separación es importante porque evita mezclar, por ejemplo,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lo que respondió una persona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con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el resultado que posteriormente calculó el algoritmo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5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lastRenderedPageBreak/>
        <w:t>3. Convención general de códigos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Los códigos deberán ser: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únicos;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estables;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legibles;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independientes del texto visible;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reutilizables;</w:t>
      </w:r>
    </w:p>
    <w:p w:rsidR="006C5D30" w:rsidRPr="006C5D30" w:rsidRDefault="006C5D30" w:rsidP="006C5D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compatibles con base de datos y exportaciones.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Recomiendo utilizar: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MAYÚSCULAS + guion bajo + numeración fija.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Ejemplo: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COL_E04_R007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significa: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Colaboradores → Elemento 4 → Reactivo 007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recomiendo incluir el texto del reactivo dentro del código ni utilizar acentos, espacios o caracteres especiales.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4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4. Códigos oficiales de perspectivas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0"/>
        <w:gridCol w:w="1723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Perspectiva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Dirección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ESP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Especialistas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Liderazgo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COL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Colaboradores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CLI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Voz del Cliente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Estos códigos deberán mantenerse constantes en todo el ecosistema.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3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5. Códigos oficiales de los 8 Elementos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0"/>
        <w:gridCol w:w="3237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lastRenderedPageBreak/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Elemento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Valor Diferenciador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E02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Ejecución y Resultados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E03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Dirección y Propósito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E04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Liderazgo e Inspiración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E05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Pasión y Compromiso Humano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E06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Credibilidad y Reputación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E07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Sensibilidad hacia el Cliente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E08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Innovación y Adaptación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Recomiendo usar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E01–E08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técnicamente, aunque en documentos humanos podamos seguir utilizando E1–E8.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facilita ordenamiento y escalabilidad.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2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6. Código de instrumento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Cada cuestionario deberá contar con un identificador estable: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2183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Instrumento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IEO-COL-01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Colaboradores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IEO-DIR-01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Dirección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IEO-LID-01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Liderazgo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IEO-ESP-01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Especialistas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IEO-CLI-01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IEO Voz del Cliente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Además deberá existir un campo independiente: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instrument_version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Ejemplo: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1.0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De esta forma,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IEO-COL-01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identifica el instrumento y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1.0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identifica la versión aplicada.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1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7. Codificación de reactivos cuantitativos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Propongo: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lastRenderedPageBreak/>
        <w:t>[PERSPECTIVA]</w:t>
      </w:r>
      <w:r w:rsidRPr="006C5D3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s-ES_tradnl"/>
        </w:rPr>
        <w:t>[ELEMENTO]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[REACTIVO]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Ejemplo: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COL_E04_R007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Otro: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DIR_E02_R011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obstante, hay una consideración crítica: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el número R no debe generarse arbitrariamente ahora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 Deberá derivarse del orden oficial y definitivo de cada instrumento/Banco Maestro.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Cada reactivo deberá contar con un identificador interno inmutable adicional, idealmente un UUID de base de datos.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Por tanto: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Código humano estable: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COL_E04_R007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ID técnico: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UUID interno.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0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8. Preguntas abiertas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Para diferenciarlas: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[PERSPECTIVA]</w:t>
      </w:r>
      <w:r w:rsidRPr="006C5D3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s-ES_tradnl"/>
        </w:rPr>
        <w:t>[ELEMENTO]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[OPEN]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Ejemplo: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COL_E04_O01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Cuando una pregunta abierta no pertenezca exclusivamente a un Elemento: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COL_GEN_O01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donde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GEN = General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debemos forzar una pregunta cualitativa a un Elemento si metodológicamente no fue diseñada así.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9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lastRenderedPageBreak/>
        <w:t>9. Metadatos obligatorios de cada reactivo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registro maestro deberá contener como mínimo: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377"/>
        <w:gridCol w:w="4329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Campo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Descripción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item_id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Identificador técnico inmutable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item_code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 humano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instrument_code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Instrumento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instrument_version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Versión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perspective_code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DIR/ESP/LID/COL/CLI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element_code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E01–E08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item_order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Orden visible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item_text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Texto oficial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item_type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QUANT / OPEN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orientation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DIRECT / REVERSE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scale_code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LIKERT_1_5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na_allowed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TRUE/FALSE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required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TRUE/FALSE según configuración oficial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active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TRUE/FALSE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effective_from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Inicio de vigencia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effective_to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Fin de vigencia, cuando corresponda</w:t>
            </w:r>
          </w:p>
        </w:tc>
      </w:tr>
    </w:tbl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8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10. Tipos oficiales de reactivo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Inicialmente necesitamos sólo: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083"/>
        <w:gridCol w:w="2262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Tipo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QUANT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Reactivo cuantitativo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OPEN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Pregunta abierta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recomiendo crear más categorías hasta que exista una necesidad real.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7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11. Orientación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50"/>
        <w:gridCol w:w="2009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Significado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DIRECT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Puntuación directa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REVERSE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Reactivo inverso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La orientación deberá almacenarse como propiedad del reactivo.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Nunca deberá inferirse a partir del texto.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6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12. Escala de respuesta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Código: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LIKERT_1_5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Valores válidos: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1, 2, 3, 4, 5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y cuando corresponda: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La plataforma deberá distinguir claramente: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valor de respuesta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de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valor procesado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5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13. Respuesta original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 recomendado: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raw_response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Posibles valores: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1 | 2 | 3 | 4 | 5 | NA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Este campo deberá conservar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exactamente lo que contestó el participante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Nunca deberá sobrescribirse durante el procesamiento.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Ésta es una regla fundamental de auditoría.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4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14. Respuesta recodificada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Campo: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Para reactivos directos: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 = raw_response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Para inversos: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 = 6 − raw_response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Para N/A: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NULL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287"/>
        <w:gridCol w:w="955"/>
      </w:tblGrid>
      <w:tr w:rsidR="006C5D30" w:rsidRPr="006C5D30" w:rsidTr="006C5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  <w:t>Orientación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S_tradnl"/>
              </w:rPr>
              <w:t>Recoded</w:t>
            </w:r>
          </w:p>
        </w:tc>
      </w:tr>
      <w:tr w:rsidR="006C5D30" w:rsidRPr="006C5D30" w:rsidTr="006C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2</w:t>
            </w:r>
          </w:p>
        </w:tc>
      </w:tr>
      <w:tr w:rsidR="006C5D30" w:rsidRPr="006C5D30" w:rsidTr="006C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4</w:t>
            </w:r>
          </w:p>
        </w:tc>
      </w:tr>
      <w:tr w:rsidR="006C5D30" w:rsidRPr="006C5D30" w:rsidTr="006C5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cualquiera</w:t>
            </w:r>
          </w:p>
        </w:tc>
        <w:tc>
          <w:tcPr>
            <w:tcW w:w="0" w:type="auto"/>
            <w:vAlign w:val="center"/>
            <w:hideMark/>
          </w:tcPr>
          <w:p w:rsidR="006C5D30" w:rsidRPr="006C5D30" w:rsidRDefault="006C5D30" w:rsidP="006C5D30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NULL</w:t>
            </w:r>
          </w:p>
        </w:tc>
      </w:tr>
    </w:tbl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3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15. Valor transformado a escala IEO®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score_100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Regla: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(recoded_response − 1) × 25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Valores posibles: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0 | 25 | 50 | 75 | 100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N/A: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NULL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2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lastRenderedPageBreak/>
        <w:t>16. Diferencia crítica entre NULL, N/A, ND y NP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Éste deberá ser uno de los puntos más cuidados por Daniel.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70"/>
        <w:gridCol w:w="6108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Código/estado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Significado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NULL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Ausencia técnica de valor en determinado campo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NA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El participante indicó No aplica / información insuficiente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ND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Evidencia insuficiente para producir un resultado diagnóstico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s-ES_tradnl"/>
              </w:rPr>
              <w:t>NP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Perspectiva no aplicada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son intercambiables.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Por ejemplo: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raw_response = NA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genera: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 = NULL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pero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no significa ND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ND sólo aparece posteriormente si no existe evidencia suficiente para calcular el resultado correspondiente.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1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17. Identificación de organización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Tabla conceptual: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organization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 mínimos:</w:t>
      </w:r>
    </w:p>
    <w:p w:rsidR="006C5D30" w:rsidRPr="006C5D30" w:rsidRDefault="006C5D30" w:rsidP="006C5D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organization_id</w:t>
      </w:r>
    </w:p>
    <w:p w:rsidR="006C5D30" w:rsidRPr="006C5D30" w:rsidRDefault="006C5D30" w:rsidP="006C5D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organization_name</w:t>
      </w:r>
    </w:p>
    <w:p w:rsidR="006C5D30" w:rsidRPr="006C5D30" w:rsidRDefault="006C5D30" w:rsidP="006C5D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status</w:t>
      </w:r>
    </w:p>
    <w:p w:rsidR="006C5D30" w:rsidRPr="006C5D30" w:rsidRDefault="006C5D30" w:rsidP="006C5D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created_at</w:t>
      </w:r>
    </w:p>
    <w:p w:rsidR="006C5D30" w:rsidRPr="006C5D30" w:rsidRDefault="006C5D30" w:rsidP="006C5D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created_by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conviene codificar el nombre de la empresa directamente en todos los registros.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Se relaciona mediante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organization_id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0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18. Identificación del diagnóstico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 mínimos: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organization_id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assessment_name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assessment_version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purpose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period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open_date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close_date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status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methodology_version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created_at</w:t>
      </w:r>
    </w:p>
    <w:p w:rsidR="006C5D30" w:rsidRPr="006C5D30" w:rsidRDefault="006C5D30" w:rsidP="006C5D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created_by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 sugeridos: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DRAFT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TEST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OPEN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CLOSED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FROZEN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PROCESSED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ARCHIVED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permite controlar el ciclo completo.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9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19. Perspectivas por diagnóstico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assessment_perspective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lastRenderedPageBreak/>
        <w:t>assessment_id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perspective_code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perspective_status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population_estimate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invited_count</w:t>
      </w:r>
    </w:p>
    <w:p w:rsidR="006C5D30" w:rsidRPr="006C5D30" w:rsidRDefault="006C5D30" w:rsidP="006C5D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notes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 metodológicos: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APPLICABLE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NOT_APPLICABLE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NOT_AVAILABLE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Estos estados administrativos no deben confundirse con NP/ND de los resultados.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8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20. Participante e invitación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Aquí recomiendo separar dos entidades.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ES_tradnl"/>
        </w:rPr>
        <w:t>invitation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Permite controlar acceso: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invitation_id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perspective_code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access_token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sent_at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opened_at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completed_at</w:t>
      </w:r>
    </w:p>
    <w:p w:rsidR="006C5D30" w:rsidRPr="006C5D30" w:rsidRDefault="006C5D30" w:rsidP="006C5D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status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s-ES_tradnl"/>
        </w:rPr>
        <w:t>response_session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Contiene la sesión de respuestas: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response_session_id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instrument_code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instrument_version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perspective_code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started_at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submitted_at</w:t>
      </w:r>
    </w:p>
    <w:p w:rsidR="006C5D30" w:rsidRPr="006C5D30" w:rsidRDefault="006C5D30" w:rsidP="006C5D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Cuando sea posible, la relación entre ambas deberá protegerse o desacoplarse para preservar confidencialidad.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7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21. Datos personales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principio será: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Recolectar únicamente aquello que sea necesario para el propósito diagnóstico.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Si el diagnóstico requiere:</w:t>
      </w:r>
    </w:p>
    <w:p w:rsidR="006C5D30" w:rsidRPr="006C5D30" w:rsidRDefault="006C5D30" w:rsidP="006C5D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área;</w:t>
      </w:r>
    </w:p>
    <w:p w:rsidR="006C5D30" w:rsidRPr="006C5D30" w:rsidRDefault="006C5D30" w:rsidP="006C5D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sede;</w:t>
      </w:r>
    </w:p>
    <w:p w:rsidR="006C5D30" w:rsidRPr="006C5D30" w:rsidRDefault="006C5D30" w:rsidP="006C5D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nivel;</w:t>
      </w:r>
    </w:p>
    <w:p w:rsidR="006C5D30" w:rsidRPr="006C5D30" w:rsidRDefault="006C5D30" w:rsidP="006C5D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antigüedad;</w:t>
      </w:r>
    </w:p>
    <w:p w:rsidR="006C5D30" w:rsidRPr="006C5D30" w:rsidRDefault="006C5D30" w:rsidP="006C5D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segmento;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estas variables deberán almacenarse como metadatos autorizados.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recomiendo incorporar automáticamente nombre, correo o número de empleado a la tabla de respuestas.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6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22. Respuesta cuantitativa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 conceptual: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quantitative_response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response_id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response_session_id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item_id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raw_response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is_na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score_100</w:t>
      </w:r>
    </w:p>
    <w:p w:rsidR="006C5D30" w:rsidRPr="006C5D30" w:rsidRDefault="006C5D30" w:rsidP="006C5D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answered_at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raw_response nunca deberá ser alterada por el algoritmo.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45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23. Respuesta cualitativa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open_response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open_response_id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response_session_id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item_id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response_text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answered_at</w:t>
      </w:r>
    </w:p>
    <w:p w:rsidR="006C5D30" w:rsidRPr="006C5D30" w:rsidRDefault="006C5D30" w:rsidP="006C5D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anonymization_status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Opcionalmente: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REVIEW_PENDING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SAFE_FOR_REPORT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REDACTED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DO_NOT_QUOTE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puede resultar muy útil posteriormente.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4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24. Cobertura individual por Elemento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 o resultado calculado: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element_coverage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response_session_id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element_code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applicable_items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valid_items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na_items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coverage_rate</w:t>
      </w:r>
    </w:p>
    <w:p w:rsidR="006C5D30" w:rsidRPr="006C5D30" w:rsidRDefault="006C5D30" w:rsidP="006C5D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lastRenderedPageBreak/>
        <w:t>SUFFICIENT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INSUFFICIENT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Regla: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coverage_rate ≥ 0.60 → SUFFICIENT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coverage_rate &lt; 0.60 → INSUFFICIENT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La definición exacta de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applicable_items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deberá ajustarse al Modelo Matemático Oficial en relación con N/A.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3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25. PI — Puntuación Individual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individual_element_score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response_session_id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element_code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valid_item_count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coverage_rate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pi_score</w:t>
      </w:r>
    </w:p>
    <w:p w:rsidR="006C5D30" w:rsidRPr="006C5D30" w:rsidRDefault="006C5D30" w:rsidP="006C5D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result_status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result_status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ND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Si es ND: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pi_score = NULL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Nunca cero.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2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26. RP — Resultado por Perspectiva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lastRenderedPageBreak/>
        <w:t>perspective_element_result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perspective_code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element_code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valid_pi_count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rp_score</w:t>
      </w:r>
    </w:p>
    <w:p w:rsidR="006C5D30" w:rsidRPr="006C5D30" w:rsidRDefault="006C5D30" w:rsidP="006C5D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result_status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 posibles: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NP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1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27. BT — Brecha de Triangulación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triangulation_gap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element_code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valid_perspective_count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max_perspective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max_score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min_perspective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min_score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bt_score</w:t>
      </w:r>
    </w:p>
    <w:p w:rsidR="006C5D30" w:rsidRPr="006C5D30" w:rsidRDefault="006C5D30" w:rsidP="006C5D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bt_class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Códigos: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HIGH_CONVERGENCE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MODERATE_DIFFERENCE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RELEVANT_GAP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CRITICAL_GAP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Si existen menos de dos perspectivas válidas: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bt_score = NULL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40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28. RI — Resultado Integrado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integrated_element_result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element_code</w:t>
      </w:r>
    </w:p>
    <w:p w:rsidR="006C5D30" w:rsidRPr="006C5D30" w:rsidRDefault="006C5D30" w:rsidP="006C5D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valid_perspective_count</w:t>
      </w:r>
    </w:p>
    <w:p w:rsidR="006C5D30" w:rsidRPr="006C5D30" w:rsidRDefault="006C5D30" w:rsidP="006C5D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ri_score</w:t>
      </w:r>
    </w:p>
    <w:p w:rsidR="006C5D30" w:rsidRPr="006C5D30" w:rsidRDefault="006C5D30" w:rsidP="006C5D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integration_status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INTEGRATED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— dos o más perspectivas válidas.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LIMITED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— sólo una perspectiva válida.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— ninguna evidencia suficiente.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 estado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LIMITED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, podrá conservarse el dato disponible, pero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no deberá presentarse como Resultado Integrado multifuente pleno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9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29. IEO Global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global_ieo_result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valid_element_count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global_score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health_level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traffic_light</w:t>
      </w:r>
    </w:p>
    <w:p w:rsidR="006C5D30" w:rsidRPr="006C5D30" w:rsidRDefault="006C5D30" w:rsidP="006C5D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result_status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Estados sugeridos: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lastRenderedPageBreak/>
        <w:t>COMPLETE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LIMITED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ND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Para un diagnóstico integrado completo: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valid_element_count = 8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8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30. Códigos de nivel de salud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37"/>
        <w:gridCol w:w="2069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Etiqueta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EXEMPLARY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Ejemplar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VERY_HEALTHY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Muy saludable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HEALTHY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Saludable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STABLE_RISK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Estable con riesgos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ERODING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En erosión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IMPORTANT_EROSION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Erosión importante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CRITICAL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Crítico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Internamente conviene almacenar el código y mostrar la etiqueta oficial en español.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7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31. Códigos de semáforo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77"/>
        <w:gridCol w:w="936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Rango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DARK_GREEN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90–100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LIGHT_GREEN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80–89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YELLOW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70–79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ORANGE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60–69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0–59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color visual deberá ser una propiedad de interfaz; el dato deberá guardar principalmente el código.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6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32. Patrones de triangulación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217"/>
        <w:gridCol w:w="4308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Código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Patrón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CONSISTENT_STRENGTH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Fortaleza consistente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lastRenderedPageBreak/>
              <w:t>CONSISTENT_EROSION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Erosión consistente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PERCEPTION_GAP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Brecha de percepción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MIXED_RESULT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Resultado mixto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LIMITED_EVIDENCE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Cobertura limitada / evidencia insuficiente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Conviene que estos códigos puedan existir aunque inicialmente algunos patrones requieran validación profesional.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5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33. Incidencias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incident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 mínimos: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incident_id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perspective_code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incident_type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description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impact_level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action_taken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status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created_at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created_by</w:t>
      </w:r>
    </w:p>
    <w:p w:rsidR="006C5D30" w:rsidRPr="006C5D30" w:rsidRDefault="006C5D30" w:rsidP="006C5D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resolved_at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conecta directamente con el Protocolo Oficial de Aplicación.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4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34. Exclusiones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Recomiendo que una exclusión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nunca sea un simple DELETE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exclusion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exclusion_id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lastRenderedPageBreak/>
        <w:t>assessment_id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record_type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record_id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reason_code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reason_description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authorized_by</w:t>
      </w:r>
    </w:p>
    <w:p w:rsidR="006C5D30" w:rsidRPr="006C5D30" w:rsidRDefault="006C5D30" w:rsidP="006C5D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authorized_at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dato original debe conservarse, pero quedar fuera del cálculo.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hace al sistema auditable.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3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35. Auditoría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Entidad: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audit_log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Campos: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audit_id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user_id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assessment_id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action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entity_type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entity_id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previous_value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new_value</w:t>
      </w:r>
    </w:p>
    <w:p w:rsidR="006C5D30" w:rsidRPr="006C5D30" w:rsidRDefault="006C5D30" w:rsidP="006C5D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timestamp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Acciones críticas: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CREATE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UPDATE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OPEN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CLOSE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FREEZE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REOPEN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EXCLUDE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PROCESS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EXPORT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2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36. Regla de inmutabilidad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Una vez que el diagnóstico alcance estado: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FROZEN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no deberán modificarse: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respuestas;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instrumentos;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orientación;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Elementos;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versiones;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población analítica;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exclusiones aprobadas;</w:t>
      </w:r>
    </w:p>
    <w:p w:rsidR="006C5D30" w:rsidRPr="006C5D30" w:rsidRDefault="006C5D30" w:rsidP="006C5D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reglas matemáticas.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Una corrección excepcional deberá exigir reapertura controlada y quedar registrada.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1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37. Separación de datos de entrada y resultados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Ésta es otra regla fundamental.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Datos de entrada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Lo que ocurrió: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raw_response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Datos derivados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Lo que hizo el algoritmo: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proofErr w:type="spellStart"/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recoded_response</w:t>
      </w:r>
      <w:proofErr w:type="spellEnd"/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score_100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PI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RP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BT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RI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val="en-US" w:eastAsia="es-ES_tradnl"/>
        </w:rPr>
        <w:t>IEO Global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Nunca debemos reemplazar el dato de entrada con el resultado derivado.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0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lastRenderedPageBreak/>
        <w:t>38. Trazabilidad completa esperada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Daniel deberá poder seleccionar, por ejemplo: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IEO Global = 71.43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y técnicamente reconstruir: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IEO Global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los ocho RI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los RP utilizados en cada RI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las PI utilizadas en cada RP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los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score_100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las respuestas recodificadas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las respuestas originales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br/>
        <w:t>los reactivos oficiales y sus versiones.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Éste es el estándar ideal de auditabilidad del sistema.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39. Exportación estándar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Propongo que el Sistema Digital IEO® tenga, al menos, cuatro conjuntos de exportación.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EXPORT 01 — Respuestas crudas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Una fila por respuesta cuantitativa.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EXPORT 02 — Respuestas cualitativas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Una fila por respuesta abierta.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t>EXPORT 03 — Resultados procesados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PI, RP, RI, BT e IEO Global.</w:t>
      </w:r>
    </w:p>
    <w:p w:rsidR="006C5D30" w:rsidRPr="006C5D30" w:rsidRDefault="006C5D30" w:rsidP="006C5D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ES_tradnl"/>
        </w:rPr>
        <w:lastRenderedPageBreak/>
        <w:t>EXPORT 04 — Metadatos metodológicos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Instrumentos, reactivos, versiones, perspectivas, Elementos, orientación y reglas.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Esto permitirá reconstruir externamente cualquier diagnóstico si fuera necesario.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40. Campos que nunca deberán calcularse manualmente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Una vez en producción, deberían generarse exclusivamente por el motor: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recoded_response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score_100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coverage_rate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pi_score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rp_score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bt_score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bt_class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ri_score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global_score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health_level</w:t>
      </w:r>
    </w:p>
    <w:p w:rsidR="006C5D30" w:rsidRPr="006C5D30" w:rsidRDefault="006C5D30" w:rsidP="006C5D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traffic_light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administrador no debería poder escribir directamente esos valores.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41. Campos que sí requieren decisión humana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Otros datos pertenecen al juicio metodológico: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alcance;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perspectivas aplicables;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poblaciones;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segmentos;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exclusiones;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incidencias;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reservas;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dictamen de calidad;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patrones que requieran interpretación;</w:t>
      </w:r>
    </w:p>
    <w:p w:rsidR="006C5D30" w:rsidRPr="006C5D30" w:rsidRDefault="006C5D30" w:rsidP="006C5D3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autorización de cierre.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La plataforma deberá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apoyar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estas decisiones, no inventarlas.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42. Estructura resumida para Daniel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En términos tecnológicos, el núcleo puede representarse así: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val="en-US"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ORGANIZATION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ASSESSMENT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ASSESSMENT_PERSPECTIVE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INSTRUMENT_VERSION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ITEM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RESPONSE_SESSION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RAW RESPONSE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PROCESSING ENGINE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PI → RP → BT → RI → GLOBAL IEO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  <w:t>↓</w:t>
      </w:r>
      <w:r w:rsidRPr="006C5D30">
        <w:rPr>
          <w:rFonts w:ascii="Times New Roman" w:eastAsia="Times New Roman" w:hAnsi="Times New Roman" w:cs="Times New Roman"/>
          <w:color w:val="000000"/>
          <w:lang w:val="en-US" w:eastAsia="es-ES_tradnl"/>
        </w:rPr>
        <w:br/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val="en-US" w:eastAsia="es-ES_tradnl"/>
        </w:rPr>
        <w:t>REPORTING / EXPORT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Y de forma transversal:</w:t>
      </w:r>
    </w:p>
    <w:p w:rsidR="006C5D30" w:rsidRPr="006C5D30" w:rsidRDefault="006C5D30" w:rsidP="006C5D30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INCIDENTS · EXCLUSIONS · AUDIT LOG · VERSION CONTROL</w:t>
      </w:r>
    </w:p>
    <w:p w:rsidR="006C5D30" w:rsidRPr="006C5D30" w:rsidRDefault="009E3CFF" w:rsidP="006C5D30">
      <w:pPr>
        <w:rPr>
          <w:rFonts w:ascii="Times New Roman" w:eastAsia="Times New Roman" w:hAnsi="Times New Roman" w:cs="Times New Roman"/>
          <w:lang w:eastAsia="es-ES_tradnl"/>
        </w:rPr>
      </w:pPr>
      <w:r w:rsidRPr="006C5D3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387.55pt;height:.05pt;mso-width-percent:0;mso-height-percent:0;mso-width-percent:0;mso-height-percent:0" o:hrpct="877" o:hralign="center" o:hrstd="t" o:hr="t" fillcolor="#a0a0a0" stroked="f"/>
        </w:pict>
      </w:r>
    </w:p>
    <w:p w:rsidR="006C5D30" w:rsidRPr="006C5D30" w:rsidRDefault="006C5D30" w:rsidP="006C5D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</w:rPr>
        <w:t>43. Qué debemos convertir ahora en un archivo maestro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contenido anterior define la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arquitectura del Diccionario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, pero el verdadero entregable operativo debería ser un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Excel maestro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que Daniel pueda utilizar directamente durante el desarrollo.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lastRenderedPageBreak/>
        <w:t>Propongo que tenga estas hojas: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70"/>
        <w:gridCol w:w="4929"/>
      </w:tblGrid>
      <w:tr w:rsidR="006C5D30" w:rsidRPr="006C5D30" w:rsidTr="006C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Hoja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Contenido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00_README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Propósito, reglas y control de versión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01_PERSPECTIVAS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DIR, ESP, LID, COL, CLI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02_ELEMENTOS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E01–E08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03_INSTRUMENTOS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Cinco instrumentos y versiones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04_REACTIVOS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Los 329 reactivos con todos sus metadatos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05_ABIERTAS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Las 28 preguntas abiertas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06_ESCALAS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Likert, N/A y transformación 0–100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07_ENTIDADES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Tablas/entidades del sistema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08_CAMPOS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Diccionario técnico campo por campo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09_ESTADOS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ND, NP, estados de diagnóstico, incidencias, etc.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10_RESULTADOS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val="en-US" w:eastAsia="es-ES_tradnl"/>
              </w:rPr>
              <w:t>PI, RP, BT, RI, IEO Global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11_REGLAS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Reglas matemáticas y de validación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12_EXPORTACIONES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Estructura esperada de archivos de salida</w:t>
            </w:r>
          </w:p>
        </w:tc>
      </w:tr>
      <w:tr w:rsidR="006C5D30" w:rsidRPr="006C5D30" w:rsidTr="006C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13_VERSIONADO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Control de versiones</w:t>
            </w:r>
          </w:p>
        </w:tc>
      </w:tr>
      <w:tr w:rsidR="006C5D30" w:rsidRPr="006C5D30" w:rsidTr="006C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5D30" w:rsidRPr="006C5D30" w:rsidRDefault="006C5D30" w:rsidP="006C5D30">
            <w:pPr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14_TRAZABILIDAD</w:t>
            </w:r>
          </w:p>
        </w:tc>
        <w:tc>
          <w:tcPr>
            <w:tcW w:w="0" w:type="auto"/>
            <w:hideMark/>
          </w:tcPr>
          <w:p w:rsidR="006C5D30" w:rsidRPr="006C5D30" w:rsidRDefault="006C5D30" w:rsidP="006C5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</w:pPr>
            <w:r w:rsidRPr="006C5D30">
              <w:rPr>
                <w:rFonts w:ascii="Times New Roman" w:eastAsia="Times New Roman" w:hAnsi="Times New Roman" w:cs="Times New Roman"/>
                <w:color w:val="000000"/>
                <w:lang w:eastAsia="es-ES_tradnl"/>
              </w:rPr>
              <w:t>Mapa origen → transformación → resultado</w:t>
            </w:r>
          </w:p>
        </w:tc>
      </w:tr>
    </w:tbl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Y aquí sí tenemos una ventaja enorme: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no necesitamos volver a escribir los 329 reactivos ni las 28 preguntas abiertas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 Ya están sincronizados en nuestro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Banco Maestro IEO® v2.0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, que debe convertirse en la fuente de verdad para poblar las hojas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04_REACTIVOS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y </w:t>
      </w:r>
      <w:r w:rsidRPr="006C5D30">
        <w:rPr>
          <w:rFonts w:ascii="Courier New" w:eastAsia="Times New Roman" w:hAnsi="Courier New" w:cs="Courier New"/>
          <w:color w:val="000000"/>
          <w:sz w:val="20"/>
          <w:szCs w:val="20"/>
          <w:lang w:eastAsia="es-ES_tradnl"/>
        </w:rPr>
        <w:t>05_ABIERTAS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_tradnl"/>
        </w:rPr>
      </w:pPr>
      <w:r w:rsidRPr="006C5D3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_tradnl"/>
        </w:rPr>
        <w:t>Mi recomendación antes de entregárselo a Daniel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contenido conceptual del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Diccionario Maestro de Datos y Codificación IEO® v1.0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queda con esto definido.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El siguiente movimiento debería ser construir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el Excel operativo real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, integrándolo directamente con el Banco Maestro sincronizado. Ahí podremos asignar definitivamente a cada uno de los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329 reactivos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 su código técnico, Elemento, perspectiva, orientación, N/A, versión y demás metadatos, y hacer lo mismo con las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28 preguntas abiertas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Pr="006C5D30" w:rsidRDefault="006C5D30" w:rsidP="006C5D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s-ES_tradnl"/>
        </w:rPr>
      </w:pP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Ese archivo sería uno de los documentos más importantes que recibirá Daniel porque, junto con las Especificaciones Funcionales, se convertiría prácticamente en el </w:t>
      </w:r>
      <w:r w:rsidRPr="006C5D30">
        <w:rPr>
          <w:rFonts w:ascii="Times New Roman" w:eastAsia="Times New Roman" w:hAnsi="Times New Roman" w:cs="Times New Roman"/>
          <w:b/>
          <w:bCs/>
          <w:color w:val="000000"/>
          <w:lang w:eastAsia="es-ES_tradnl"/>
        </w:rPr>
        <w:t>contrato entre la metodología y el código</w:t>
      </w:r>
      <w:r w:rsidRPr="006C5D30">
        <w:rPr>
          <w:rFonts w:ascii="Times New Roman" w:eastAsia="Times New Roman" w:hAnsi="Times New Roman" w:cs="Times New Roman"/>
          <w:color w:val="000000"/>
          <w:lang w:eastAsia="es-ES_tradnl"/>
        </w:rPr>
        <w:t>.</w:t>
      </w:r>
    </w:p>
    <w:p w:rsidR="006C5D30" w:rsidRDefault="006C5D30"/>
    <w:sectPr w:rsidR="006C5D30" w:rsidSect="00A14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76F8F"/>
    <w:multiLevelType w:val="multilevel"/>
    <w:tmpl w:val="2466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ED6"/>
    <w:multiLevelType w:val="multilevel"/>
    <w:tmpl w:val="51D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6778"/>
    <w:multiLevelType w:val="multilevel"/>
    <w:tmpl w:val="61C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046B"/>
    <w:multiLevelType w:val="multilevel"/>
    <w:tmpl w:val="6C0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7EE8"/>
    <w:multiLevelType w:val="multilevel"/>
    <w:tmpl w:val="C30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71C91"/>
    <w:multiLevelType w:val="multilevel"/>
    <w:tmpl w:val="55C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15C25"/>
    <w:multiLevelType w:val="multilevel"/>
    <w:tmpl w:val="62A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65D06"/>
    <w:multiLevelType w:val="multilevel"/>
    <w:tmpl w:val="136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A6B46"/>
    <w:multiLevelType w:val="multilevel"/>
    <w:tmpl w:val="301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77CE"/>
    <w:multiLevelType w:val="multilevel"/>
    <w:tmpl w:val="F3C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77655"/>
    <w:multiLevelType w:val="multilevel"/>
    <w:tmpl w:val="F59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7207A"/>
    <w:multiLevelType w:val="multilevel"/>
    <w:tmpl w:val="55D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09F3"/>
    <w:multiLevelType w:val="multilevel"/>
    <w:tmpl w:val="A1B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E27A9"/>
    <w:multiLevelType w:val="multilevel"/>
    <w:tmpl w:val="8AA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76FB1"/>
    <w:multiLevelType w:val="multilevel"/>
    <w:tmpl w:val="6C4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90550"/>
    <w:multiLevelType w:val="multilevel"/>
    <w:tmpl w:val="E0B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F319C"/>
    <w:multiLevelType w:val="multilevel"/>
    <w:tmpl w:val="DDC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407DA"/>
    <w:multiLevelType w:val="multilevel"/>
    <w:tmpl w:val="D8F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F4824"/>
    <w:multiLevelType w:val="multilevel"/>
    <w:tmpl w:val="9A3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57B95"/>
    <w:multiLevelType w:val="multilevel"/>
    <w:tmpl w:val="D0F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252E0"/>
    <w:multiLevelType w:val="multilevel"/>
    <w:tmpl w:val="35F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4"/>
  </w:num>
  <w:num w:numId="5">
    <w:abstractNumId w:val="6"/>
  </w:num>
  <w:num w:numId="6">
    <w:abstractNumId w:val="11"/>
  </w:num>
  <w:num w:numId="7">
    <w:abstractNumId w:val="19"/>
  </w:num>
  <w:num w:numId="8">
    <w:abstractNumId w:val="1"/>
  </w:num>
  <w:num w:numId="9">
    <w:abstractNumId w:val="16"/>
  </w:num>
  <w:num w:numId="10">
    <w:abstractNumId w:val="17"/>
  </w:num>
  <w:num w:numId="11">
    <w:abstractNumId w:val="9"/>
  </w:num>
  <w:num w:numId="12">
    <w:abstractNumId w:val="8"/>
  </w:num>
  <w:num w:numId="13">
    <w:abstractNumId w:val="13"/>
  </w:num>
  <w:num w:numId="14">
    <w:abstractNumId w:val="20"/>
  </w:num>
  <w:num w:numId="15">
    <w:abstractNumId w:val="2"/>
  </w:num>
  <w:num w:numId="16">
    <w:abstractNumId w:val="18"/>
  </w:num>
  <w:num w:numId="17">
    <w:abstractNumId w:val="10"/>
  </w:num>
  <w:num w:numId="18">
    <w:abstractNumId w:val="5"/>
  </w:num>
  <w:num w:numId="19">
    <w:abstractNumId w:val="12"/>
  </w:num>
  <w:num w:numId="20">
    <w:abstractNumId w:val="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30"/>
    <w:rsid w:val="006C5D30"/>
    <w:rsid w:val="009E3CFF"/>
    <w:rsid w:val="00A14DAA"/>
    <w:rsid w:val="00BD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BA2A"/>
  <w15:chartTrackingRefBased/>
  <w15:docId w15:val="{13988687-5A44-CC4C-A46D-6FA76B3B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5D3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6C5D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6C5D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30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6C5D30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6C5D30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customStyle="1" w:styleId="msonormal0">
    <w:name w:val="msonormal"/>
    <w:basedOn w:val="Normal"/>
    <w:rsid w:val="006C5D3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6C5D3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6C5D30"/>
  </w:style>
  <w:style w:type="character" w:styleId="Textoennegrita">
    <w:name w:val="Strong"/>
    <w:basedOn w:val="Fuentedeprrafopredeter"/>
    <w:uiPriority w:val="22"/>
    <w:qFormat/>
    <w:rsid w:val="006C5D3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C5D3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C5D30"/>
    <w:rPr>
      <w:i/>
      <w:iCs/>
    </w:rPr>
  </w:style>
  <w:style w:type="table" w:styleId="Tablaconcuadrcula4-nfasis1">
    <w:name w:val="Grid Table 4 Accent 1"/>
    <w:basedOn w:val="Tablanormal"/>
    <w:uiPriority w:val="49"/>
    <w:rsid w:val="006C5D3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9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4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2505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Peña</dc:creator>
  <cp:keywords/>
  <dc:description/>
  <cp:lastModifiedBy>Marco Peña</cp:lastModifiedBy>
  <cp:revision>1</cp:revision>
  <dcterms:created xsi:type="dcterms:W3CDTF">2026-09-11T02:56:00Z</dcterms:created>
  <dcterms:modified xsi:type="dcterms:W3CDTF">2026-09-11T03:24:00Z</dcterms:modified>
</cp:coreProperties>
</file>