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03" w:rsidRPr="00D95403" w:rsidRDefault="00CA4EB2" w:rsidP="00D9540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XML Based </w:t>
      </w:r>
      <w:proofErr w:type="spellStart"/>
      <w:r>
        <w:rPr>
          <w:b/>
        </w:rPr>
        <w:t>NtM</w:t>
      </w:r>
      <w:proofErr w:type="spellEnd"/>
      <w:r>
        <w:rPr>
          <w:b/>
        </w:rPr>
        <w:t xml:space="preserve"> Chart Corrections Data Exchange</w:t>
      </w:r>
    </w:p>
    <w:p w:rsidR="00D95403" w:rsidRDefault="00D95403" w:rsidP="00D95403">
      <w:pPr>
        <w:jc w:val="both"/>
      </w:pPr>
    </w:p>
    <w:p w:rsidR="00386657" w:rsidRDefault="00CA4EB2" w:rsidP="00D95403">
      <w:pPr>
        <w:jc w:val="both"/>
      </w:pPr>
      <w:r>
        <w:t>Hydrographic Offices produce charts in</w:t>
      </w:r>
      <w:r w:rsidR="00386657">
        <w:t xml:space="preserve"> digital and printed formats.</w:t>
      </w:r>
    </w:p>
    <w:p w:rsidR="00386657" w:rsidRDefault="00386657" w:rsidP="00D95403">
      <w:pPr>
        <w:jc w:val="both"/>
      </w:pPr>
      <w:r>
        <w:t>The bulletins Notices to Mariners (</w:t>
      </w:r>
      <w:proofErr w:type="spellStart"/>
      <w:r>
        <w:t>NtM</w:t>
      </w:r>
      <w:proofErr w:type="spellEnd"/>
      <w:r>
        <w:t xml:space="preserve">) are the medium to bring paper chart corrections to Mariners’ attention.  They ensure that the chart used by the Mariner is up-to-date and reliable </w:t>
      </w:r>
      <w:r w:rsidR="00017E62">
        <w:t>for</w:t>
      </w:r>
      <w:r>
        <w:t xml:space="preserve"> conduct</w:t>
      </w:r>
      <w:r w:rsidR="00017E62">
        <w:t>ing</w:t>
      </w:r>
      <w:r>
        <w:t xml:space="preserve"> the intended voyage safely. </w:t>
      </w:r>
      <w:r w:rsidRPr="00386657">
        <w:t xml:space="preserve"> </w:t>
      </w:r>
      <w:r>
        <w:t>Paper chart corrections have to be done manually by the Mariner.</w:t>
      </w:r>
    </w:p>
    <w:p w:rsidR="00386657" w:rsidRDefault="00386657" w:rsidP="00D95403">
      <w:pPr>
        <w:jc w:val="both"/>
      </w:pPr>
    </w:p>
    <w:p w:rsidR="00386657" w:rsidRDefault="00386657" w:rsidP="00D95403">
      <w:pPr>
        <w:jc w:val="both"/>
      </w:pPr>
      <w:proofErr w:type="spellStart"/>
      <w:r>
        <w:t>NtMs</w:t>
      </w:r>
      <w:proofErr w:type="spellEnd"/>
      <w:r>
        <w:t xml:space="preserve"> </w:t>
      </w:r>
      <w:r w:rsidR="00017E62">
        <w:t>themselves</w:t>
      </w:r>
      <w:r>
        <w:t xml:space="preserve"> are provided in digital and printed format. </w:t>
      </w:r>
      <w:r w:rsidR="00611CDB">
        <w:t xml:space="preserve"> </w:t>
      </w:r>
      <w:r>
        <w:t xml:space="preserve">The format and structure of the </w:t>
      </w:r>
      <w:proofErr w:type="spellStart"/>
      <w:r>
        <w:t>NtM</w:t>
      </w:r>
      <w:proofErr w:type="spellEnd"/>
      <w:r>
        <w:t xml:space="preserve"> are dependent on Hydrographic Offices design standards. </w:t>
      </w:r>
    </w:p>
    <w:p w:rsidR="00386657" w:rsidRDefault="00386657" w:rsidP="00D95403">
      <w:pPr>
        <w:jc w:val="both"/>
      </w:pPr>
    </w:p>
    <w:p w:rsidR="007E0804" w:rsidRDefault="00386657" w:rsidP="00D95403">
      <w:pPr>
        <w:jc w:val="both"/>
      </w:pPr>
      <w:r>
        <w:t xml:space="preserve">Although the mariner is the primary </w:t>
      </w:r>
      <w:proofErr w:type="spellStart"/>
      <w:r>
        <w:t>NtM</w:t>
      </w:r>
      <w:proofErr w:type="spellEnd"/>
      <w:r>
        <w:t xml:space="preserve"> user, </w:t>
      </w:r>
      <w:proofErr w:type="spellStart"/>
      <w:r w:rsidR="00611CDB">
        <w:t>NtMs</w:t>
      </w:r>
      <w:proofErr w:type="spellEnd"/>
      <w:r w:rsidR="007E0804">
        <w:t xml:space="preserve"> are also </w:t>
      </w:r>
      <w:r>
        <w:t>assessed</w:t>
      </w:r>
      <w:r w:rsidR="007E0804">
        <w:t xml:space="preserve"> by other Hydrographic Offices which either have interests in </w:t>
      </w:r>
      <w:r>
        <w:t>receiving</w:t>
      </w:r>
      <w:r w:rsidR="007E0804">
        <w:t xml:space="preserve"> updates to their own charts covering neighbouring sea areas or which have interest in providing a global chart coverage.</w:t>
      </w:r>
    </w:p>
    <w:p w:rsidR="007E0804" w:rsidRDefault="007E0804" w:rsidP="00D95403">
      <w:pPr>
        <w:jc w:val="both"/>
      </w:pPr>
    </w:p>
    <w:p w:rsidR="00611CDB" w:rsidRDefault="007E0804" w:rsidP="00D95403">
      <w:pPr>
        <w:jc w:val="both"/>
      </w:pPr>
      <w:r>
        <w:t>With the advent of digital chart production systems</w:t>
      </w:r>
      <w:r w:rsidR="000A68F4">
        <w:t>,</w:t>
      </w:r>
      <w:r>
        <w:t xml:space="preserve"> and with the responsibility to provide </w:t>
      </w:r>
      <w:r w:rsidR="006037BD">
        <w:t xml:space="preserve">and exchange </w:t>
      </w:r>
      <w:proofErr w:type="spellStart"/>
      <w:r>
        <w:t>NtM</w:t>
      </w:r>
      <w:proofErr w:type="spellEnd"/>
      <w:r w:rsidR="000A68F4">
        <w:t> </w:t>
      </w:r>
      <w:r>
        <w:t xml:space="preserve">content in the future electronically, NIPWG (Nautical Information Provision Working </w:t>
      </w:r>
      <w:r w:rsidR="000A68F4">
        <w:t>G</w:t>
      </w:r>
      <w:r>
        <w:t xml:space="preserve">roup) discussed the possible harmonisation of chart corrections in </w:t>
      </w:r>
      <w:proofErr w:type="spellStart"/>
      <w:r>
        <w:t>NtM</w:t>
      </w:r>
      <w:proofErr w:type="spellEnd"/>
      <w:r>
        <w:t xml:space="preserve"> in s</w:t>
      </w:r>
      <w:r w:rsidR="00611CDB">
        <w:t>pring 2018.</w:t>
      </w:r>
    </w:p>
    <w:p w:rsidR="00611CDB" w:rsidRDefault="00611CDB" w:rsidP="00D95403">
      <w:pPr>
        <w:jc w:val="both"/>
      </w:pPr>
    </w:p>
    <w:p w:rsidR="007E0804" w:rsidRDefault="006037BD" w:rsidP="00D95403">
      <w:pPr>
        <w:jc w:val="both"/>
      </w:pPr>
      <w:r>
        <w:t xml:space="preserve">All </w:t>
      </w:r>
      <w:r w:rsidR="00D656CC">
        <w:t xml:space="preserve">chart </w:t>
      </w:r>
      <w:r>
        <w:t xml:space="preserve">production systems </w:t>
      </w:r>
      <w:r w:rsidR="00D656CC">
        <w:t>currently employed</w:t>
      </w:r>
      <w:r>
        <w:t xml:space="preserve"> by Hydrographic Offices have the capa</w:t>
      </w:r>
      <w:r w:rsidR="00D656CC">
        <w:t>b</w:t>
      </w:r>
      <w:r>
        <w:t xml:space="preserve">ility to export data in XML format. </w:t>
      </w:r>
      <w:r w:rsidR="00110D95">
        <w:t xml:space="preserve"> </w:t>
      </w:r>
      <w:r>
        <w:t xml:space="preserve">Thus, </w:t>
      </w:r>
      <w:r w:rsidR="00D656CC">
        <w:t>the</w:t>
      </w:r>
      <w:r w:rsidR="007E0804">
        <w:t xml:space="preserve"> </w:t>
      </w:r>
      <w:r w:rsidR="00D656CC">
        <w:t xml:space="preserve">request of a </w:t>
      </w:r>
      <w:r w:rsidR="007E0804">
        <w:t>harmonised XML</w:t>
      </w:r>
      <w:r w:rsidR="000A68F4">
        <w:t> </w:t>
      </w:r>
      <w:r w:rsidR="007E0804">
        <w:t>structure for NTM</w:t>
      </w:r>
      <w:r w:rsidR="000A68F4">
        <w:t> </w:t>
      </w:r>
      <w:r w:rsidR="007E0804">
        <w:t xml:space="preserve">chart corrections </w:t>
      </w:r>
      <w:r>
        <w:t>was</w:t>
      </w:r>
      <w:r w:rsidR="00D656CC">
        <w:t xml:space="preserve"> considered </w:t>
      </w:r>
      <w:r w:rsidR="007E0804">
        <w:t xml:space="preserve">as </w:t>
      </w:r>
      <w:r w:rsidR="00D656CC">
        <w:t>most Hydrographic Offices</w:t>
      </w:r>
      <w:r w:rsidR="007E0804">
        <w:t xml:space="preserve"> plan to </w:t>
      </w:r>
      <w:r w:rsidR="00D656CC">
        <w:t>develop an</w:t>
      </w:r>
      <w:r w:rsidR="007E0804">
        <w:t xml:space="preserve"> XML</w:t>
      </w:r>
      <w:r w:rsidR="00D656CC">
        <w:t xml:space="preserve"> based NTM chart correction export</w:t>
      </w:r>
      <w:r w:rsidR="007E0804">
        <w:t xml:space="preserve"> within the next two years</w:t>
      </w:r>
      <w:r w:rsidR="00017E62">
        <w:t>.</w:t>
      </w:r>
    </w:p>
    <w:p w:rsidR="00D656CC" w:rsidRDefault="00D656CC" w:rsidP="00D95403">
      <w:pPr>
        <w:jc w:val="both"/>
      </w:pPr>
    </w:p>
    <w:p w:rsidR="00D656CC" w:rsidRDefault="00611CDB" w:rsidP="00D95403">
      <w:pPr>
        <w:jc w:val="both"/>
      </w:pPr>
      <w:r>
        <w:t xml:space="preserve">XML is the commonly accepted programming language to exchange content with no style limits. </w:t>
      </w:r>
      <w:r w:rsidR="00D656CC">
        <w:t xml:space="preserve"> </w:t>
      </w:r>
      <w:r w:rsidR="00920905">
        <w:t>Consequently</w:t>
      </w:r>
      <w:r w:rsidR="00D656CC">
        <w:t>,</w:t>
      </w:r>
      <w:r>
        <w:t xml:space="preserve"> </w:t>
      </w:r>
      <w:r w:rsidR="00D656CC">
        <w:t xml:space="preserve">it </w:t>
      </w:r>
      <w:r w:rsidR="00920905">
        <w:t xml:space="preserve">makes </w:t>
      </w:r>
      <w:r w:rsidR="00D656CC">
        <w:t>the direct import of external XML data into chart production systems</w:t>
      </w:r>
      <w:r w:rsidR="00920905">
        <w:t xml:space="preserve"> possible</w:t>
      </w:r>
      <w:r w:rsidR="00D656CC">
        <w:t>.</w:t>
      </w:r>
    </w:p>
    <w:p w:rsidR="00386657" w:rsidRDefault="00D656CC" w:rsidP="00D95403">
      <w:pPr>
        <w:jc w:val="both"/>
      </w:pPr>
      <w:r>
        <w:t xml:space="preserve">Using XML also </w:t>
      </w:r>
      <w:r w:rsidR="00611CDB">
        <w:t xml:space="preserve">offers the widest possible flexibility for each Hydrographic Office to develop </w:t>
      </w:r>
      <w:r w:rsidR="00017E62">
        <w:t>its</w:t>
      </w:r>
      <w:r w:rsidR="00611CDB">
        <w:t xml:space="preserve"> own style </w:t>
      </w:r>
      <w:r>
        <w:t>of</w:t>
      </w:r>
      <w:r w:rsidR="00611CDB">
        <w:t xml:space="preserve"> </w:t>
      </w:r>
      <w:proofErr w:type="spellStart"/>
      <w:r w:rsidR="00611CDB">
        <w:t>NtM</w:t>
      </w:r>
      <w:proofErr w:type="spellEnd"/>
      <w:r w:rsidR="00611CDB">
        <w:t xml:space="preserve"> chart information</w:t>
      </w:r>
      <w:r w:rsidR="00920905">
        <w:t xml:space="preserve"> provision</w:t>
      </w:r>
      <w:r w:rsidR="00611CDB">
        <w:t xml:space="preserve">.  </w:t>
      </w:r>
      <w:r w:rsidR="000A68F4">
        <w:t>It prevents translation and interpretation errors and therefore, it increases the efficiency of data exchange and the reliability of information.</w:t>
      </w:r>
    </w:p>
    <w:p w:rsidR="00611CDB" w:rsidRDefault="00611CDB" w:rsidP="00D95403">
      <w:pPr>
        <w:jc w:val="both"/>
      </w:pPr>
    </w:p>
    <w:p w:rsidR="00611CDB" w:rsidRDefault="00611CDB" w:rsidP="00D95403">
      <w:pPr>
        <w:jc w:val="both"/>
      </w:pPr>
      <w:r>
        <w:t xml:space="preserve">The </w:t>
      </w:r>
      <w:r w:rsidR="000A68F4">
        <w:t xml:space="preserve">primary </w:t>
      </w:r>
      <w:r>
        <w:t xml:space="preserve">purpose of the provided </w:t>
      </w:r>
      <w:proofErr w:type="spellStart"/>
      <w:r>
        <w:t>NtM</w:t>
      </w:r>
      <w:proofErr w:type="spellEnd"/>
      <w:r w:rsidR="000A68F4">
        <w:t> </w:t>
      </w:r>
      <w:r>
        <w:t>XML</w:t>
      </w:r>
      <w:r w:rsidR="000A68F4">
        <w:t> </w:t>
      </w:r>
      <w:r>
        <w:t xml:space="preserve">structure is to enhance and simplify the </w:t>
      </w:r>
      <w:proofErr w:type="spellStart"/>
      <w:r>
        <w:t>NtM</w:t>
      </w:r>
      <w:proofErr w:type="spellEnd"/>
      <w:r w:rsidR="000A68F4">
        <w:t> </w:t>
      </w:r>
      <w:r>
        <w:t>chart correction</w:t>
      </w:r>
      <w:r w:rsidR="00920905">
        <w:t>s between Hydrographic Offices.</w:t>
      </w:r>
    </w:p>
    <w:p w:rsidR="00920905" w:rsidRDefault="00920905" w:rsidP="00D95403">
      <w:pPr>
        <w:jc w:val="both"/>
      </w:pPr>
    </w:p>
    <w:p w:rsidR="00386657" w:rsidRDefault="00386657" w:rsidP="00D95403">
      <w:pPr>
        <w:jc w:val="both"/>
      </w:pPr>
    </w:p>
    <w:p w:rsidR="007E0804" w:rsidRDefault="007E0804" w:rsidP="00D95403">
      <w:pPr>
        <w:jc w:val="both"/>
      </w:pPr>
    </w:p>
    <w:p w:rsidR="007E0804" w:rsidRDefault="007E0804" w:rsidP="00D95403">
      <w:pPr>
        <w:jc w:val="both"/>
      </w:pPr>
    </w:p>
    <w:p w:rsidR="00920905" w:rsidRDefault="00920905">
      <w:r>
        <w:br w:type="page"/>
      </w:r>
    </w:p>
    <w:p w:rsidR="00110D95" w:rsidRDefault="00110D95" w:rsidP="00427505">
      <w:pPr>
        <w:jc w:val="both"/>
      </w:pPr>
    </w:p>
    <w:p w:rsidR="00110D95" w:rsidRPr="00110D95" w:rsidRDefault="00110D95" w:rsidP="00427505">
      <w:pPr>
        <w:jc w:val="both"/>
        <w:rPr>
          <w:color w:val="FF0000"/>
        </w:rPr>
      </w:pPr>
      <w:r w:rsidRPr="00110D95">
        <w:rPr>
          <w:color w:val="FF0000"/>
        </w:rPr>
        <w:t xml:space="preserve">It should be discussed if each annex should be provided as a separate link or if all annexes should be provided </w:t>
      </w:r>
      <w:r w:rsidR="00017E62">
        <w:rPr>
          <w:color w:val="FF0000"/>
        </w:rPr>
        <w:t>below</w:t>
      </w:r>
      <w:r w:rsidRPr="00110D95">
        <w:rPr>
          <w:color w:val="FF0000"/>
        </w:rPr>
        <w:t xml:space="preserve"> the generic description.</w:t>
      </w:r>
    </w:p>
    <w:p w:rsidR="00110D95" w:rsidRPr="00110D95" w:rsidRDefault="00110D95" w:rsidP="00427505">
      <w:pPr>
        <w:jc w:val="both"/>
        <w:rPr>
          <w:color w:val="FF0000"/>
        </w:rPr>
      </w:pPr>
      <w:r w:rsidRPr="00110D95">
        <w:rPr>
          <w:color w:val="FF0000"/>
        </w:rPr>
        <w:t xml:space="preserve">The latter might provide better accessibility. </w:t>
      </w:r>
      <w:r w:rsidR="00017E62">
        <w:rPr>
          <w:color w:val="FF0000"/>
        </w:rPr>
        <w:t>However, t</w:t>
      </w:r>
      <w:r w:rsidRPr="00110D95">
        <w:rPr>
          <w:color w:val="FF0000"/>
        </w:rPr>
        <w:t>he first offers greater flexibility</w:t>
      </w:r>
      <w:r w:rsidR="00017E62">
        <w:rPr>
          <w:color w:val="FF0000"/>
        </w:rPr>
        <w:t>.</w:t>
      </w:r>
    </w:p>
    <w:p w:rsidR="00110D95" w:rsidRDefault="00110D95" w:rsidP="00427505">
      <w:pPr>
        <w:jc w:val="both"/>
      </w:pPr>
    </w:p>
    <w:p w:rsidR="00110D95" w:rsidRDefault="00110D95" w:rsidP="00427505">
      <w:pPr>
        <w:jc w:val="both"/>
      </w:pPr>
    </w:p>
    <w:p w:rsidR="00110D95" w:rsidRDefault="00110D95" w:rsidP="00427505">
      <w:pPr>
        <w:jc w:val="both"/>
      </w:pPr>
    </w:p>
    <w:p w:rsidR="00920905" w:rsidRDefault="00920905" w:rsidP="00427505">
      <w:pPr>
        <w:jc w:val="both"/>
      </w:pPr>
      <w:r>
        <w:t>ANNEX 1:</w:t>
      </w:r>
    </w:p>
    <w:p w:rsidR="00920905" w:rsidRDefault="00920905" w:rsidP="00427505">
      <w:pPr>
        <w:jc w:val="both"/>
      </w:pPr>
    </w:p>
    <w:p w:rsidR="00427505" w:rsidRPr="001653C8" w:rsidRDefault="00920905" w:rsidP="00427505">
      <w:pPr>
        <w:jc w:val="both"/>
        <w:rPr>
          <w:b/>
        </w:rPr>
      </w:pPr>
      <w:r w:rsidRPr="001653C8">
        <w:rPr>
          <w:b/>
        </w:rPr>
        <w:t>Symbol library/lookup table</w:t>
      </w:r>
    </w:p>
    <w:p w:rsidR="00920905" w:rsidRDefault="00920905" w:rsidP="00427505">
      <w:pPr>
        <w:jc w:val="both"/>
      </w:pPr>
    </w:p>
    <w:p w:rsidR="001653C8" w:rsidRDefault="001653C8" w:rsidP="00427505">
      <w:pPr>
        <w:jc w:val="both"/>
      </w:pPr>
      <w:r>
        <w:t xml:space="preserve">See </w:t>
      </w:r>
      <w:hyperlink r:id="rId7" w:history="1">
        <w:r w:rsidRPr="00B71CBB">
          <w:rPr>
            <w:rStyle w:val="Hyperlink"/>
          </w:rPr>
          <w:t>http://linchart60.bsh.de/sandbox/symbols/symbols.xml</w:t>
        </w:r>
      </w:hyperlink>
      <w:r>
        <w:t xml:space="preserve"> </w:t>
      </w:r>
    </w:p>
    <w:p w:rsidR="00110D95" w:rsidRDefault="00110D95" w:rsidP="00427505">
      <w:pPr>
        <w:jc w:val="both"/>
      </w:pPr>
    </w:p>
    <w:p w:rsidR="001653C8" w:rsidRPr="00110D95" w:rsidRDefault="00110D95" w:rsidP="00427505">
      <w:pPr>
        <w:jc w:val="both"/>
        <w:rPr>
          <w:color w:val="FF0000"/>
        </w:rPr>
      </w:pPr>
      <w:r w:rsidRPr="00110D95">
        <w:rPr>
          <w:color w:val="FF0000"/>
        </w:rPr>
        <w:t xml:space="preserve">We have to define an IHO repository with public access to enable other HOs to contribute to the list </w:t>
      </w:r>
    </w:p>
    <w:p w:rsidR="00110D95" w:rsidRDefault="00110D95" w:rsidP="00427505">
      <w:pPr>
        <w:jc w:val="both"/>
      </w:pPr>
    </w:p>
    <w:p w:rsidR="00110D95" w:rsidRDefault="00110D95" w:rsidP="00427505">
      <w:pPr>
        <w:jc w:val="both"/>
      </w:pPr>
    </w:p>
    <w:p w:rsidR="00920905" w:rsidRDefault="00920905" w:rsidP="00920905">
      <w:pPr>
        <w:jc w:val="both"/>
      </w:pPr>
      <w:r>
        <w:t>ANNEX 2:</w:t>
      </w:r>
    </w:p>
    <w:p w:rsidR="00920905" w:rsidRDefault="00920905" w:rsidP="00920905">
      <w:pPr>
        <w:jc w:val="both"/>
      </w:pPr>
    </w:p>
    <w:p w:rsidR="00920905" w:rsidRPr="001653C8" w:rsidRDefault="00920905" w:rsidP="00427505">
      <w:pPr>
        <w:jc w:val="both"/>
        <w:rPr>
          <w:b/>
        </w:rPr>
      </w:pPr>
      <w:r w:rsidRPr="001653C8">
        <w:rPr>
          <w:b/>
        </w:rPr>
        <w:t>UML diagram</w:t>
      </w:r>
    </w:p>
    <w:p w:rsidR="001653C8" w:rsidRDefault="001653C8" w:rsidP="00427505">
      <w:pPr>
        <w:jc w:val="both"/>
      </w:pPr>
    </w:p>
    <w:p w:rsidR="001653C8" w:rsidRDefault="001653C8" w:rsidP="001653C8">
      <w:pPr>
        <w:jc w:val="both"/>
      </w:pPr>
      <w:r>
        <w:t>Data model package including *.</w:t>
      </w:r>
      <w:proofErr w:type="spellStart"/>
      <w:r>
        <w:t>eap</w:t>
      </w:r>
      <w:proofErr w:type="spellEnd"/>
      <w:r>
        <w:t xml:space="preserve"> is available on </w:t>
      </w:r>
      <w:proofErr w:type="spellStart"/>
      <w:r>
        <w:t>GitHub</w:t>
      </w:r>
      <w:proofErr w:type="spellEnd"/>
      <w:r>
        <w:t>.</w:t>
      </w:r>
    </w:p>
    <w:p w:rsidR="001653C8" w:rsidRDefault="00DD5563" w:rsidP="001653C8">
      <w:pPr>
        <w:jc w:val="both"/>
      </w:pPr>
      <w:hyperlink r:id="rId8" w:history="1">
        <w:r w:rsidR="001653C8" w:rsidRPr="00B71CBB">
          <w:rPr>
            <w:rStyle w:val="Hyperlink"/>
          </w:rPr>
          <w:t>https://github.com/fihofi/ntm_common_xml</w:t>
        </w:r>
      </w:hyperlink>
      <w:r w:rsidR="001653C8">
        <w:t xml:space="preserve"> </w:t>
      </w:r>
    </w:p>
    <w:p w:rsidR="001653C8" w:rsidRDefault="001653C8" w:rsidP="001653C8">
      <w:pPr>
        <w:jc w:val="both"/>
      </w:pPr>
      <w:r>
        <w:t xml:space="preserve">To download the latest release package as zip: </w:t>
      </w:r>
    </w:p>
    <w:p w:rsidR="001653C8" w:rsidRDefault="00DD5563" w:rsidP="001653C8">
      <w:pPr>
        <w:jc w:val="both"/>
      </w:pPr>
      <w:hyperlink r:id="rId9" w:history="1">
        <w:r w:rsidR="001653C8" w:rsidRPr="00B71CBB">
          <w:rPr>
            <w:rStyle w:val="Hyperlink"/>
          </w:rPr>
          <w:t>https://github.com/FihoFi/ntm_common_xml/releases/</w:t>
        </w:r>
      </w:hyperlink>
      <w:r w:rsidR="001653C8">
        <w:t xml:space="preserve"> </w:t>
      </w:r>
    </w:p>
    <w:p w:rsidR="00920905" w:rsidRDefault="00920905" w:rsidP="00427505">
      <w:pPr>
        <w:jc w:val="both"/>
      </w:pPr>
    </w:p>
    <w:p w:rsidR="00110D95" w:rsidRPr="00110D95" w:rsidRDefault="00110D95" w:rsidP="00427505">
      <w:pPr>
        <w:jc w:val="both"/>
        <w:rPr>
          <w:color w:val="FF0000"/>
        </w:rPr>
      </w:pPr>
      <w:r w:rsidRPr="00110D95">
        <w:rPr>
          <w:color w:val="FF0000"/>
        </w:rPr>
        <w:t xml:space="preserve">It has to be defined whether </w:t>
      </w:r>
      <w:proofErr w:type="spellStart"/>
      <w:r w:rsidRPr="00110D95">
        <w:rPr>
          <w:color w:val="FF0000"/>
        </w:rPr>
        <w:t>GitHub</w:t>
      </w:r>
      <w:proofErr w:type="spellEnd"/>
      <w:r w:rsidRPr="00110D95">
        <w:rPr>
          <w:color w:val="FF0000"/>
        </w:rPr>
        <w:t xml:space="preserve"> is the appropriate repository of such files</w:t>
      </w:r>
    </w:p>
    <w:p w:rsidR="00110D95" w:rsidRDefault="00110D95" w:rsidP="00427505">
      <w:pPr>
        <w:jc w:val="both"/>
      </w:pPr>
    </w:p>
    <w:p w:rsidR="00920905" w:rsidRDefault="00920905" w:rsidP="00920905">
      <w:pPr>
        <w:jc w:val="both"/>
      </w:pPr>
      <w:r>
        <w:t>ANNEX 3:</w:t>
      </w:r>
    </w:p>
    <w:p w:rsidR="00920905" w:rsidRDefault="00920905" w:rsidP="00920905">
      <w:pPr>
        <w:jc w:val="both"/>
      </w:pPr>
    </w:p>
    <w:p w:rsidR="00920905" w:rsidRPr="001653C8" w:rsidRDefault="00920905" w:rsidP="00427505">
      <w:pPr>
        <w:jc w:val="both"/>
        <w:rPr>
          <w:b/>
        </w:rPr>
      </w:pPr>
      <w:r w:rsidRPr="001653C8">
        <w:rPr>
          <w:b/>
        </w:rPr>
        <w:t>DCEG</w:t>
      </w:r>
    </w:p>
    <w:p w:rsidR="00920905" w:rsidRDefault="00920905" w:rsidP="00427505">
      <w:pPr>
        <w:jc w:val="both"/>
      </w:pPr>
    </w:p>
    <w:p w:rsidR="001653C8" w:rsidRPr="001653C8" w:rsidRDefault="001653C8" w:rsidP="00427505">
      <w:pPr>
        <w:jc w:val="both"/>
        <w:rPr>
          <w:noProof/>
          <w:color w:val="FF0000"/>
        </w:rPr>
      </w:pPr>
      <w:r w:rsidRPr="001653C8">
        <w:rPr>
          <w:noProof/>
          <w:color w:val="FF000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653C8" w:rsidRPr="0025697E" w:rsidRDefault="001653C8" w:rsidP="00427505">
      <w:pPr>
        <w:jc w:val="both"/>
        <w:rPr>
          <w:noProof/>
          <w:color w:val="FF0000"/>
          <w:lang w:val="fr-FR"/>
        </w:rPr>
      </w:pPr>
      <w:r w:rsidRPr="0025697E">
        <w:rPr>
          <w:noProof/>
          <w:color w:val="FF0000"/>
          <w:lang w:val="fr-FR"/>
        </w:rPr>
        <w:t>Nunc viverra imperdiet enim. Fusce est. Vivamus a tellus.</w:t>
      </w:r>
    </w:p>
    <w:p w:rsidR="001653C8" w:rsidRPr="0025697E" w:rsidRDefault="001653C8" w:rsidP="00427505">
      <w:pPr>
        <w:jc w:val="both"/>
        <w:rPr>
          <w:color w:val="FF0000"/>
          <w:lang w:val="fr-FR"/>
        </w:rPr>
      </w:pPr>
      <w:r w:rsidRPr="0025697E">
        <w:rPr>
          <w:noProof/>
          <w:color w:val="FF0000"/>
          <w:lang w:val="fr-FR"/>
        </w:rPr>
        <w:t>Pellentesque habitant morbi tristique senectus et netus et malesuada fames ac turpis egestas. Proin pharetra nonummy pede. Mauris et orci.</w:t>
      </w:r>
    </w:p>
    <w:p w:rsidR="001653C8" w:rsidRPr="0025697E" w:rsidRDefault="001653C8" w:rsidP="00427505">
      <w:pPr>
        <w:jc w:val="both"/>
        <w:rPr>
          <w:lang w:val="fr-FR"/>
        </w:rPr>
      </w:pPr>
    </w:p>
    <w:p w:rsidR="00920905" w:rsidRPr="0025697E" w:rsidRDefault="00920905" w:rsidP="00920905">
      <w:pPr>
        <w:jc w:val="both"/>
        <w:rPr>
          <w:lang w:val="fr-FR"/>
        </w:rPr>
      </w:pPr>
      <w:r w:rsidRPr="0025697E">
        <w:rPr>
          <w:lang w:val="fr-FR"/>
        </w:rPr>
        <w:t>ANNEX 4:</w:t>
      </w:r>
    </w:p>
    <w:p w:rsidR="00920905" w:rsidRPr="0025697E" w:rsidRDefault="00920905" w:rsidP="00920905">
      <w:pPr>
        <w:jc w:val="both"/>
        <w:rPr>
          <w:lang w:val="fr-FR"/>
        </w:rPr>
      </w:pPr>
    </w:p>
    <w:p w:rsidR="00920905" w:rsidRPr="0025697E" w:rsidRDefault="00920905" w:rsidP="00427505">
      <w:pPr>
        <w:jc w:val="both"/>
        <w:rPr>
          <w:b/>
          <w:lang w:val="fr-FR"/>
        </w:rPr>
      </w:pPr>
      <w:r w:rsidRPr="0025697E">
        <w:rPr>
          <w:b/>
          <w:lang w:val="fr-FR"/>
        </w:rPr>
        <w:t>XML</w:t>
      </w:r>
    </w:p>
    <w:p w:rsidR="00920905" w:rsidRPr="0025697E" w:rsidRDefault="00920905" w:rsidP="00427505">
      <w:pPr>
        <w:jc w:val="both"/>
        <w:rPr>
          <w:lang w:val="fr-FR"/>
        </w:rPr>
      </w:pPr>
    </w:p>
    <w:p w:rsidR="00110D95" w:rsidRPr="0025697E" w:rsidRDefault="00110D95" w:rsidP="00110D95">
      <w:pPr>
        <w:jc w:val="both"/>
        <w:rPr>
          <w:noProof/>
          <w:color w:val="FF0000"/>
          <w:lang w:val="fr-FR"/>
        </w:rPr>
      </w:pPr>
      <w:r w:rsidRPr="0025697E">
        <w:rPr>
          <w:noProof/>
          <w:color w:val="FF0000"/>
          <w:lang w:val="fr-FR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10D95" w:rsidRPr="001653C8" w:rsidRDefault="00110D95" w:rsidP="00110D95">
      <w:pPr>
        <w:jc w:val="both"/>
        <w:rPr>
          <w:noProof/>
          <w:color w:val="FF0000"/>
        </w:rPr>
      </w:pPr>
      <w:r w:rsidRPr="0025697E">
        <w:rPr>
          <w:noProof/>
          <w:color w:val="FF0000"/>
          <w:lang w:val="fr-FR"/>
        </w:rPr>
        <w:t xml:space="preserve">Nunc viverra imperdiet enim. </w:t>
      </w:r>
      <w:r w:rsidRPr="001653C8">
        <w:rPr>
          <w:noProof/>
          <w:color w:val="FF0000"/>
        </w:rPr>
        <w:t>Fusce est. Vivamus a tellus.</w:t>
      </w:r>
    </w:p>
    <w:p w:rsidR="00110D95" w:rsidRPr="0025697E" w:rsidRDefault="00110D95" w:rsidP="00110D95">
      <w:pPr>
        <w:jc w:val="both"/>
        <w:rPr>
          <w:color w:val="FF0000"/>
          <w:lang w:val="fr-FR"/>
        </w:rPr>
      </w:pPr>
      <w:r w:rsidRPr="0025697E">
        <w:rPr>
          <w:noProof/>
          <w:color w:val="FF0000"/>
          <w:lang w:val="fr-FR"/>
        </w:rPr>
        <w:t>Pellentesque habitant morbi tristique senectus et netus et malesuada fames ac turpis egestas. Proin pharetra nonummy pede. Mauris et orci.</w:t>
      </w:r>
    </w:p>
    <w:p w:rsidR="00110D95" w:rsidRPr="0025697E" w:rsidRDefault="00110D95" w:rsidP="00427505">
      <w:pPr>
        <w:jc w:val="both"/>
        <w:rPr>
          <w:lang w:val="fr-FR"/>
        </w:rPr>
      </w:pPr>
    </w:p>
    <w:p w:rsidR="00110D95" w:rsidRPr="0025697E" w:rsidRDefault="00110D95" w:rsidP="00427505">
      <w:pPr>
        <w:jc w:val="both"/>
        <w:rPr>
          <w:lang w:val="fr-FR"/>
        </w:rPr>
      </w:pPr>
    </w:p>
    <w:p w:rsidR="00625C99" w:rsidRPr="0025697E" w:rsidRDefault="00625C99" w:rsidP="00625C99">
      <w:pPr>
        <w:jc w:val="both"/>
        <w:rPr>
          <w:lang w:val="fr-FR"/>
        </w:rPr>
      </w:pPr>
      <w:r w:rsidRPr="0025697E">
        <w:rPr>
          <w:lang w:val="fr-FR"/>
        </w:rPr>
        <w:t>ANNEX 5:</w:t>
      </w:r>
    </w:p>
    <w:p w:rsidR="00625C99" w:rsidRPr="0025697E" w:rsidRDefault="00625C99" w:rsidP="00625C99">
      <w:pPr>
        <w:jc w:val="both"/>
        <w:rPr>
          <w:lang w:val="fr-FR"/>
        </w:rPr>
      </w:pPr>
    </w:p>
    <w:p w:rsidR="00920905" w:rsidRPr="0025697E" w:rsidRDefault="00920905" w:rsidP="00427505">
      <w:pPr>
        <w:jc w:val="both"/>
        <w:rPr>
          <w:b/>
          <w:lang w:val="fr-FR"/>
        </w:rPr>
      </w:pPr>
      <w:r w:rsidRPr="0025697E">
        <w:rPr>
          <w:b/>
          <w:lang w:val="fr-FR"/>
        </w:rPr>
        <w:t>XSD Example</w:t>
      </w:r>
    </w:p>
    <w:p w:rsidR="00110D95" w:rsidRPr="0025697E" w:rsidRDefault="00110D95" w:rsidP="00427505">
      <w:pPr>
        <w:jc w:val="both"/>
        <w:rPr>
          <w:lang w:val="fr-FR"/>
        </w:rPr>
      </w:pPr>
    </w:p>
    <w:p w:rsidR="00110D95" w:rsidRPr="0025697E" w:rsidRDefault="00110D95" w:rsidP="00110D95">
      <w:pPr>
        <w:jc w:val="both"/>
        <w:rPr>
          <w:noProof/>
          <w:color w:val="FF0000"/>
          <w:lang w:val="fr-FR"/>
        </w:rPr>
      </w:pPr>
      <w:r w:rsidRPr="0025697E">
        <w:rPr>
          <w:noProof/>
          <w:color w:val="FF0000"/>
          <w:lang w:val="fr-FR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10D95" w:rsidRPr="001653C8" w:rsidRDefault="00110D95" w:rsidP="00110D95">
      <w:pPr>
        <w:jc w:val="both"/>
        <w:rPr>
          <w:noProof/>
          <w:color w:val="FF0000"/>
        </w:rPr>
      </w:pPr>
      <w:r w:rsidRPr="0025697E">
        <w:rPr>
          <w:noProof/>
          <w:color w:val="FF0000"/>
          <w:lang w:val="fr-FR"/>
        </w:rPr>
        <w:t xml:space="preserve">Nunc viverra imperdiet enim. </w:t>
      </w:r>
      <w:r w:rsidRPr="001653C8">
        <w:rPr>
          <w:noProof/>
          <w:color w:val="FF0000"/>
        </w:rPr>
        <w:t>Fusce est. Vivamus a tellus.</w:t>
      </w:r>
    </w:p>
    <w:p w:rsidR="00110D95" w:rsidRPr="001653C8" w:rsidRDefault="00110D95" w:rsidP="00110D95">
      <w:pPr>
        <w:jc w:val="both"/>
        <w:rPr>
          <w:color w:val="FF0000"/>
        </w:rPr>
      </w:pPr>
      <w:r w:rsidRPr="0025697E">
        <w:rPr>
          <w:noProof/>
          <w:color w:val="FF0000"/>
          <w:lang w:val="fr-FR"/>
        </w:rPr>
        <w:t xml:space="preserve">Pellentesque habitant morbi tristique senectus et netus et malesuada fames ac turpis egestas. </w:t>
      </w:r>
      <w:r w:rsidRPr="001653C8">
        <w:rPr>
          <w:noProof/>
          <w:color w:val="FF0000"/>
        </w:rPr>
        <w:t>Proin pharetra nonummy pede. Mauris et orci.</w:t>
      </w:r>
    </w:p>
    <w:p w:rsidR="00110D95" w:rsidRDefault="00110D95" w:rsidP="00427505">
      <w:pPr>
        <w:jc w:val="both"/>
      </w:pPr>
    </w:p>
    <w:p w:rsidR="00920905" w:rsidRDefault="00920905" w:rsidP="00427505">
      <w:pPr>
        <w:jc w:val="both"/>
      </w:pPr>
    </w:p>
    <w:p w:rsidR="00625C99" w:rsidRDefault="00625C99" w:rsidP="00625C99">
      <w:pPr>
        <w:jc w:val="both"/>
      </w:pPr>
      <w:r>
        <w:t>ANNEX 6:</w:t>
      </w:r>
    </w:p>
    <w:p w:rsidR="00625C99" w:rsidRDefault="00625C99" w:rsidP="00625C99">
      <w:pPr>
        <w:jc w:val="both"/>
      </w:pPr>
    </w:p>
    <w:p w:rsidR="00920905" w:rsidRPr="00110D95" w:rsidRDefault="00920905" w:rsidP="00427505">
      <w:pPr>
        <w:jc w:val="both"/>
        <w:rPr>
          <w:b/>
        </w:rPr>
      </w:pPr>
      <w:r w:rsidRPr="00110D95">
        <w:rPr>
          <w:b/>
        </w:rPr>
        <w:t>National chart correction examples using national styles and their XML based translation into styles used by other Hydrographic Offices</w:t>
      </w:r>
    </w:p>
    <w:p w:rsidR="001653C8" w:rsidRDefault="001653C8" w:rsidP="00427505">
      <w:pPr>
        <w:jc w:val="both"/>
      </w:pPr>
    </w:p>
    <w:p w:rsidR="00110D95" w:rsidRDefault="00110D95" w:rsidP="00427505">
      <w:pPr>
        <w:jc w:val="both"/>
      </w:pPr>
    </w:p>
    <w:tbl>
      <w:tblPr>
        <w:tblStyle w:val="TableGrid"/>
        <w:tblW w:w="9072" w:type="dxa"/>
        <w:tblInd w:w="113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1653C8" w:rsidTr="001653C8">
        <w:tc>
          <w:tcPr>
            <w:tcW w:w="4606" w:type="dxa"/>
          </w:tcPr>
          <w:p w:rsidR="001653C8" w:rsidRDefault="001653C8" w:rsidP="00427505">
            <w:pPr>
              <w:jc w:val="both"/>
            </w:pPr>
            <w:r>
              <w:t>HO1</w:t>
            </w:r>
          </w:p>
        </w:tc>
        <w:tc>
          <w:tcPr>
            <w:tcW w:w="4606" w:type="dxa"/>
          </w:tcPr>
          <w:p w:rsidR="001653C8" w:rsidRDefault="001653C8" w:rsidP="00427505">
            <w:pPr>
              <w:jc w:val="both"/>
            </w:pPr>
            <w:r>
              <w:t>HO2</w:t>
            </w:r>
          </w:p>
        </w:tc>
      </w:tr>
      <w:tr w:rsidR="001653C8" w:rsidTr="001653C8">
        <w:tc>
          <w:tcPr>
            <w:tcW w:w="4606" w:type="dxa"/>
          </w:tcPr>
          <w:p w:rsidR="001653C8" w:rsidRDefault="001653C8" w:rsidP="00427505">
            <w:pPr>
              <w:jc w:val="both"/>
            </w:pPr>
          </w:p>
        </w:tc>
        <w:tc>
          <w:tcPr>
            <w:tcW w:w="4606" w:type="dxa"/>
          </w:tcPr>
          <w:p w:rsidR="001653C8" w:rsidRDefault="001653C8" w:rsidP="00427505">
            <w:pPr>
              <w:jc w:val="both"/>
            </w:pPr>
          </w:p>
        </w:tc>
      </w:tr>
      <w:tr w:rsidR="001653C8" w:rsidTr="001653C8">
        <w:tc>
          <w:tcPr>
            <w:tcW w:w="4606" w:type="dxa"/>
          </w:tcPr>
          <w:p w:rsidR="001653C8" w:rsidRDefault="001653C8" w:rsidP="00427505">
            <w:pPr>
              <w:jc w:val="both"/>
            </w:pPr>
            <w:r>
              <w:t>HO3</w:t>
            </w:r>
          </w:p>
        </w:tc>
        <w:tc>
          <w:tcPr>
            <w:tcW w:w="4606" w:type="dxa"/>
          </w:tcPr>
          <w:p w:rsidR="001653C8" w:rsidRDefault="001653C8" w:rsidP="00427505">
            <w:pPr>
              <w:jc w:val="both"/>
            </w:pPr>
            <w:r>
              <w:t>HO2</w:t>
            </w:r>
          </w:p>
        </w:tc>
      </w:tr>
      <w:tr w:rsidR="001653C8" w:rsidTr="001653C8">
        <w:tc>
          <w:tcPr>
            <w:tcW w:w="4606" w:type="dxa"/>
          </w:tcPr>
          <w:p w:rsidR="001653C8" w:rsidRDefault="001653C8" w:rsidP="00427505">
            <w:pPr>
              <w:jc w:val="both"/>
            </w:pPr>
          </w:p>
        </w:tc>
        <w:tc>
          <w:tcPr>
            <w:tcW w:w="4606" w:type="dxa"/>
          </w:tcPr>
          <w:p w:rsidR="001653C8" w:rsidRDefault="001653C8" w:rsidP="00427505">
            <w:pPr>
              <w:jc w:val="both"/>
            </w:pPr>
          </w:p>
        </w:tc>
      </w:tr>
      <w:tr w:rsidR="001653C8" w:rsidTr="001653C8">
        <w:tc>
          <w:tcPr>
            <w:tcW w:w="4606" w:type="dxa"/>
          </w:tcPr>
          <w:p w:rsidR="001653C8" w:rsidRDefault="001653C8" w:rsidP="00427505">
            <w:pPr>
              <w:jc w:val="both"/>
            </w:pPr>
            <w:proofErr w:type="spellStart"/>
            <w:proofErr w:type="gramStart"/>
            <w:r>
              <w:t>usw</w:t>
            </w:r>
            <w:proofErr w:type="spellEnd"/>
            <w:proofErr w:type="gramEnd"/>
            <w:r>
              <w:t xml:space="preserve">. </w:t>
            </w:r>
          </w:p>
        </w:tc>
        <w:tc>
          <w:tcPr>
            <w:tcW w:w="4606" w:type="dxa"/>
          </w:tcPr>
          <w:p w:rsidR="001653C8" w:rsidRDefault="001653C8" w:rsidP="00427505">
            <w:pPr>
              <w:jc w:val="both"/>
            </w:pPr>
          </w:p>
        </w:tc>
      </w:tr>
    </w:tbl>
    <w:p w:rsidR="001653C8" w:rsidRDefault="001653C8" w:rsidP="00427505">
      <w:pPr>
        <w:jc w:val="both"/>
      </w:pPr>
    </w:p>
    <w:sectPr w:rsidR="001653C8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63" w:rsidRDefault="00DD5563" w:rsidP="004613A5">
      <w:r>
        <w:separator/>
      </w:r>
    </w:p>
  </w:endnote>
  <w:endnote w:type="continuationSeparator" w:id="0">
    <w:p w:rsidR="00DD5563" w:rsidRDefault="00DD5563" w:rsidP="0046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63" w:rsidRDefault="00DD5563" w:rsidP="004613A5">
      <w:r>
        <w:separator/>
      </w:r>
    </w:p>
  </w:footnote>
  <w:footnote w:type="continuationSeparator" w:id="0">
    <w:p w:rsidR="00DD5563" w:rsidRDefault="00DD5563" w:rsidP="0046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32"/>
      <w:gridCol w:w="1173"/>
      <w:gridCol w:w="3867"/>
    </w:tblGrid>
    <w:tr w:rsidR="004613A5" w:rsidRPr="0025697E" w:rsidTr="00CC07D4">
      <w:trPr>
        <w:jc w:val="center"/>
      </w:trPr>
      <w:tc>
        <w:tcPr>
          <w:tcW w:w="3969" w:type="dxa"/>
        </w:tcPr>
        <w:p w:rsidR="004613A5" w:rsidRPr="001D4AE8" w:rsidRDefault="004613A5" w:rsidP="00CC07D4">
          <w:pPr>
            <w:pStyle w:val="Header"/>
            <w:tabs>
              <w:tab w:val="clear" w:pos="4536"/>
            </w:tabs>
            <w:spacing w:after="240"/>
            <w:jc w:val="center"/>
            <w:rPr>
              <w:b/>
              <w:bCs/>
              <w:color w:val="000099"/>
              <w:sz w:val="20"/>
              <w:szCs w:val="20"/>
              <w:lang w:val="fr-FR"/>
            </w:rPr>
          </w:pPr>
          <w:r w:rsidRPr="001D4AE8">
            <w:rPr>
              <w:b/>
              <w:bCs/>
              <w:color w:val="000099"/>
              <w:sz w:val="20"/>
              <w:szCs w:val="20"/>
              <w:lang w:val="fr-FR"/>
            </w:rPr>
            <w:t>INTERNATIONAL HYDROGRAPHIC ORGANIZATION</w:t>
          </w:r>
        </w:p>
        <w:p w:rsidR="004613A5" w:rsidRDefault="004613A5" w:rsidP="00CC07D4">
          <w:pPr>
            <w:pStyle w:val="Header"/>
            <w:rPr>
              <w:bCs/>
              <w:color w:val="000099"/>
              <w:sz w:val="18"/>
              <w:szCs w:val="20"/>
              <w:vertAlign w:val="superscript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4b, quai Antoine I</w:t>
          </w:r>
          <w:r w:rsidRPr="00532899">
            <w:rPr>
              <w:bCs/>
              <w:color w:val="000099"/>
              <w:sz w:val="18"/>
              <w:szCs w:val="20"/>
              <w:vertAlign w:val="superscript"/>
              <w:lang w:val="fr-FR"/>
            </w:rPr>
            <w:t>er</w:t>
          </w:r>
        </w:p>
        <w:p w:rsidR="004613A5" w:rsidRDefault="004613A5" w:rsidP="00CC07D4">
          <w:pPr>
            <w:pStyle w:val="Header"/>
            <w:rPr>
              <w:bCs/>
              <w:color w:val="000099"/>
              <w:sz w:val="18"/>
              <w:szCs w:val="20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B.P. 445</w:t>
          </w:r>
        </w:p>
        <w:p w:rsidR="004613A5" w:rsidRDefault="004613A5" w:rsidP="00CC07D4">
          <w:pPr>
            <w:pStyle w:val="Header"/>
            <w:rPr>
              <w:bCs/>
              <w:color w:val="000099"/>
              <w:sz w:val="18"/>
              <w:szCs w:val="20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MC 98011 MONACO CEDEX</w:t>
          </w:r>
        </w:p>
        <w:p w:rsidR="004613A5" w:rsidRPr="001D4AE8" w:rsidRDefault="004613A5" w:rsidP="00CC07D4">
          <w:pPr>
            <w:pStyle w:val="Header"/>
            <w:rPr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PRINCIPAUTE DE MONACO</w:t>
          </w:r>
        </w:p>
      </w:tc>
      <w:tc>
        <w:tcPr>
          <w:tcW w:w="1155" w:type="dxa"/>
          <w:vAlign w:val="center"/>
        </w:tcPr>
        <w:p w:rsidR="004613A5" w:rsidRDefault="004613A5" w:rsidP="00CC07D4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EB84E1A" wp14:editId="4F98E315">
                <wp:extent cx="616688" cy="813696"/>
                <wp:effectExtent l="0" t="0" r="0" b="5715"/>
                <wp:docPr id="2" name="Picture 1" descr="Iho_co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ho_co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755" cy="8348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7" w:type="dxa"/>
        </w:tcPr>
        <w:p w:rsidR="004613A5" w:rsidRPr="001D4AE8" w:rsidRDefault="004613A5" w:rsidP="00CC07D4">
          <w:pPr>
            <w:pStyle w:val="Header"/>
            <w:spacing w:after="240"/>
            <w:jc w:val="center"/>
            <w:rPr>
              <w:b/>
              <w:bCs/>
              <w:color w:val="000099"/>
              <w:sz w:val="19"/>
              <w:szCs w:val="19"/>
              <w:lang w:val="fr-FR"/>
            </w:rPr>
          </w:pPr>
          <w:r w:rsidRPr="001D4AE8">
            <w:rPr>
              <w:b/>
              <w:bCs/>
              <w:color w:val="000099"/>
              <w:sz w:val="20"/>
              <w:szCs w:val="20"/>
              <w:lang w:val="fr-FR"/>
            </w:rPr>
            <w:t xml:space="preserve">ORGANISATION </w:t>
          </w:r>
          <w:r w:rsidRPr="001D4AE8">
            <w:rPr>
              <w:b/>
              <w:bCs/>
              <w:color w:val="000099"/>
              <w:sz w:val="19"/>
              <w:szCs w:val="19"/>
              <w:lang w:val="fr-FR"/>
            </w:rPr>
            <w:t>HYDROGRAPHIQUE INTERNATIONALE</w:t>
          </w:r>
        </w:p>
        <w:p w:rsidR="004613A5" w:rsidRDefault="004613A5" w:rsidP="00CC07D4">
          <w:pPr>
            <w:pStyle w:val="Header"/>
            <w:jc w:val="right"/>
            <w:rPr>
              <w:bCs/>
              <w:color w:val="000099"/>
              <w:sz w:val="18"/>
              <w:szCs w:val="20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Tél. : +377 93 10 81 00</w:t>
          </w:r>
        </w:p>
        <w:p w:rsidR="004613A5" w:rsidRDefault="004613A5" w:rsidP="00CC07D4">
          <w:pPr>
            <w:pStyle w:val="Header"/>
            <w:jc w:val="right"/>
            <w:rPr>
              <w:bCs/>
              <w:color w:val="000099"/>
              <w:sz w:val="18"/>
              <w:szCs w:val="20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Fax : +377 93 10 81 40</w:t>
          </w:r>
        </w:p>
        <w:p w:rsidR="004613A5" w:rsidRDefault="004613A5" w:rsidP="00CC07D4">
          <w:pPr>
            <w:pStyle w:val="Header"/>
            <w:jc w:val="right"/>
            <w:rPr>
              <w:rStyle w:val="Hyperlink"/>
              <w:bCs/>
              <w:sz w:val="18"/>
              <w:szCs w:val="20"/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 xml:space="preserve">Mél : </w:t>
          </w:r>
          <w:hyperlink r:id="rId2" w:history="1">
            <w:r w:rsidRPr="00532899">
              <w:rPr>
                <w:rStyle w:val="Hyperlink"/>
                <w:bCs/>
                <w:sz w:val="18"/>
                <w:szCs w:val="20"/>
                <w:lang w:val="fr-FR"/>
              </w:rPr>
              <w:t>info@iho.int</w:t>
            </w:r>
          </w:hyperlink>
        </w:p>
        <w:p w:rsidR="004613A5" w:rsidRPr="001D4AE8" w:rsidRDefault="004613A5" w:rsidP="00CC07D4">
          <w:pPr>
            <w:pStyle w:val="Header"/>
            <w:jc w:val="right"/>
            <w:rPr>
              <w:lang w:val="fr-FR"/>
            </w:rPr>
          </w:pPr>
          <w:r w:rsidRPr="00532899">
            <w:rPr>
              <w:bCs/>
              <w:color w:val="000099"/>
              <w:sz w:val="18"/>
              <w:szCs w:val="20"/>
              <w:lang w:val="fr-FR"/>
            </w:rPr>
            <w:t>Web : www.iho.int</w:t>
          </w:r>
        </w:p>
      </w:tc>
    </w:tr>
  </w:tbl>
  <w:tbl>
    <w:tblPr>
      <w:tblW w:w="9072" w:type="dxa"/>
      <w:jc w:val="center"/>
      <w:tblLook w:val="00A0" w:firstRow="1" w:lastRow="0" w:firstColumn="1" w:lastColumn="0" w:noHBand="0" w:noVBand="0"/>
    </w:tblPr>
    <w:tblGrid>
      <w:gridCol w:w="9072"/>
    </w:tblGrid>
    <w:tr w:rsidR="004613A5" w:rsidRPr="0025697E" w:rsidTr="00CC07D4">
      <w:trPr>
        <w:trHeight w:val="82"/>
        <w:jc w:val="center"/>
      </w:trPr>
      <w:tc>
        <w:tcPr>
          <w:tcW w:w="9027" w:type="dxa"/>
          <w:tcBorders>
            <w:bottom w:val="single" w:sz="24" w:space="0" w:color="000099"/>
          </w:tcBorders>
        </w:tcPr>
        <w:p w:rsidR="004613A5" w:rsidRPr="001D4AE8" w:rsidRDefault="004613A5" w:rsidP="00CC07D4">
          <w:pPr>
            <w:pStyle w:val="Header"/>
            <w:jc w:val="center"/>
            <w:rPr>
              <w:rFonts w:asciiTheme="majorHAnsi" w:hAnsiTheme="majorHAnsi" w:cstheme="majorHAnsi"/>
              <w:b/>
              <w:bCs/>
              <w:caps/>
              <w:color w:val="000099"/>
              <w:sz w:val="28"/>
              <w:lang w:val="fr-FR"/>
            </w:rPr>
          </w:pPr>
        </w:p>
      </w:tc>
    </w:tr>
    <w:tr w:rsidR="004613A5" w:rsidRPr="00ED7871" w:rsidTr="00CC07D4">
      <w:trPr>
        <w:jc w:val="center"/>
      </w:trPr>
      <w:tc>
        <w:tcPr>
          <w:tcW w:w="9027" w:type="dxa"/>
          <w:tcBorders>
            <w:top w:val="single" w:sz="24" w:space="0" w:color="000099"/>
            <w:left w:val="single" w:sz="24" w:space="0" w:color="000099"/>
            <w:bottom w:val="single" w:sz="24" w:space="0" w:color="000099"/>
            <w:right w:val="single" w:sz="24" w:space="0" w:color="000099"/>
          </w:tcBorders>
        </w:tcPr>
        <w:p w:rsidR="004613A5" w:rsidRPr="00ED7871" w:rsidRDefault="004613A5" w:rsidP="00CC07D4">
          <w:pPr>
            <w:pStyle w:val="Header"/>
            <w:jc w:val="center"/>
            <w:rPr>
              <w:rFonts w:asciiTheme="majorHAnsi" w:hAnsiTheme="majorHAnsi" w:cstheme="majorHAnsi"/>
              <w:b/>
              <w:bCs/>
              <w:caps/>
              <w:color w:val="000099"/>
              <w:sz w:val="28"/>
            </w:rPr>
          </w:pPr>
          <w:r>
            <w:rPr>
              <w:rFonts w:asciiTheme="majorHAnsi" w:hAnsiTheme="majorHAnsi" w:cstheme="majorHAnsi"/>
              <w:b/>
              <w:bCs/>
              <w:caps/>
              <w:color w:val="000099"/>
              <w:sz w:val="28"/>
            </w:rPr>
            <w:t>NAUTICAL INFORMATION PROVISION</w:t>
          </w:r>
          <w:r w:rsidRPr="00ED7871">
            <w:rPr>
              <w:rFonts w:asciiTheme="majorHAnsi" w:hAnsiTheme="majorHAnsi" w:cstheme="majorHAnsi"/>
              <w:b/>
              <w:bCs/>
              <w:caps/>
              <w:color w:val="000099"/>
              <w:sz w:val="28"/>
            </w:rPr>
            <w:t xml:space="preserve"> Working Group</w:t>
          </w:r>
        </w:p>
      </w:tc>
    </w:tr>
  </w:tbl>
  <w:p w:rsidR="004613A5" w:rsidRDefault="004613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32EF4"/>
    <w:multiLevelType w:val="hybridMultilevel"/>
    <w:tmpl w:val="E9341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03"/>
    <w:rsid w:val="00017E62"/>
    <w:rsid w:val="00095E89"/>
    <w:rsid w:val="000A68F4"/>
    <w:rsid w:val="000F1281"/>
    <w:rsid w:val="00110D95"/>
    <w:rsid w:val="001653C8"/>
    <w:rsid w:val="001979AF"/>
    <w:rsid w:val="001B7CF7"/>
    <w:rsid w:val="0025697E"/>
    <w:rsid w:val="00385379"/>
    <w:rsid w:val="00386657"/>
    <w:rsid w:val="0042163F"/>
    <w:rsid w:val="00427505"/>
    <w:rsid w:val="00455866"/>
    <w:rsid w:val="004613A5"/>
    <w:rsid w:val="0051486E"/>
    <w:rsid w:val="006037BD"/>
    <w:rsid w:val="00611CDB"/>
    <w:rsid w:val="00625C99"/>
    <w:rsid w:val="00670233"/>
    <w:rsid w:val="006E65A7"/>
    <w:rsid w:val="007A3C6A"/>
    <w:rsid w:val="007E0804"/>
    <w:rsid w:val="00814D08"/>
    <w:rsid w:val="00820903"/>
    <w:rsid w:val="00841710"/>
    <w:rsid w:val="00892260"/>
    <w:rsid w:val="008D1AB1"/>
    <w:rsid w:val="00920905"/>
    <w:rsid w:val="00A377BA"/>
    <w:rsid w:val="00A673C3"/>
    <w:rsid w:val="00AA061B"/>
    <w:rsid w:val="00CA4EB2"/>
    <w:rsid w:val="00D471DC"/>
    <w:rsid w:val="00D656CC"/>
    <w:rsid w:val="00D95403"/>
    <w:rsid w:val="00D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56982D-18CB-4D38-87AF-9D9CD8B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8D1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F7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nhideWhenUsed/>
    <w:rsid w:val="004613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613A5"/>
    <w:rPr>
      <w:rFonts w:ascii="Helvetica" w:hAnsi="Helvetica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613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A5"/>
    <w:rPr>
      <w:rFonts w:ascii="Helvetica" w:hAnsi="Helvetica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4613A5"/>
    <w:rPr>
      <w:color w:val="0000FF"/>
      <w:u w:val="single"/>
    </w:rPr>
  </w:style>
  <w:style w:type="table" w:styleId="TableGrid">
    <w:name w:val="Table Grid"/>
    <w:basedOn w:val="TableNormal"/>
    <w:uiPriority w:val="59"/>
    <w:rsid w:val="004613A5"/>
    <w:rPr>
      <w:rFonts w:asciiTheme="minorHAnsi" w:eastAsiaTheme="minorHAnsi" w:hAnsiTheme="minorHAns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hofi/ntm_common_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chart60.bsh.de/sandbox/symbols/symbols.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hoFi/ntm_common_xml/releas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ho.in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Yves</cp:lastModifiedBy>
  <cp:revision>2</cp:revision>
  <cp:lastPrinted>2018-11-13T13:24:00Z</cp:lastPrinted>
  <dcterms:created xsi:type="dcterms:W3CDTF">2018-12-03T08:36:00Z</dcterms:created>
  <dcterms:modified xsi:type="dcterms:W3CDTF">2018-12-03T08:36:00Z</dcterms:modified>
</cp:coreProperties>
</file>