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A06" w:rsidRPr="00F543C9" w:rsidRDefault="004F5A06" w:rsidP="004F5A06">
      <w:pPr>
        <w:jc w:val="right"/>
        <w:rPr>
          <w:rFonts w:ascii="Arial Narrow" w:hAnsi="Arial Narrow"/>
          <w:b/>
          <w:sz w:val="22"/>
          <w:szCs w:val="22"/>
          <w:lang w:val="fr-FR"/>
        </w:rPr>
      </w:pPr>
      <w:bookmarkStart w:id="0" w:name="CurrentCursorPosition"/>
      <w:bookmarkEnd w:id="0"/>
    </w:p>
    <w:p w:rsidR="004F5A06" w:rsidRPr="00A96824" w:rsidRDefault="0082458F" w:rsidP="004F5A06">
      <w:pPr>
        <w:jc w:val="right"/>
        <w:rPr>
          <w:rFonts w:ascii="Arial Narrow" w:hAnsi="Arial Narrow"/>
          <w:b/>
          <w:color w:val="000000" w:themeColor="text1"/>
          <w:sz w:val="22"/>
          <w:szCs w:val="22"/>
        </w:rPr>
      </w:pPr>
      <w:r w:rsidRPr="00A96824">
        <w:rPr>
          <w:rFonts w:ascii="Arial Narrow" w:hAnsi="Arial Narrow"/>
          <w:b/>
          <w:color w:val="000000" w:themeColor="text1"/>
          <w:sz w:val="22"/>
          <w:szCs w:val="22"/>
          <w:bdr w:val="single" w:sz="4" w:space="0" w:color="auto"/>
        </w:rPr>
        <w:t>NIP</w:t>
      </w:r>
      <w:r w:rsidR="00CE20F2" w:rsidRPr="00A96824">
        <w:rPr>
          <w:rFonts w:ascii="Arial Narrow" w:hAnsi="Arial Narrow"/>
          <w:b/>
          <w:color w:val="000000" w:themeColor="text1"/>
          <w:sz w:val="22"/>
          <w:szCs w:val="22"/>
          <w:bdr w:val="single" w:sz="4" w:space="0" w:color="auto"/>
        </w:rPr>
        <w:t>WG</w:t>
      </w:r>
      <w:r w:rsidR="00A96824">
        <w:rPr>
          <w:rFonts w:ascii="Arial Narrow" w:hAnsi="Arial Narrow"/>
          <w:b/>
          <w:color w:val="000000" w:themeColor="text1"/>
          <w:sz w:val="22"/>
          <w:szCs w:val="22"/>
          <w:bdr w:val="single" w:sz="4" w:space="0" w:color="auto"/>
        </w:rPr>
        <w:t>3-</w:t>
      </w:r>
      <w:r w:rsidR="00A96824" w:rsidRPr="00A96824">
        <w:rPr>
          <w:rFonts w:ascii="Arial Narrow" w:hAnsi="Arial Narrow"/>
          <w:b/>
          <w:color w:val="000000" w:themeColor="text1"/>
          <w:sz w:val="22"/>
          <w:szCs w:val="22"/>
          <w:bdr w:val="single" w:sz="4" w:space="0" w:color="auto"/>
        </w:rPr>
        <w:t>24.1</w:t>
      </w:r>
    </w:p>
    <w:p w:rsidR="004F5A06" w:rsidRDefault="004F5A06" w:rsidP="004F5A06">
      <w:pPr>
        <w:pStyle w:val="Heading2"/>
        <w:jc w:val="center"/>
        <w:rPr>
          <w:szCs w:val="22"/>
        </w:rPr>
      </w:pPr>
      <w:r w:rsidRPr="00F543C9">
        <w:rPr>
          <w:szCs w:val="22"/>
        </w:rPr>
        <w:t xml:space="preserve">Paper for Consideration by </w:t>
      </w:r>
      <w:r w:rsidR="0082458F">
        <w:rPr>
          <w:szCs w:val="22"/>
        </w:rPr>
        <w:t>NIP</w:t>
      </w:r>
      <w:r w:rsidR="00CE20F2">
        <w:rPr>
          <w:szCs w:val="22"/>
        </w:rPr>
        <w:t>WG</w:t>
      </w:r>
    </w:p>
    <w:p w:rsidR="00B80B4C" w:rsidRPr="00B80B4C" w:rsidRDefault="00B80B4C" w:rsidP="00B80B4C">
      <w:pPr>
        <w:rPr>
          <w:lang w:val="en-AU"/>
        </w:rPr>
      </w:pPr>
    </w:p>
    <w:p w:rsidR="00B80B4C" w:rsidRPr="00B80B4C" w:rsidRDefault="00B80B4C" w:rsidP="00B80B4C">
      <w:pPr>
        <w:pStyle w:val="NoSpacing"/>
        <w:jc w:val="center"/>
        <w:rPr>
          <w:b/>
        </w:rPr>
      </w:pPr>
      <w:r w:rsidRPr="00B80B4C">
        <w:rPr>
          <w:b/>
        </w:rPr>
        <w:t>Preliminary Mapping and Geometries</w:t>
      </w:r>
    </w:p>
    <w:p w:rsidR="004F5A06" w:rsidRPr="00B80B4C" w:rsidRDefault="00FC1C94" w:rsidP="00B80B4C">
      <w:pPr>
        <w:pStyle w:val="NoSpacing"/>
        <w:jc w:val="center"/>
        <w:rPr>
          <w:b/>
          <w:szCs w:val="22"/>
        </w:rPr>
      </w:pPr>
      <w:proofErr w:type="gramStart"/>
      <w:r>
        <w:rPr>
          <w:b/>
          <w:szCs w:val="22"/>
        </w:rPr>
        <w:t>for</w:t>
      </w:r>
      <w:proofErr w:type="gramEnd"/>
      <w:r w:rsidR="00B80B4C" w:rsidRPr="00B80B4C">
        <w:rPr>
          <w:b/>
          <w:szCs w:val="22"/>
        </w:rPr>
        <w:t xml:space="preserve"> the Traffic Management Test Data Set</w:t>
      </w:r>
      <w:r w:rsidR="00B80B4C">
        <w:rPr>
          <w:b/>
          <w:szCs w:val="22"/>
        </w:rPr>
        <w:t xml:space="preserve"> (S-127)</w:t>
      </w:r>
    </w:p>
    <w:p w:rsidR="004F5A06" w:rsidRPr="00F543C9" w:rsidRDefault="004F5A06" w:rsidP="004F5A06">
      <w:pPr>
        <w:rPr>
          <w:rFonts w:ascii="Arial Narrow" w:hAnsi="Arial Narrow"/>
          <w:sz w:val="22"/>
          <w:szCs w:val="22"/>
          <w:lang w:val="en-AU"/>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34"/>
        <w:gridCol w:w="6271"/>
      </w:tblGrid>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sz w:val="22"/>
                <w:szCs w:val="22"/>
                <w:lang w:val="en-AU"/>
              </w:rPr>
              <w:br w:type="page"/>
            </w:r>
            <w:r w:rsidRPr="00F543C9">
              <w:rPr>
                <w:rFonts w:ascii="Arial Narrow" w:hAnsi="Arial Narrow"/>
                <w:b/>
                <w:i/>
                <w:sz w:val="22"/>
                <w:szCs w:val="22"/>
                <w:lang w:val="en-AU"/>
              </w:rPr>
              <w:t>Submitted by:</w:t>
            </w:r>
          </w:p>
        </w:tc>
        <w:tc>
          <w:tcPr>
            <w:tcW w:w="6271" w:type="dxa"/>
          </w:tcPr>
          <w:p w:rsidR="004F5A06" w:rsidRPr="00F543C9" w:rsidRDefault="00B80B4C" w:rsidP="004F5A06">
            <w:pPr>
              <w:rPr>
                <w:rFonts w:ascii="Arial Narrow" w:hAnsi="Arial Narrow"/>
                <w:sz w:val="22"/>
                <w:szCs w:val="22"/>
                <w:lang w:val="en-AU"/>
              </w:rPr>
            </w:pPr>
            <w:r>
              <w:rPr>
                <w:rFonts w:ascii="Arial Narrow" w:hAnsi="Arial Narrow"/>
                <w:sz w:val="22"/>
                <w:szCs w:val="22"/>
                <w:lang w:val="en-AU"/>
              </w:rPr>
              <w:t>United States (NGA)</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Executive Summary:</w:t>
            </w:r>
          </w:p>
        </w:tc>
        <w:tc>
          <w:tcPr>
            <w:tcW w:w="6271" w:type="dxa"/>
          </w:tcPr>
          <w:p w:rsidR="004F5A06" w:rsidRPr="00F543C9" w:rsidRDefault="00B80B4C" w:rsidP="00C800A0">
            <w:pPr>
              <w:rPr>
                <w:rFonts w:ascii="Arial Narrow" w:hAnsi="Arial Narrow"/>
                <w:sz w:val="22"/>
                <w:szCs w:val="22"/>
                <w:lang w:val="en-AU"/>
              </w:rPr>
            </w:pPr>
            <w:r>
              <w:rPr>
                <w:rFonts w:ascii="Arial Narrow" w:hAnsi="Arial Narrow"/>
                <w:sz w:val="22"/>
                <w:szCs w:val="22"/>
                <w:lang w:val="en-AU"/>
              </w:rPr>
              <w:t xml:space="preserve">This paper describes the preliminary mapping </w:t>
            </w:r>
            <w:r w:rsidR="00C800A0">
              <w:rPr>
                <w:rFonts w:ascii="Arial Narrow" w:hAnsi="Arial Narrow"/>
                <w:sz w:val="22"/>
                <w:szCs w:val="22"/>
                <w:lang w:val="en-AU"/>
              </w:rPr>
              <w:t>for</w:t>
            </w:r>
            <w:r>
              <w:rPr>
                <w:rFonts w:ascii="Arial Narrow" w:hAnsi="Arial Narrow"/>
                <w:sz w:val="22"/>
                <w:szCs w:val="22"/>
                <w:lang w:val="en-AU"/>
              </w:rPr>
              <w:t xml:space="preserve"> the Traffic Managemen</w:t>
            </w:r>
            <w:r w:rsidR="000F016A">
              <w:rPr>
                <w:rFonts w:ascii="Arial Narrow" w:hAnsi="Arial Narrow"/>
                <w:sz w:val="22"/>
                <w:szCs w:val="22"/>
                <w:lang w:val="en-AU"/>
              </w:rPr>
              <w:t>t Test Data Set (S-12</w:t>
            </w:r>
            <w:r>
              <w:rPr>
                <w:rFonts w:ascii="Arial Narrow" w:hAnsi="Arial Narrow"/>
                <w:sz w:val="22"/>
                <w:szCs w:val="22"/>
                <w:lang w:val="en-AU"/>
              </w:rPr>
              <w:t>7) and proposed geometries for the data</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Documents:</w:t>
            </w:r>
          </w:p>
        </w:tc>
        <w:tc>
          <w:tcPr>
            <w:tcW w:w="6271" w:type="dxa"/>
          </w:tcPr>
          <w:p w:rsidR="004F5A06" w:rsidRDefault="009E67A4" w:rsidP="004F5A06">
            <w:pPr>
              <w:rPr>
                <w:rFonts w:ascii="Arial Narrow" w:hAnsi="Arial Narrow"/>
                <w:sz w:val="22"/>
                <w:szCs w:val="22"/>
                <w:lang w:val="en-AU"/>
              </w:rPr>
            </w:pPr>
            <w:r>
              <w:rPr>
                <w:rFonts w:ascii="Arial Narrow" w:hAnsi="Arial Narrow"/>
                <w:sz w:val="22"/>
                <w:szCs w:val="22"/>
                <w:lang w:val="en-AU"/>
              </w:rPr>
              <w:t>NIPWG WIKI worksite on the NIPWG section of the IHO home page</w:t>
            </w:r>
          </w:p>
          <w:p w:rsidR="000D38AA" w:rsidRPr="00396213" w:rsidRDefault="00806DB3" w:rsidP="004F5A06">
            <w:pPr>
              <w:rPr>
                <w:rFonts w:ascii="Arial Narrow" w:hAnsi="Arial Narrow"/>
                <w:color w:val="000000" w:themeColor="text1"/>
                <w:sz w:val="22"/>
                <w:szCs w:val="22"/>
                <w:lang w:val="en-AU"/>
              </w:rPr>
            </w:pPr>
            <w:r w:rsidRPr="00396213">
              <w:rPr>
                <w:rFonts w:ascii="Arial Narrow" w:hAnsi="Arial Narrow"/>
                <w:color w:val="000000" w:themeColor="text1"/>
                <w:sz w:val="22"/>
                <w:szCs w:val="22"/>
                <w:lang w:val="en-AU"/>
              </w:rPr>
              <w:t>SNPWG 17-11.4</w:t>
            </w:r>
          </w:p>
          <w:p w:rsidR="00806DB3" w:rsidRPr="00F543C9" w:rsidRDefault="00806DB3" w:rsidP="004F5A06">
            <w:pPr>
              <w:rPr>
                <w:rFonts w:ascii="Arial Narrow" w:hAnsi="Arial Narrow"/>
                <w:sz w:val="22"/>
                <w:szCs w:val="22"/>
                <w:lang w:val="en-AU"/>
              </w:rPr>
            </w:pPr>
            <w:r w:rsidRPr="00396213">
              <w:rPr>
                <w:rFonts w:ascii="Arial Narrow" w:hAnsi="Arial Narrow"/>
                <w:color w:val="000000" w:themeColor="text1"/>
                <w:sz w:val="22"/>
                <w:szCs w:val="22"/>
                <w:lang w:val="en-AU"/>
              </w:rPr>
              <w:t xml:space="preserve">ISO 19107 and ISO </w:t>
            </w:r>
            <w:r w:rsidR="00396213" w:rsidRPr="00396213">
              <w:rPr>
                <w:rFonts w:ascii="Arial Narrow" w:hAnsi="Arial Narrow"/>
                <w:color w:val="000000" w:themeColor="text1"/>
                <w:sz w:val="22"/>
                <w:szCs w:val="22"/>
                <w:lang w:val="en-AU"/>
              </w:rPr>
              <w:t>19136</w:t>
            </w:r>
          </w:p>
        </w:tc>
      </w:tr>
      <w:tr w:rsidR="004F5A06" w:rsidRPr="00F543C9">
        <w:trPr>
          <w:jc w:val="center"/>
        </w:trPr>
        <w:tc>
          <w:tcPr>
            <w:tcW w:w="2634" w:type="dxa"/>
          </w:tcPr>
          <w:p w:rsidR="004F5A06" w:rsidRPr="00F543C9" w:rsidRDefault="004F5A06" w:rsidP="004F5A06">
            <w:pPr>
              <w:rPr>
                <w:rFonts w:ascii="Arial Narrow" w:hAnsi="Arial Narrow"/>
                <w:b/>
                <w:i/>
                <w:sz w:val="22"/>
                <w:szCs w:val="22"/>
                <w:lang w:val="en-AU"/>
              </w:rPr>
            </w:pPr>
            <w:r w:rsidRPr="00F543C9">
              <w:rPr>
                <w:rFonts w:ascii="Arial Narrow" w:hAnsi="Arial Narrow"/>
                <w:b/>
                <w:i/>
                <w:sz w:val="22"/>
                <w:szCs w:val="22"/>
                <w:lang w:val="en-AU"/>
              </w:rPr>
              <w:t>Related Projects:</w:t>
            </w:r>
          </w:p>
        </w:tc>
        <w:tc>
          <w:tcPr>
            <w:tcW w:w="6271" w:type="dxa"/>
          </w:tcPr>
          <w:p w:rsidR="004F5A06" w:rsidRPr="00F543C9" w:rsidRDefault="0065146D" w:rsidP="004F5A06">
            <w:pPr>
              <w:rPr>
                <w:rFonts w:ascii="Arial Narrow" w:hAnsi="Arial Narrow"/>
                <w:sz w:val="22"/>
                <w:szCs w:val="22"/>
                <w:lang w:val="en-AU"/>
              </w:rPr>
            </w:pPr>
            <w:r>
              <w:rPr>
                <w:rFonts w:ascii="Arial Narrow" w:hAnsi="Arial Narrow"/>
                <w:sz w:val="22"/>
                <w:szCs w:val="22"/>
                <w:lang w:val="en-AU"/>
              </w:rPr>
              <w:t xml:space="preserve">Preliminary mapping of </w:t>
            </w:r>
            <w:r w:rsidR="008756AC">
              <w:rPr>
                <w:rFonts w:ascii="Arial Narrow" w:hAnsi="Arial Narrow"/>
                <w:sz w:val="22"/>
                <w:szCs w:val="22"/>
                <w:lang w:val="en-AU"/>
              </w:rPr>
              <w:t>Marine Protected Areas (S-122), Radio Services (S-123), Navigational Services (S-125), and Physical Environment (S-126)</w:t>
            </w:r>
          </w:p>
        </w:tc>
      </w:tr>
    </w:tbl>
    <w:p w:rsidR="00806DB3" w:rsidRPr="00806DB3" w:rsidRDefault="00E3249E" w:rsidP="00806DB3">
      <w:pPr>
        <w:pStyle w:val="Heading2"/>
        <w:rPr>
          <w:szCs w:val="22"/>
        </w:rPr>
      </w:pPr>
      <w:r>
        <w:rPr>
          <w:szCs w:val="22"/>
        </w:rPr>
        <w:t>Introduction/</w:t>
      </w:r>
      <w:r w:rsidR="004F5A06" w:rsidRPr="00F543C9">
        <w:rPr>
          <w:szCs w:val="22"/>
        </w:rPr>
        <w:t>Background</w:t>
      </w:r>
    </w:p>
    <w:p w:rsidR="00AC5CE6" w:rsidRDefault="00AC5CE6" w:rsidP="004F5A06">
      <w:pPr>
        <w:rPr>
          <w:rFonts w:ascii="Arial Narrow" w:hAnsi="Arial Narrow"/>
          <w:sz w:val="22"/>
          <w:szCs w:val="22"/>
          <w:lang w:val="en-AU"/>
        </w:rPr>
      </w:pPr>
      <w:r>
        <w:rPr>
          <w:rFonts w:ascii="Arial Narrow" w:hAnsi="Arial Narrow"/>
          <w:sz w:val="22"/>
          <w:szCs w:val="22"/>
          <w:lang w:val="en-AU"/>
        </w:rPr>
        <w:t xml:space="preserve">In </w:t>
      </w:r>
      <w:r w:rsidR="00806DB3">
        <w:rPr>
          <w:rFonts w:ascii="Arial Narrow" w:hAnsi="Arial Narrow"/>
          <w:sz w:val="22"/>
          <w:szCs w:val="22"/>
          <w:lang w:val="en-AU"/>
        </w:rPr>
        <w:t>2013</w:t>
      </w:r>
      <w:r>
        <w:rPr>
          <w:rFonts w:ascii="Arial Narrow" w:hAnsi="Arial Narrow"/>
          <w:sz w:val="22"/>
          <w:szCs w:val="22"/>
          <w:lang w:val="en-AU"/>
        </w:rPr>
        <w:t>, SNPWG distributed a questionnaire to</w:t>
      </w:r>
      <w:r w:rsidR="00806DB3">
        <w:rPr>
          <w:rFonts w:ascii="Arial Narrow" w:hAnsi="Arial Narrow"/>
          <w:sz w:val="22"/>
          <w:szCs w:val="22"/>
          <w:lang w:val="en-AU"/>
        </w:rPr>
        <w:t xml:space="preserve"> experience</w:t>
      </w:r>
      <w:r w:rsidR="00C10B0D">
        <w:rPr>
          <w:rFonts w:ascii="Arial Narrow" w:hAnsi="Arial Narrow"/>
          <w:sz w:val="22"/>
          <w:szCs w:val="22"/>
          <w:lang w:val="en-AU"/>
        </w:rPr>
        <w:t>d</w:t>
      </w:r>
      <w:r w:rsidR="00806DB3">
        <w:rPr>
          <w:rFonts w:ascii="Arial Narrow" w:hAnsi="Arial Narrow"/>
          <w:sz w:val="22"/>
          <w:szCs w:val="22"/>
          <w:lang w:val="en-AU"/>
        </w:rPr>
        <w:t xml:space="preserve"> mariners and training facilities specializing in ECDIS to assist SNPWG in developing a prioritized listing of sailing directions topics. The overwhelming choices were Traffic Management, Navigational marks, Hydrography, and Radio Signals. Member States</w:t>
      </w:r>
      <w:r w:rsidR="00A0730A">
        <w:rPr>
          <w:rFonts w:ascii="Arial Narrow" w:hAnsi="Arial Narrow"/>
          <w:sz w:val="22"/>
          <w:szCs w:val="22"/>
          <w:lang w:val="en-AU"/>
        </w:rPr>
        <w:t xml:space="preserve"> </w:t>
      </w:r>
      <w:r w:rsidR="00E3249E">
        <w:rPr>
          <w:rFonts w:ascii="Arial Narrow" w:hAnsi="Arial Narrow"/>
          <w:sz w:val="22"/>
          <w:szCs w:val="22"/>
          <w:lang w:val="en-AU"/>
        </w:rPr>
        <w:t>develop</w:t>
      </w:r>
      <w:r w:rsidR="00A0730A">
        <w:rPr>
          <w:rFonts w:ascii="Arial Narrow" w:hAnsi="Arial Narrow"/>
          <w:sz w:val="22"/>
          <w:szCs w:val="22"/>
          <w:lang w:val="en-AU"/>
        </w:rPr>
        <w:t>ed</w:t>
      </w:r>
      <w:r w:rsidR="00806DB3">
        <w:rPr>
          <w:rFonts w:ascii="Arial Narrow" w:hAnsi="Arial Narrow"/>
          <w:sz w:val="22"/>
          <w:szCs w:val="22"/>
          <w:lang w:val="en-AU"/>
        </w:rPr>
        <w:t xml:space="preserve"> test data sets for Traffic Management, Physical Environment (hydrography, topography, and environment), and Navigational Services and a revision of the previously-developed Radio Services.</w:t>
      </w:r>
    </w:p>
    <w:p w:rsidR="00806DB3" w:rsidRDefault="00806DB3" w:rsidP="004F5A06">
      <w:pPr>
        <w:rPr>
          <w:rFonts w:ascii="Arial Narrow" w:hAnsi="Arial Narrow"/>
          <w:sz w:val="22"/>
          <w:szCs w:val="22"/>
          <w:lang w:val="en-AU"/>
        </w:rPr>
      </w:pPr>
    </w:p>
    <w:p w:rsidR="004F5A06" w:rsidRDefault="00682440" w:rsidP="004F5A06">
      <w:pPr>
        <w:rPr>
          <w:rFonts w:ascii="Arial Narrow" w:hAnsi="Arial Narrow"/>
          <w:sz w:val="22"/>
          <w:szCs w:val="22"/>
          <w:lang w:val="en-AU"/>
        </w:rPr>
      </w:pPr>
      <w:r>
        <w:rPr>
          <w:rFonts w:ascii="Arial Narrow" w:hAnsi="Arial Narrow"/>
          <w:sz w:val="22"/>
          <w:szCs w:val="22"/>
          <w:lang w:val="en-AU"/>
        </w:rPr>
        <w:t>T</w:t>
      </w:r>
      <w:r w:rsidR="00573951">
        <w:rPr>
          <w:rFonts w:ascii="Arial Narrow" w:hAnsi="Arial Narrow"/>
          <w:sz w:val="22"/>
          <w:szCs w:val="22"/>
          <w:lang w:val="en-AU"/>
        </w:rPr>
        <w:t>he t</w:t>
      </w:r>
      <w:r>
        <w:rPr>
          <w:rFonts w:ascii="Arial Narrow" w:hAnsi="Arial Narrow"/>
          <w:sz w:val="22"/>
          <w:szCs w:val="22"/>
          <w:lang w:val="en-AU"/>
        </w:rPr>
        <w:t>imeline</w:t>
      </w:r>
      <w:r w:rsidR="009E67A4">
        <w:rPr>
          <w:rFonts w:ascii="Arial Narrow" w:hAnsi="Arial Narrow"/>
          <w:sz w:val="22"/>
          <w:szCs w:val="22"/>
          <w:lang w:val="en-AU"/>
        </w:rPr>
        <w:t xml:space="preserve"> for </w:t>
      </w:r>
      <w:r w:rsidR="00573951">
        <w:rPr>
          <w:rFonts w:ascii="Arial Narrow" w:hAnsi="Arial Narrow"/>
          <w:sz w:val="22"/>
          <w:szCs w:val="22"/>
          <w:lang w:val="en-AU"/>
        </w:rPr>
        <w:t>developing</w:t>
      </w:r>
      <w:r w:rsidR="000D38AA">
        <w:rPr>
          <w:rFonts w:ascii="Arial Narrow" w:hAnsi="Arial Narrow"/>
          <w:sz w:val="22"/>
          <w:szCs w:val="22"/>
          <w:lang w:val="en-AU"/>
        </w:rPr>
        <w:t xml:space="preserve"> the </w:t>
      </w:r>
      <w:r w:rsidR="009E67A4">
        <w:rPr>
          <w:rFonts w:ascii="Arial Narrow" w:hAnsi="Arial Narrow"/>
          <w:sz w:val="22"/>
          <w:szCs w:val="22"/>
          <w:lang w:val="en-AU"/>
        </w:rPr>
        <w:t>T</w:t>
      </w:r>
      <w:r w:rsidR="00573951">
        <w:rPr>
          <w:rFonts w:ascii="Arial Narrow" w:hAnsi="Arial Narrow"/>
          <w:sz w:val="22"/>
          <w:szCs w:val="22"/>
          <w:lang w:val="en-AU"/>
        </w:rPr>
        <w:t>raffic Management Test Data Set was, as follows:</w:t>
      </w:r>
    </w:p>
    <w:p w:rsidR="00682440" w:rsidRDefault="00682440" w:rsidP="00682440">
      <w:pPr>
        <w:pStyle w:val="ListParagraph"/>
        <w:numPr>
          <w:ilvl w:val="0"/>
          <w:numId w:val="1"/>
        </w:numPr>
        <w:rPr>
          <w:rFonts w:ascii="Arial Narrow" w:hAnsi="Arial Narrow"/>
          <w:sz w:val="22"/>
          <w:szCs w:val="22"/>
          <w:lang w:val="en-AU"/>
        </w:rPr>
      </w:pPr>
      <w:r>
        <w:rPr>
          <w:rFonts w:ascii="Arial Narrow" w:hAnsi="Arial Narrow"/>
          <w:sz w:val="22"/>
          <w:szCs w:val="22"/>
          <w:lang w:val="en-AU"/>
        </w:rPr>
        <w:t>SNPWG 16—</w:t>
      </w:r>
      <w:r w:rsidR="009E67A4">
        <w:rPr>
          <w:rFonts w:ascii="Arial Narrow" w:hAnsi="Arial Narrow"/>
          <w:sz w:val="22"/>
          <w:szCs w:val="22"/>
          <w:lang w:val="en-AU"/>
        </w:rPr>
        <w:t>Develop</w:t>
      </w:r>
      <w:r>
        <w:rPr>
          <w:rFonts w:ascii="Arial Narrow" w:hAnsi="Arial Narrow"/>
          <w:sz w:val="22"/>
          <w:szCs w:val="22"/>
          <w:lang w:val="en-AU"/>
        </w:rPr>
        <w:t xml:space="preserve"> the NP1 data sample for Traffic Management and present the first draft at SNPWG 17 (Action Item 16/11).</w:t>
      </w:r>
    </w:p>
    <w:p w:rsidR="00682440" w:rsidRDefault="00682440" w:rsidP="00682440">
      <w:pPr>
        <w:pStyle w:val="ListParagraph"/>
        <w:numPr>
          <w:ilvl w:val="0"/>
          <w:numId w:val="1"/>
        </w:numPr>
        <w:rPr>
          <w:rFonts w:ascii="Arial Narrow" w:hAnsi="Arial Narrow"/>
          <w:sz w:val="22"/>
          <w:szCs w:val="22"/>
          <w:lang w:val="en-AU"/>
        </w:rPr>
      </w:pPr>
      <w:r>
        <w:rPr>
          <w:rFonts w:ascii="Arial Narrow" w:hAnsi="Arial Narrow"/>
          <w:sz w:val="22"/>
          <w:szCs w:val="22"/>
          <w:lang w:val="en-AU"/>
        </w:rPr>
        <w:t>SNPWG</w:t>
      </w:r>
      <w:r w:rsidR="001D6957">
        <w:rPr>
          <w:rFonts w:ascii="Arial Narrow" w:hAnsi="Arial Narrow"/>
          <w:sz w:val="22"/>
          <w:szCs w:val="22"/>
          <w:lang w:val="en-AU"/>
        </w:rPr>
        <w:t xml:space="preserve"> 17—Presented first draft of the Traffic Management Test Data Set. The WG to review the data set and provide comments (Action Items 17/6). Prepare second draft of test data set and present at SNPWG 18 (Action Item 17/6).</w:t>
      </w:r>
    </w:p>
    <w:p w:rsidR="001D6957" w:rsidRDefault="001D6957" w:rsidP="00682440">
      <w:pPr>
        <w:pStyle w:val="ListParagraph"/>
        <w:numPr>
          <w:ilvl w:val="0"/>
          <w:numId w:val="1"/>
        </w:numPr>
        <w:rPr>
          <w:rFonts w:ascii="Arial Narrow" w:hAnsi="Arial Narrow"/>
          <w:sz w:val="22"/>
          <w:szCs w:val="22"/>
          <w:lang w:val="en-AU"/>
        </w:rPr>
      </w:pPr>
      <w:r>
        <w:rPr>
          <w:rFonts w:ascii="Arial Narrow" w:hAnsi="Arial Narrow"/>
          <w:sz w:val="22"/>
          <w:szCs w:val="22"/>
          <w:lang w:val="en-AU"/>
        </w:rPr>
        <w:t>SNPWG 18—Presented second draft of the Traffic Management Test Data Set. Continue review of the test data set. Prepare t</w:t>
      </w:r>
      <w:r w:rsidR="009E67A4">
        <w:rPr>
          <w:rFonts w:ascii="Arial Narrow" w:hAnsi="Arial Narrow"/>
          <w:sz w:val="22"/>
          <w:szCs w:val="22"/>
          <w:lang w:val="en-AU"/>
        </w:rPr>
        <w:t>hird draft of the test data set</w:t>
      </w:r>
      <w:r>
        <w:rPr>
          <w:rFonts w:ascii="Arial Narrow" w:hAnsi="Arial Narrow"/>
          <w:sz w:val="22"/>
          <w:szCs w:val="22"/>
          <w:lang w:val="en-AU"/>
        </w:rPr>
        <w:t xml:space="preserve"> and present at NIPWG 1 (Action Item 18/4).</w:t>
      </w:r>
    </w:p>
    <w:p w:rsidR="001D6957" w:rsidRDefault="001D6957" w:rsidP="00682440">
      <w:pPr>
        <w:pStyle w:val="ListParagraph"/>
        <w:numPr>
          <w:ilvl w:val="0"/>
          <w:numId w:val="1"/>
        </w:numPr>
        <w:rPr>
          <w:rFonts w:ascii="Arial Narrow" w:hAnsi="Arial Narrow"/>
          <w:sz w:val="22"/>
          <w:szCs w:val="22"/>
          <w:lang w:val="en-AU"/>
        </w:rPr>
      </w:pPr>
      <w:r>
        <w:rPr>
          <w:rFonts w:ascii="Arial Narrow" w:hAnsi="Arial Narrow"/>
          <w:sz w:val="22"/>
          <w:szCs w:val="22"/>
          <w:lang w:val="en-AU"/>
        </w:rPr>
        <w:t>NIPWG 1—Presented third draft of the Traffic Management Test Data. The WG determined the test data set was stable and further mapping work could be undertaken.</w:t>
      </w:r>
    </w:p>
    <w:p w:rsidR="001D6957" w:rsidRDefault="001D6957" w:rsidP="00682440">
      <w:pPr>
        <w:pStyle w:val="ListParagraph"/>
        <w:numPr>
          <w:ilvl w:val="0"/>
          <w:numId w:val="1"/>
        </w:numPr>
        <w:rPr>
          <w:rFonts w:ascii="Arial Narrow" w:hAnsi="Arial Narrow"/>
          <w:sz w:val="22"/>
          <w:szCs w:val="22"/>
          <w:lang w:val="en-AU"/>
        </w:rPr>
      </w:pPr>
      <w:r>
        <w:rPr>
          <w:rFonts w:ascii="Arial Narrow" w:hAnsi="Arial Narrow"/>
          <w:sz w:val="22"/>
          <w:szCs w:val="22"/>
          <w:lang w:val="en-AU"/>
        </w:rPr>
        <w:t>NIPWG 2—</w:t>
      </w:r>
      <w:r w:rsidR="009E67A4">
        <w:rPr>
          <w:rFonts w:ascii="Arial Narrow" w:hAnsi="Arial Narrow"/>
          <w:sz w:val="22"/>
          <w:szCs w:val="22"/>
          <w:lang w:val="en-AU"/>
        </w:rPr>
        <w:t>Develop</w:t>
      </w:r>
      <w:r>
        <w:rPr>
          <w:rFonts w:ascii="Arial Narrow" w:hAnsi="Arial Narrow"/>
          <w:sz w:val="22"/>
          <w:szCs w:val="22"/>
          <w:lang w:val="en-AU"/>
        </w:rPr>
        <w:t xml:space="preserve"> the preliminary mapping and the assigning of geometries for the Traffic Management Test Data Set (Action Item 2/12).</w:t>
      </w:r>
    </w:p>
    <w:p w:rsidR="00854026" w:rsidRPr="00854026" w:rsidRDefault="001D6957" w:rsidP="00573951">
      <w:pPr>
        <w:pStyle w:val="ListParagraph"/>
        <w:numPr>
          <w:ilvl w:val="0"/>
          <w:numId w:val="1"/>
        </w:numPr>
        <w:rPr>
          <w:rFonts w:ascii="Arial Narrow" w:hAnsi="Arial Narrow"/>
          <w:sz w:val="22"/>
          <w:szCs w:val="22"/>
          <w:lang w:val="en-AU"/>
        </w:rPr>
      </w:pPr>
      <w:r>
        <w:rPr>
          <w:rFonts w:ascii="Arial Narrow" w:hAnsi="Arial Narrow"/>
          <w:sz w:val="22"/>
          <w:szCs w:val="22"/>
          <w:lang w:val="en-AU"/>
        </w:rPr>
        <w:t>NIPWG 3—</w:t>
      </w:r>
      <w:r w:rsidRPr="001D6957">
        <w:rPr>
          <w:rFonts w:ascii="Arial Narrow" w:hAnsi="Arial Narrow"/>
          <w:sz w:val="22"/>
          <w:szCs w:val="22"/>
          <w:lang w:val="en-AU"/>
        </w:rPr>
        <w:t xml:space="preserve"> </w:t>
      </w:r>
      <w:r>
        <w:rPr>
          <w:rFonts w:ascii="Arial Narrow" w:hAnsi="Arial Narrow"/>
          <w:sz w:val="22"/>
          <w:szCs w:val="22"/>
          <w:lang w:val="en-AU"/>
        </w:rPr>
        <w:t>Presentation of the preliminary mapping and the assignment of geometries for the Traffic Management Test Data Set</w:t>
      </w:r>
      <w:r w:rsidR="000F016A">
        <w:rPr>
          <w:rFonts w:ascii="Arial Narrow" w:hAnsi="Arial Narrow"/>
          <w:sz w:val="22"/>
          <w:szCs w:val="22"/>
          <w:lang w:val="en-AU"/>
        </w:rPr>
        <w:t>.</w:t>
      </w:r>
    </w:p>
    <w:p w:rsidR="00854026" w:rsidRDefault="00854026" w:rsidP="00854026">
      <w:pPr>
        <w:pStyle w:val="Heading2"/>
        <w:rPr>
          <w:szCs w:val="22"/>
        </w:rPr>
      </w:pPr>
      <w:r w:rsidRPr="00F543C9">
        <w:rPr>
          <w:szCs w:val="22"/>
        </w:rPr>
        <w:t>Analysis/Discussion</w:t>
      </w:r>
    </w:p>
    <w:p w:rsidR="00573951" w:rsidRPr="00573951" w:rsidRDefault="00573951" w:rsidP="00573951">
      <w:pPr>
        <w:pStyle w:val="NoSpacing"/>
        <w:rPr>
          <w:rFonts w:ascii="Arial Narrow" w:hAnsi="Arial Narrow"/>
          <w:sz w:val="22"/>
          <w:szCs w:val="22"/>
        </w:rPr>
      </w:pPr>
      <w:r>
        <w:rPr>
          <w:rFonts w:ascii="Arial Narrow" w:hAnsi="Arial Narrow"/>
          <w:sz w:val="22"/>
          <w:szCs w:val="22"/>
        </w:rPr>
        <w:t>The preliminary mapping was s</w:t>
      </w:r>
      <w:r w:rsidR="00393C70" w:rsidRPr="00573951">
        <w:rPr>
          <w:rFonts w:ascii="Arial Narrow" w:hAnsi="Arial Narrow"/>
          <w:sz w:val="22"/>
          <w:szCs w:val="22"/>
        </w:rPr>
        <w:t>tarted by dividing up the text of the Test Data Set into small</w:t>
      </w:r>
      <w:r w:rsidR="00661678">
        <w:rPr>
          <w:rFonts w:ascii="Arial Narrow" w:hAnsi="Arial Narrow"/>
          <w:sz w:val="22"/>
          <w:szCs w:val="22"/>
        </w:rPr>
        <w:t>er blocks of for ease of work. The individual blocks were a</w:t>
      </w:r>
      <w:r w:rsidR="00393C70" w:rsidRPr="00573951">
        <w:rPr>
          <w:rFonts w:ascii="Arial Narrow" w:hAnsi="Arial Narrow"/>
          <w:sz w:val="22"/>
          <w:szCs w:val="22"/>
        </w:rPr>
        <w:t xml:space="preserve">ssigned the appropriate Features and Attributes from the </w:t>
      </w:r>
      <w:r w:rsidR="00393C70" w:rsidRPr="00573951">
        <w:rPr>
          <w:rFonts w:ascii="Arial Narrow" w:hAnsi="Arial Narrow"/>
          <w:sz w:val="22"/>
          <w:szCs w:val="22"/>
          <w:lang w:val="en-AU"/>
        </w:rPr>
        <w:t>NIPWG WIKI worksite on the NIPWG section of the IHO home page</w:t>
      </w:r>
      <w:r w:rsidR="00393C70" w:rsidRPr="00573951">
        <w:rPr>
          <w:rFonts w:ascii="Arial Narrow" w:hAnsi="Arial Narrow"/>
          <w:sz w:val="22"/>
          <w:szCs w:val="22"/>
        </w:rPr>
        <w:t xml:space="preserve">. There are a total </w:t>
      </w:r>
      <w:r w:rsidR="00661678">
        <w:rPr>
          <w:rFonts w:ascii="Arial Narrow" w:hAnsi="Arial Narrow"/>
          <w:sz w:val="22"/>
          <w:szCs w:val="22"/>
        </w:rPr>
        <w:t>of 236 Features and Attributes in the WIKI Worksite</w:t>
      </w:r>
      <w:r w:rsidR="00393C70" w:rsidRPr="00573951">
        <w:rPr>
          <w:rFonts w:ascii="Arial Narrow" w:hAnsi="Arial Narrow"/>
          <w:sz w:val="22"/>
          <w:szCs w:val="22"/>
        </w:rPr>
        <w:t>, as follows;</w:t>
      </w:r>
    </w:p>
    <w:p w:rsidR="00682440" w:rsidRPr="00573951" w:rsidRDefault="00997A0C" w:rsidP="00573951">
      <w:pPr>
        <w:pStyle w:val="NoSpacing"/>
        <w:numPr>
          <w:ilvl w:val="0"/>
          <w:numId w:val="2"/>
        </w:numPr>
        <w:rPr>
          <w:rFonts w:ascii="Arial Narrow" w:hAnsi="Arial Narrow"/>
          <w:sz w:val="22"/>
          <w:szCs w:val="22"/>
        </w:rPr>
      </w:pPr>
      <w:r w:rsidRPr="00573951">
        <w:rPr>
          <w:rFonts w:ascii="Arial Narrow" w:hAnsi="Arial Narrow"/>
          <w:sz w:val="22"/>
          <w:szCs w:val="22"/>
        </w:rPr>
        <w:t>Information Features—10 items.</w:t>
      </w:r>
    </w:p>
    <w:p w:rsidR="00997A0C" w:rsidRPr="00573951" w:rsidRDefault="00997A0C" w:rsidP="00573951">
      <w:pPr>
        <w:pStyle w:val="ListParagraph"/>
        <w:numPr>
          <w:ilvl w:val="0"/>
          <w:numId w:val="2"/>
        </w:numPr>
        <w:rPr>
          <w:rFonts w:ascii="Arial Narrow" w:hAnsi="Arial Narrow"/>
          <w:sz w:val="22"/>
          <w:szCs w:val="22"/>
          <w:lang w:val="en-AU"/>
        </w:rPr>
      </w:pPr>
      <w:r w:rsidRPr="00573951">
        <w:rPr>
          <w:rFonts w:ascii="Arial Narrow" w:hAnsi="Arial Narrow"/>
          <w:sz w:val="22"/>
          <w:szCs w:val="22"/>
          <w:lang w:val="en-AU"/>
        </w:rPr>
        <w:t>Geographic Feature—32 items.</w:t>
      </w:r>
    </w:p>
    <w:p w:rsidR="00997A0C" w:rsidRPr="00573951" w:rsidRDefault="00997A0C" w:rsidP="00573951">
      <w:pPr>
        <w:pStyle w:val="ListParagraph"/>
        <w:numPr>
          <w:ilvl w:val="0"/>
          <w:numId w:val="2"/>
        </w:numPr>
        <w:rPr>
          <w:rFonts w:ascii="Arial Narrow" w:hAnsi="Arial Narrow"/>
          <w:sz w:val="22"/>
          <w:szCs w:val="22"/>
          <w:lang w:val="en-AU"/>
        </w:rPr>
      </w:pPr>
      <w:r w:rsidRPr="00573951">
        <w:rPr>
          <w:rFonts w:ascii="Arial Narrow" w:hAnsi="Arial Narrow"/>
          <w:sz w:val="22"/>
          <w:szCs w:val="22"/>
          <w:lang w:val="en-AU"/>
        </w:rPr>
        <w:t>Simple Attributes—166 items.</w:t>
      </w:r>
    </w:p>
    <w:p w:rsidR="00997A0C" w:rsidRDefault="00997A0C" w:rsidP="00573951">
      <w:pPr>
        <w:pStyle w:val="ListParagraph"/>
        <w:numPr>
          <w:ilvl w:val="0"/>
          <w:numId w:val="2"/>
        </w:numPr>
        <w:rPr>
          <w:rFonts w:ascii="Arial Narrow" w:hAnsi="Arial Narrow"/>
          <w:sz w:val="22"/>
          <w:szCs w:val="22"/>
          <w:lang w:val="en-AU"/>
        </w:rPr>
      </w:pPr>
      <w:r w:rsidRPr="00573951">
        <w:rPr>
          <w:rFonts w:ascii="Arial Narrow" w:hAnsi="Arial Narrow"/>
          <w:sz w:val="22"/>
          <w:szCs w:val="22"/>
          <w:lang w:val="en-AU"/>
        </w:rPr>
        <w:t>Complex Attributes—28 items.</w:t>
      </w:r>
    </w:p>
    <w:p w:rsidR="00E0337C" w:rsidRDefault="00E0337C" w:rsidP="00E0337C">
      <w:pPr>
        <w:rPr>
          <w:rFonts w:ascii="Arial Narrow" w:hAnsi="Arial Narrow"/>
          <w:sz w:val="22"/>
          <w:szCs w:val="22"/>
          <w:lang w:val="en-AU"/>
        </w:rPr>
      </w:pPr>
    </w:p>
    <w:p w:rsidR="00E0337C" w:rsidRPr="00E0337C" w:rsidRDefault="00E0337C" w:rsidP="00E0337C">
      <w:pPr>
        <w:rPr>
          <w:rFonts w:ascii="Arial Narrow" w:hAnsi="Arial Narrow"/>
          <w:sz w:val="22"/>
          <w:szCs w:val="22"/>
          <w:lang w:val="en-AU"/>
        </w:rPr>
      </w:pPr>
      <w:r>
        <w:rPr>
          <w:rFonts w:ascii="Arial Narrow" w:hAnsi="Arial Narrow"/>
          <w:sz w:val="22"/>
          <w:szCs w:val="22"/>
          <w:lang w:val="en-AU"/>
        </w:rPr>
        <w:t>Below is an extract from the Preliminary Mapping of the Traffic Management Test Data Set. The Features (boldface text) were researched an added first. The Attributes (plain text) were then researched and added.</w:t>
      </w:r>
    </w:p>
    <w:p w:rsidR="00E0337C" w:rsidRPr="00FB6CF9" w:rsidRDefault="00E0337C" w:rsidP="00E0337C">
      <w:pPr>
        <w:pStyle w:val="NoSpacing"/>
        <w:rPr>
          <w:sz w:val="16"/>
          <w:szCs w:val="16"/>
        </w:rPr>
      </w:pPr>
    </w:p>
    <w:tbl>
      <w:tblPr>
        <w:tblStyle w:val="TableGrid"/>
        <w:tblW w:w="0" w:type="auto"/>
        <w:tblLook w:val="04A0" w:firstRow="1" w:lastRow="0" w:firstColumn="1" w:lastColumn="0" w:noHBand="0" w:noVBand="1"/>
      </w:tblPr>
      <w:tblGrid>
        <w:gridCol w:w="4557"/>
        <w:gridCol w:w="4517"/>
      </w:tblGrid>
      <w:tr w:rsidR="00E0337C" w:rsidTr="00092AFF">
        <w:tc>
          <w:tcPr>
            <w:tcW w:w="9500" w:type="dxa"/>
            <w:gridSpan w:val="2"/>
          </w:tcPr>
          <w:p w:rsidR="00E0337C" w:rsidRDefault="00E0337C" w:rsidP="00092AFF">
            <w:pPr>
              <w:pStyle w:val="NoSpacing"/>
              <w:jc w:val="center"/>
            </w:pPr>
            <w:r>
              <w:rPr>
                <w:rFonts w:ascii="Arial" w:hAnsi="Arial" w:cs="Arial"/>
                <w:b/>
                <w:u w:val="single"/>
              </w:rPr>
              <w:t>2.2</w:t>
            </w:r>
            <w:r w:rsidRPr="000B177A">
              <w:rPr>
                <w:rFonts w:ascii="Arial" w:hAnsi="Arial" w:cs="Arial"/>
                <w:b/>
                <w:u w:val="single"/>
              </w:rPr>
              <w:t>.2 Areas to be Avoided</w:t>
            </w:r>
          </w:p>
        </w:tc>
      </w:tr>
      <w:tr w:rsidR="00E0337C" w:rsidTr="00092AFF">
        <w:tc>
          <w:tcPr>
            <w:tcW w:w="4750" w:type="dxa"/>
          </w:tcPr>
          <w:p w:rsidR="00E0337C" w:rsidRPr="000B177A" w:rsidRDefault="00E0337C" w:rsidP="00092AFF">
            <w:pPr>
              <w:pStyle w:val="NoSpacing"/>
              <w:ind w:firstLine="270"/>
              <w:jc w:val="both"/>
              <w:rPr>
                <w:rFonts w:ascii="Arial" w:hAnsi="Arial" w:cs="Arial"/>
                <w:color w:val="000000" w:themeColor="text1"/>
                <w:sz w:val="20"/>
                <w:szCs w:val="20"/>
              </w:rPr>
            </w:pPr>
            <w:r w:rsidRPr="000B177A">
              <w:rPr>
                <w:rFonts w:ascii="Arial" w:hAnsi="Arial" w:cs="Arial"/>
                <w:sz w:val="20"/>
                <w:szCs w:val="20"/>
              </w:rPr>
              <w:t xml:space="preserve">An IMO-adopted Area to be Avoided is bounded by lines joining the </w:t>
            </w:r>
            <w:r w:rsidRPr="000B177A">
              <w:rPr>
                <w:rFonts w:ascii="Arial" w:hAnsi="Arial" w:cs="Arial"/>
                <w:color w:val="000000" w:themeColor="text1"/>
                <w:sz w:val="20"/>
                <w:szCs w:val="20"/>
              </w:rPr>
              <w:t>following positions:</w:t>
            </w:r>
          </w:p>
          <w:p w:rsidR="00E0337C" w:rsidRPr="000B177A" w:rsidRDefault="00E0337C" w:rsidP="00E0337C">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30°50.0´S, 060°55.9´E.</w:t>
            </w:r>
          </w:p>
          <w:p w:rsidR="00E0337C" w:rsidRPr="000B177A" w:rsidRDefault="00E0337C" w:rsidP="00E0337C">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30°50.0´S, 061°02.0´E.</w:t>
            </w:r>
          </w:p>
          <w:p w:rsidR="00E0337C" w:rsidRPr="000B177A" w:rsidRDefault="00E0337C" w:rsidP="00E0337C">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30°55.0´S, 061°05.0´E.</w:t>
            </w:r>
          </w:p>
          <w:p w:rsidR="00E0337C" w:rsidRPr="000B177A" w:rsidRDefault="00E0337C" w:rsidP="00E0337C">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t>30°58.0´S, 061°03.0´E.</w:t>
            </w:r>
          </w:p>
          <w:p w:rsidR="00E0337C" w:rsidRPr="000B177A" w:rsidRDefault="00E0337C" w:rsidP="00E0337C">
            <w:pPr>
              <w:pStyle w:val="NoSpacing"/>
              <w:numPr>
                <w:ilvl w:val="0"/>
                <w:numId w:val="3"/>
              </w:numPr>
              <w:tabs>
                <w:tab w:val="left" w:pos="990"/>
              </w:tabs>
              <w:ind w:left="270" w:firstLine="360"/>
              <w:jc w:val="both"/>
              <w:rPr>
                <w:rFonts w:ascii="Arial" w:hAnsi="Arial" w:cs="Arial"/>
                <w:sz w:val="20"/>
                <w:szCs w:val="20"/>
              </w:rPr>
            </w:pPr>
            <w:r w:rsidRPr="000B177A">
              <w:rPr>
                <w:rFonts w:ascii="Arial" w:hAnsi="Arial" w:cs="Arial"/>
                <w:sz w:val="20"/>
                <w:szCs w:val="20"/>
              </w:rPr>
              <w:lastRenderedPageBreak/>
              <w:t>30°58.0´S, 060°57.4´E.</w:t>
            </w:r>
          </w:p>
          <w:p w:rsidR="00E0337C" w:rsidRPr="00CF7547" w:rsidRDefault="00E0337C" w:rsidP="00092AFF">
            <w:pPr>
              <w:pStyle w:val="NoSpacing"/>
              <w:ind w:firstLine="270"/>
              <w:jc w:val="both"/>
              <w:rPr>
                <w:rFonts w:ascii="Arial" w:hAnsi="Arial" w:cs="Arial"/>
                <w:sz w:val="20"/>
                <w:szCs w:val="20"/>
              </w:rPr>
            </w:pPr>
            <w:r w:rsidRPr="000B177A">
              <w:rPr>
                <w:rFonts w:ascii="Arial" w:hAnsi="Arial" w:cs="Arial"/>
                <w:sz w:val="20"/>
                <w:szCs w:val="20"/>
              </w:rPr>
              <w:t xml:space="preserve">This area is located within the boundaries of the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Right Whale Ship Reporting System. This area protects the nursing grounds of the </w:t>
            </w:r>
            <w:proofErr w:type="spellStart"/>
            <w:r w:rsidRPr="000B177A">
              <w:rPr>
                <w:rFonts w:ascii="Arial" w:hAnsi="Arial" w:cs="Arial"/>
                <w:sz w:val="20"/>
                <w:szCs w:val="20"/>
              </w:rPr>
              <w:t>Jussland</w:t>
            </w:r>
            <w:proofErr w:type="spellEnd"/>
            <w:r w:rsidRPr="000B177A">
              <w:rPr>
                <w:rFonts w:ascii="Arial" w:hAnsi="Arial" w:cs="Arial"/>
                <w:sz w:val="20"/>
                <w:szCs w:val="20"/>
              </w:rPr>
              <w:t xml:space="preserve"> Right Whale. In order to protect these animals from being interfered with during their nursing activities, vessels are prohibited from entering in or transiting through this area. For further information, see the </w:t>
            </w:r>
            <w:proofErr w:type="spellStart"/>
            <w:r w:rsidRPr="000B177A">
              <w:rPr>
                <w:rFonts w:ascii="Arial" w:hAnsi="Arial" w:cs="Arial"/>
                <w:sz w:val="20"/>
                <w:szCs w:val="20"/>
              </w:rPr>
              <w:t>Jussla</w:t>
            </w:r>
            <w:r>
              <w:rPr>
                <w:rFonts w:ascii="Arial" w:hAnsi="Arial" w:cs="Arial"/>
                <w:sz w:val="20"/>
                <w:szCs w:val="20"/>
              </w:rPr>
              <w:t>nd</w:t>
            </w:r>
            <w:proofErr w:type="spellEnd"/>
            <w:r>
              <w:rPr>
                <w:rFonts w:ascii="Arial" w:hAnsi="Arial" w:cs="Arial"/>
                <w:sz w:val="20"/>
                <w:szCs w:val="20"/>
              </w:rPr>
              <w:t xml:space="preserve"> Right Whale Reporting System.</w:t>
            </w:r>
          </w:p>
        </w:tc>
        <w:tc>
          <w:tcPr>
            <w:tcW w:w="4750" w:type="dxa"/>
          </w:tcPr>
          <w:p w:rsidR="00E0337C" w:rsidRPr="00126D42" w:rsidRDefault="00E0337C" w:rsidP="00092AFF">
            <w:pPr>
              <w:pStyle w:val="NoSpacing"/>
              <w:rPr>
                <w:b/>
              </w:rPr>
            </w:pPr>
            <w:r w:rsidRPr="00126D42">
              <w:rPr>
                <w:b/>
              </w:rPr>
              <w:lastRenderedPageBreak/>
              <w:t xml:space="preserve">WATARE (Waterway area) </w:t>
            </w:r>
          </w:p>
          <w:p w:rsidR="00E0337C" w:rsidRDefault="00E0337C" w:rsidP="00092AFF">
            <w:pPr>
              <w:pStyle w:val="NoSpacing"/>
              <w:ind w:firstLine="290"/>
            </w:pPr>
            <w:r>
              <w:t>TEXCON (Text content)</w:t>
            </w:r>
          </w:p>
          <w:p w:rsidR="00E0337C" w:rsidRDefault="00E0337C" w:rsidP="00092AFF">
            <w:pPr>
              <w:pStyle w:val="NoSpacing"/>
            </w:pPr>
          </w:p>
          <w:p w:rsidR="00E0337C" w:rsidRPr="00126D42" w:rsidRDefault="00E0337C" w:rsidP="00092AFF">
            <w:pPr>
              <w:pStyle w:val="NoSpacing"/>
              <w:rPr>
                <w:b/>
              </w:rPr>
            </w:pPr>
            <w:r w:rsidRPr="00126D42">
              <w:rPr>
                <w:b/>
              </w:rPr>
              <w:t xml:space="preserve">NATINF (Nautical information) </w:t>
            </w:r>
          </w:p>
          <w:p w:rsidR="00E0337C" w:rsidRDefault="00E0337C" w:rsidP="00092AFF">
            <w:pPr>
              <w:pStyle w:val="NoSpacing"/>
              <w:ind w:firstLine="290"/>
            </w:pPr>
            <w:r>
              <w:t>TEXCON (Text content)</w:t>
            </w:r>
          </w:p>
          <w:p w:rsidR="00E0337C" w:rsidRDefault="00E0337C" w:rsidP="00092AFF">
            <w:pPr>
              <w:pStyle w:val="NoSpacing"/>
              <w:rPr>
                <w:b/>
              </w:rPr>
            </w:pPr>
          </w:p>
          <w:p w:rsidR="00E0337C" w:rsidRPr="00126D42" w:rsidRDefault="00E0337C" w:rsidP="00092AFF">
            <w:pPr>
              <w:pStyle w:val="NoSpacing"/>
              <w:rPr>
                <w:b/>
              </w:rPr>
            </w:pPr>
            <w:r>
              <w:rPr>
                <w:b/>
              </w:rPr>
              <w:t>RE</w:t>
            </w:r>
            <w:r w:rsidRPr="00126D42">
              <w:rPr>
                <w:b/>
              </w:rPr>
              <w:t>S</w:t>
            </w:r>
            <w:r>
              <w:rPr>
                <w:b/>
              </w:rPr>
              <w:t>DES (Restrictions</w:t>
            </w:r>
            <w:r w:rsidRPr="00126D42">
              <w:rPr>
                <w:b/>
              </w:rPr>
              <w:t>)</w:t>
            </w:r>
          </w:p>
          <w:p w:rsidR="00E0337C" w:rsidRDefault="00E0337C" w:rsidP="00092AFF">
            <w:pPr>
              <w:pStyle w:val="NoSpacing"/>
              <w:ind w:firstLine="290"/>
            </w:pPr>
            <w:r>
              <w:t xml:space="preserve">CATAUT (Category of Authority) </w:t>
            </w:r>
          </w:p>
          <w:p w:rsidR="00E0337C" w:rsidRDefault="00E0337C" w:rsidP="00092AFF">
            <w:pPr>
              <w:pStyle w:val="NoSpacing"/>
              <w:ind w:firstLine="290"/>
            </w:pPr>
            <w:r>
              <w:t>TEXCON (Text content)</w:t>
            </w:r>
          </w:p>
          <w:p w:rsidR="00E0337C" w:rsidRDefault="00E0337C" w:rsidP="00092AFF">
            <w:pPr>
              <w:pStyle w:val="NoSpacing"/>
            </w:pPr>
          </w:p>
        </w:tc>
      </w:tr>
    </w:tbl>
    <w:p w:rsidR="00E0337C" w:rsidRPr="00FB6CF9" w:rsidRDefault="00E0337C" w:rsidP="00E0337C">
      <w:pPr>
        <w:pStyle w:val="NoSpacing"/>
        <w:rPr>
          <w:sz w:val="16"/>
          <w:szCs w:val="16"/>
        </w:rPr>
      </w:pPr>
    </w:p>
    <w:p w:rsidR="0032118E" w:rsidRPr="00E319F4" w:rsidRDefault="00DB27B1" w:rsidP="000D38AA">
      <w:pPr>
        <w:rPr>
          <w:rFonts w:ascii="Arial Narrow" w:hAnsi="Arial Narrow"/>
          <w:sz w:val="22"/>
          <w:szCs w:val="22"/>
          <w:lang w:val="en-AU"/>
        </w:rPr>
      </w:pPr>
      <w:r w:rsidRPr="00E319F4">
        <w:rPr>
          <w:rFonts w:ascii="Arial Narrow" w:hAnsi="Arial Narrow"/>
          <w:sz w:val="22"/>
          <w:szCs w:val="22"/>
          <w:lang w:val="en-AU"/>
        </w:rPr>
        <w:t>The Traffic Manag</w:t>
      </w:r>
      <w:r w:rsidR="0032118E" w:rsidRPr="00E319F4">
        <w:rPr>
          <w:rFonts w:ascii="Arial Narrow" w:hAnsi="Arial Narrow"/>
          <w:sz w:val="22"/>
          <w:szCs w:val="22"/>
          <w:lang w:val="en-AU"/>
        </w:rPr>
        <w:t>ement Test Data Set consists of the following:</w:t>
      </w:r>
    </w:p>
    <w:p w:rsidR="0032118E" w:rsidRPr="00E319F4" w:rsidRDefault="0032118E" w:rsidP="0032118E">
      <w:pPr>
        <w:pStyle w:val="ListParagraph"/>
        <w:numPr>
          <w:ilvl w:val="0"/>
          <w:numId w:val="4"/>
        </w:numPr>
        <w:rPr>
          <w:rFonts w:ascii="Arial Narrow" w:hAnsi="Arial Narrow"/>
          <w:sz w:val="22"/>
          <w:szCs w:val="22"/>
          <w:lang w:val="en-AU"/>
        </w:rPr>
      </w:pPr>
      <w:r w:rsidRPr="00E319F4">
        <w:rPr>
          <w:rFonts w:ascii="Arial Narrow" w:hAnsi="Arial Narrow"/>
          <w:sz w:val="22"/>
          <w:szCs w:val="22"/>
          <w:lang w:val="en-AU"/>
        </w:rPr>
        <w:t>Ship Reporting Systems—T</w:t>
      </w:r>
      <w:r w:rsidR="00DB27B1" w:rsidRPr="00E319F4">
        <w:rPr>
          <w:rFonts w:ascii="Arial Narrow" w:hAnsi="Arial Narrow"/>
          <w:sz w:val="22"/>
          <w:szCs w:val="22"/>
          <w:lang w:val="en-AU"/>
        </w:rPr>
        <w:t>wo v</w:t>
      </w:r>
      <w:r w:rsidRPr="00E319F4">
        <w:rPr>
          <w:rFonts w:ascii="Arial Narrow" w:hAnsi="Arial Narrow"/>
          <w:sz w:val="22"/>
          <w:szCs w:val="22"/>
          <w:lang w:val="en-AU"/>
        </w:rPr>
        <w:t>oluntary systems, two mandatory</w:t>
      </w:r>
      <w:r w:rsidR="00DB27B1" w:rsidRPr="00E319F4">
        <w:rPr>
          <w:rFonts w:ascii="Arial Narrow" w:hAnsi="Arial Narrow"/>
          <w:sz w:val="22"/>
          <w:szCs w:val="22"/>
          <w:lang w:val="en-AU"/>
        </w:rPr>
        <w:t xml:space="preserve"> syst</w:t>
      </w:r>
      <w:r w:rsidRPr="00E319F4">
        <w:rPr>
          <w:rFonts w:ascii="Arial Narrow" w:hAnsi="Arial Narrow"/>
          <w:sz w:val="22"/>
          <w:szCs w:val="22"/>
          <w:lang w:val="en-AU"/>
        </w:rPr>
        <w:t>ems, and two seasonal systems.</w:t>
      </w:r>
    </w:p>
    <w:p w:rsidR="000D38AA" w:rsidRPr="00E319F4" w:rsidRDefault="0032118E" w:rsidP="0032118E">
      <w:pPr>
        <w:pStyle w:val="ListParagraph"/>
        <w:numPr>
          <w:ilvl w:val="0"/>
          <w:numId w:val="4"/>
        </w:numPr>
        <w:rPr>
          <w:rFonts w:ascii="Arial Narrow" w:hAnsi="Arial Narrow"/>
          <w:sz w:val="22"/>
          <w:szCs w:val="22"/>
          <w:lang w:val="en-AU"/>
        </w:rPr>
      </w:pPr>
      <w:r w:rsidRPr="00E319F4">
        <w:rPr>
          <w:rFonts w:ascii="Arial Narrow" w:hAnsi="Arial Narrow"/>
          <w:sz w:val="22"/>
          <w:szCs w:val="22"/>
          <w:lang w:val="en-AU"/>
        </w:rPr>
        <w:t>Traffic C</w:t>
      </w:r>
      <w:r w:rsidR="00DB27B1" w:rsidRPr="00E319F4">
        <w:rPr>
          <w:rFonts w:ascii="Arial Narrow" w:hAnsi="Arial Narrow"/>
          <w:sz w:val="22"/>
          <w:szCs w:val="22"/>
          <w:lang w:val="en-AU"/>
        </w:rPr>
        <w:t>ontr</w:t>
      </w:r>
      <w:bookmarkStart w:id="1" w:name="_GoBack"/>
      <w:bookmarkEnd w:id="1"/>
      <w:r w:rsidR="00DB27B1" w:rsidRPr="00E319F4">
        <w:rPr>
          <w:rFonts w:ascii="Arial Narrow" w:hAnsi="Arial Narrow"/>
          <w:sz w:val="22"/>
          <w:szCs w:val="22"/>
          <w:lang w:val="en-AU"/>
        </w:rPr>
        <w:t xml:space="preserve">ol </w:t>
      </w:r>
      <w:r w:rsidRPr="00E319F4">
        <w:rPr>
          <w:rFonts w:ascii="Arial Narrow" w:hAnsi="Arial Narrow"/>
          <w:sz w:val="22"/>
          <w:szCs w:val="22"/>
          <w:lang w:val="en-AU"/>
        </w:rPr>
        <w:t>Services—I</w:t>
      </w:r>
      <w:r w:rsidR="00DB27B1" w:rsidRPr="00E319F4">
        <w:rPr>
          <w:rFonts w:ascii="Arial Narrow" w:hAnsi="Arial Narrow"/>
          <w:sz w:val="22"/>
          <w:szCs w:val="22"/>
          <w:lang w:val="en-AU"/>
        </w:rPr>
        <w:t xml:space="preserve">nteractive traffic control (two </w:t>
      </w:r>
      <w:r w:rsidRPr="00E319F4">
        <w:rPr>
          <w:rFonts w:ascii="Arial Narrow" w:hAnsi="Arial Narrow"/>
          <w:sz w:val="22"/>
          <w:szCs w:val="22"/>
          <w:lang w:val="en-AU"/>
        </w:rPr>
        <w:t>items</w:t>
      </w:r>
      <w:r w:rsidR="00DB27B1" w:rsidRPr="00E319F4">
        <w:rPr>
          <w:rFonts w:ascii="Arial Narrow" w:hAnsi="Arial Narrow"/>
          <w:sz w:val="22"/>
          <w:szCs w:val="22"/>
          <w:lang w:val="en-AU"/>
        </w:rPr>
        <w:t>), passive traffic control (</w:t>
      </w:r>
      <w:r w:rsidRPr="00E319F4">
        <w:rPr>
          <w:rFonts w:ascii="Arial Narrow" w:hAnsi="Arial Narrow"/>
          <w:sz w:val="22"/>
          <w:szCs w:val="22"/>
          <w:lang w:val="en-AU"/>
        </w:rPr>
        <w:t>four</w:t>
      </w:r>
      <w:r w:rsidR="00DB27B1" w:rsidRPr="00E319F4">
        <w:rPr>
          <w:rFonts w:ascii="Arial Narrow" w:hAnsi="Arial Narrow"/>
          <w:sz w:val="22"/>
          <w:szCs w:val="22"/>
          <w:lang w:val="en-AU"/>
        </w:rPr>
        <w:t xml:space="preserve"> items), </w:t>
      </w:r>
      <w:r w:rsidRPr="00E319F4">
        <w:rPr>
          <w:rFonts w:ascii="Arial Narrow" w:hAnsi="Arial Narrow"/>
          <w:sz w:val="22"/>
          <w:szCs w:val="22"/>
          <w:lang w:val="en-AU"/>
        </w:rPr>
        <w:t>and traffic control signals (two items).</w:t>
      </w:r>
    </w:p>
    <w:p w:rsidR="0032118E" w:rsidRPr="00E319F4" w:rsidRDefault="0032118E" w:rsidP="0032118E">
      <w:pPr>
        <w:pStyle w:val="ListParagraph"/>
        <w:numPr>
          <w:ilvl w:val="0"/>
          <w:numId w:val="4"/>
        </w:numPr>
        <w:rPr>
          <w:rFonts w:ascii="Arial Narrow" w:hAnsi="Arial Narrow"/>
          <w:sz w:val="22"/>
          <w:szCs w:val="22"/>
          <w:lang w:val="en-AU"/>
        </w:rPr>
      </w:pPr>
      <w:r w:rsidRPr="00E319F4">
        <w:rPr>
          <w:rFonts w:ascii="Arial Narrow" w:hAnsi="Arial Narrow"/>
          <w:sz w:val="22"/>
          <w:szCs w:val="22"/>
          <w:lang w:val="en-AU"/>
        </w:rPr>
        <w:t>Regulatory Reporting Requirements—</w:t>
      </w:r>
      <w:proofErr w:type="gramStart"/>
      <w:r w:rsidRPr="00E319F4">
        <w:rPr>
          <w:rFonts w:ascii="Arial Narrow" w:hAnsi="Arial Narrow"/>
          <w:sz w:val="22"/>
          <w:szCs w:val="22"/>
          <w:lang w:val="en-AU"/>
        </w:rPr>
        <w:t>Six</w:t>
      </w:r>
      <w:proofErr w:type="gramEnd"/>
      <w:r w:rsidRPr="00E319F4">
        <w:rPr>
          <w:rFonts w:ascii="Arial Narrow" w:hAnsi="Arial Narrow"/>
          <w:sz w:val="22"/>
          <w:szCs w:val="22"/>
          <w:lang w:val="en-AU"/>
        </w:rPr>
        <w:t xml:space="preserve"> items.</w:t>
      </w:r>
    </w:p>
    <w:p w:rsidR="0032118E" w:rsidRPr="00E319F4" w:rsidRDefault="0032118E" w:rsidP="0032118E">
      <w:pPr>
        <w:rPr>
          <w:rFonts w:ascii="Arial Narrow" w:hAnsi="Arial Narrow"/>
          <w:sz w:val="22"/>
          <w:szCs w:val="22"/>
          <w:lang w:val="en-AU"/>
        </w:rPr>
      </w:pPr>
    </w:p>
    <w:p w:rsidR="0032118E" w:rsidRPr="00E319F4" w:rsidRDefault="00E319F4" w:rsidP="0032118E">
      <w:pPr>
        <w:rPr>
          <w:rFonts w:ascii="Arial Narrow" w:hAnsi="Arial Narrow"/>
          <w:sz w:val="22"/>
          <w:szCs w:val="22"/>
          <w:lang w:val="en-AU"/>
        </w:rPr>
      </w:pPr>
      <w:r w:rsidRPr="00E319F4">
        <w:rPr>
          <w:rFonts w:ascii="Arial Narrow" w:hAnsi="Arial Narrow"/>
          <w:sz w:val="22"/>
          <w:szCs w:val="22"/>
          <w:lang w:val="en-AU"/>
        </w:rPr>
        <w:t>Each system</w:t>
      </w:r>
      <w:r w:rsidR="0032118E" w:rsidRPr="00E319F4">
        <w:rPr>
          <w:rFonts w:ascii="Arial Narrow" w:hAnsi="Arial Narrow"/>
          <w:sz w:val="22"/>
          <w:szCs w:val="22"/>
          <w:lang w:val="en-AU"/>
        </w:rPr>
        <w:t xml:space="preserve"> and items above </w:t>
      </w:r>
      <w:r w:rsidRPr="00E319F4">
        <w:rPr>
          <w:rFonts w:ascii="Arial Narrow" w:hAnsi="Arial Narrow"/>
          <w:sz w:val="22"/>
          <w:szCs w:val="22"/>
          <w:lang w:val="en-AU"/>
        </w:rPr>
        <w:t>was assigned</w:t>
      </w:r>
      <w:r w:rsidR="0032118E" w:rsidRPr="00E319F4">
        <w:rPr>
          <w:rFonts w:ascii="Arial Narrow" w:hAnsi="Arial Narrow"/>
          <w:sz w:val="22"/>
          <w:szCs w:val="22"/>
          <w:lang w:val="en-AU"/>
        </w:rPr>
        <w:t xml:space="preserve"> a particular geometry after </w:t>
      </w:r>
      <w:r w:rsidRPr="00E319F4">
        <w:rPr>
          <w:rFonts w:ascii="Arial Narrow" w:hAnsi="Arial Narrow"/>
          <w:sz w:val="22"/>
          <w:szCs w:val="22"/>
          <w:lang w:val="en-AU"/>
        </w:rPr>
        <w:t>a</w:t>
      </w:r>
      <w:r w:rsidR="0032118E" w:rsidRPr="00E319F4">
        <w:rPr>
          <w:rFonts w:ascii="Arial Narrow" w:hAnsi="Arial Narrow"/>
          <w:sz w:val="22"/>
          <w:szCs w:val="22"/>
          <w:lang w:val="en-AU"/>
        </w:rPr>
        <w:t xml:space="preserve"> visual inspection of each </w:t>
      </w:r>
      <w:r w:rsidRPr="00E319F4">
        <w:rPr>
          <w:rFonts w:ascii="Arial Narrow" w:hAnsi="Arial Narrow"/>
          <w:sz w:val="22"/>
          <w:szCs w:val="22"/>
          <w:lang w:val="en-AU"/>
        </w:rPr>
        <w:t xml:space="preserve">system or </w:t>
      </w:r>
      <w:r w:rsidR="0032118E" w:rsidRPr="00E319F4">
        <w:rPr>
          <w:rFonts w:ascii="Arial Narrow" w:hAnsi="Arial Narrow"/>
          <w:sz w:val="22"/>
          <w:szCs w:val="22"/>
          <w:lang w:val="en-AU"/>
        </w:rPr>
        <w:t>item:</w:t>
      </w:r>
    </w:p>
    <w:p w:rsidR="0032118E" w:rsidRPr="00E319F4" w:rsidRDefault="0032118E" w:rsidP="0032118E">
      <w:pPr>
        <w:pStyle w:val="ListParagraph"/>
        <w:numPr>
          <w:ilvl w:val="0"/>
          <w:numId w:val="5"/>
        </w:numPr>
        <w:rPr>
          <w:rFonts w:ascii="Arial Narrow" w:hAnsi="Arial Narrow"/>
          <w:sz w:val="22"/>
          <w:szCs w:val="22"/>
          <w:lang w:val="en-AU"/>
        </w:rPr>
      </w:pPr>
      <w:r w:rsidRPr="00E319F4">
        <w:rPr>
          <w:rFonts w:ascii="Arial Narrow" w:hAnsi="Arial Narrow"/>
          <w:sz w:val="22"/>
          <w:szCs w:val="22"/>
          <w:lang w:val="en-AU"/>
        </w:rPr>
        <w:t>Worldwide coverage with no defined geometry.</w:t>
      </w:r>
    </w:p>
    <w:p w:rsidR="0032118E" w:rsidRPr="00E319F4" w:rsidRDefault="0032118E" w:rsidP="0032118E">
      <w:pPr>
        <w:pStyle w:val="ListParagraph"/>
        <w:numPr>
          <w:ilvl w:val="0"/>
          <w:numId w:val="5"/>
        </w:numPr>
        <w:rPr>
          <w:rFonts w:ascii="Arial Narrow" w:hAnsi="Arial Narrow"/>
          <w:sz w:val="22"/>
          <w:szCs w:val="22"/>
          <w:lang w:val="en-AU"/>
        </w:rPr>
      </w:pPr>
      <w:r w:rsidRPr="00E319F4">
        <w:rPr>
          <w:rFonts w:ascii="Arial Narrow" w:hAnsi="Arial Narrow"/>
          <w:sz w:val="22"/>
          <w:szCs w:val="22"/>
          <w:lang w:val="en-AU"/>
        </w:rPr>
        <w:t>Point.</w:t>
      </w:r>
    </w:p>
    <w:p w:rsidR="0032118E" w:rsidRPr="00E319F4" w:rsidRDefault="0032118E" w:rsidP="0032118E">
      <w:pPr>
        <w:pStyle w:val="ListParagraph"/>
        <w:numPr>
          <w:ilvl w:val="0"/>
          <w:numId w:val="5"/>
        </w:numPr>
        <w:rPr>
          <w:rFonts w:ascii="Arial Narrow" w:hAnsi="Arial Narrow"/>
          <w:sz w:val="22"/>
          <w:szCs w:val="22"/>
          <w:lang w:val="en-AU"/>
        </w:rPr>
      </w:pPr>
      <w:r w:rsidRPr="00E319F4">
        <w:rPr>
          <w:rFonts w:ascii="Arial Narrow" w:hAnsi="Arial Narrow"/>
          <w:sz w:val="22"/>
          <w:szCs w:val="22"/>
          <w:lang w:val="en-AU"/>
        </w:rPr>
        <w:t>Line.</w:t>
      </w:r>
    </w:p>
    <w:p w:rsidR="0032118E" w:rsidRPr="00E319F4" w:rsidRDefault="0032118E" w:rsidP="0032118E">
      <w:pPr>
        <w:pStyle w:val="ListParagraph"/>
        <w:numPr>
          <w:ilvl w:val="0"/>
          <w:numId w:val="5"/>
        </w:numPr>
        <w:rPr>
          <w:rFonts w:ascii="Arial Narrow" w:hAnsi="Arial Narrow"/>
          <w:sz w:val="22"/>
          <w:szCs w:val="22"/>
          <w:lang w:val="en-AU"/>
        </w:rPr>
      </w:pPr>
      <w:r w:rsidRPr="00E319F4">
        <w:rPr>
          <w:rFonts w:ascii="Arial Narrow" w:hAnsi="Arial Narrow"/>
          <w:sz w:val="22"/>
          <w:szCs w:val="22"/>
          <w:lang w:val="en-AU"/>
        </w:rPr>
        <w:t>Arc.</w:t>
      </w:r>
    </w:p>
    <w:p w:rsidR="0032118E" w:rsidRPr="00E319F4" w:rsidRDefault="0032118E" w:rsidP="0032118E">
      <w:pPr>
        <w:pStyle w:val="ListParagraph"/>
        <w:numPr>
          <w:ilvl w:val="0"/>
          <w:numId w:val="5"/>
        </w:numPr>
        <w:rPr>
          <w:rFonts w:ascii="Arial Narrow" w:hAnsi="Arial Narrow"/>
          <w:sz w:val="22"/>
          <w:szCs w:val="22"/>
          <w:lang w:val="en-AU"/>
        </w:rPr>
      </w:pPr>
      <w:r w:rsidRPr="00E319F4">
        <w:rPr>
          <w:rFonts w:ascii="Arial Narrow" w:hAnsi="Arial Narrow"/>
          <w:sz w:val="22"/>
          <w:szCs w:val="22"/>
          <w:lang w:val="en-AU"/>
        </w:rPr>
        <w:t>Circle.</w:t>
      </w:r>
    </w:p>
    <w:p w:rsidR="0032118E" w:rsidRPr="00E319F4" w:rsidRDefault="0032118E" w:rsidP="0032118E">
      <w:pPr>
        <w:pStyle w:val="ListParagraph"/>
        <w:numPr>
          <w:ilvl w:val="0"/>
          <w:numId w:val="5"/>
        </w:numPr>
        <w:rPr>
          <w:rFonts w:ascii="Arial Narrow" w:hAnsi="Arial Narrow"/>
          <w:sz w:val="22"/>
          <w:szCs w:val="22"/>
          <w:lang w:val="en-AU"/>
        </w:rPr>
      </w:pPr>
      <w:r w:rsidRPr="00E319F4">
        <w:rPr>
          <w:rFonts w:ascii="Arial Narrow" w:hAnsi="Arial Narrow"/>
          <w:sz w:val="22"/>
          <w:szCs w:val="22"/>
          <w:lang w:val="en-AU"/>
        </w:rPr>
        <w:t>Polygon.</w:t>
      </w:r>
    </w:p>
    <w:p w:rsidR="00DB27B1" w:rsidRPr="00334AE6" w:rsidRDefault="00DB27B1" w:rsidP="000D38AA">
      <w:pPr>
        <w:rPr>
          <w:rFonts w:ascii="Arial Narrow" w:hAnsi="Arial Narrow"/>
          <w:color w:val="FF0000"/>
          <w:sz w:val="22"/>
          <w:szCs w:val="22"/>
          <w:lang w:val="en-AU"/>
        </w:rPr>
      </w:pPr>
    </w:p>
    <w:p w:rsidR="000D38AA" w:rsidRPr="00AF52D6" w:rsidRDefault="000D38AA" w:rsidP="000D38AA">
      <w:pPr>
        <w:rPr>
          <w:rFonts w:ascii="Arial Narrow" w:hAnsi="Arial Narrow"/>
          <w:color w:val="000000" w:themeColor="text1"/>
          <w:sz w:val="22"/>
          <w:szCs w:val="22"/>
          <w:lang w:val="en-AU"/>
        </w:rPr>
      </w:pPr>
      <w:r w:rsidRPr="00AF52D6">
        <w:rPr>
          <w:rFonts w:ascii="Arial Narrow" w:hAnsi="Arial Narrow"/>
          <w:color w:val="000000" w:themeColor="text1"/>
          <w:sz w:val="22"/>
          <w:szCs w:val="22"/>
          <w:lang w:val="en-AU"/>
        </w:rPr>
        <w:t xml:space="preserve">Annex </w:t>
      </w:r>
      <w:proofErr w:type="gramStart"/>
      <w:r w:rsidRPr="00AF52D6">
        <w:rPr>
          <w:rFonts w:ascii="Arial Narrow" w:hAnsi="Arial Narrow"/>
          <w:color w:val="000000" w:themeColor="text1"/>
          <w:sz w:val="22"/>
          <w:szCs w:val="22"/>
          <w:lang w:val="en-AU"/>
        </w:rPr>
        <w:t>A</w:t>
      </w:r>
      <w:r w:rsidR="00661678" w:rsidRPr="00AF52D6">
        <w:rPr>
          <w:rFonts w:ascii="Arial Narrow" w:hAnsi="Arial Narrow"/>
          <w:color w:val="000000" w:themeColor="text1"/>
          <w:sz w:val="22"/>
          <w:szCs w:val="22"/>
          <w:lang w:val="en-AU"/>
        </w:rPr>
        <w:t>—</w:t>
      </w:r>
      <w:proofErr w:type="gramEnd"/>
      <w:r w:rsidR="002A7E73">
        <w:rPr>
          <w:rFonts w:ascii="Arial Narrow" w:hAnsi="Arial Narrow"/>
          <w:color w:val="000000" w:themeColor="text1"/>
          <w:sz w:val="22"/>
          <w:szCs w:val="22"/>
          <w:lang w:val="en-AU"/>
        </w:rPr>
        <w:t>Preliminary m</w:t>
      </w:r>
      <w:r w:rsidR="00661678" w:rsidRPr="00AF52D6">
        <w:rPr>
          <w:rFonts w:ascii="Arial Narrow" w:hAnsi="Arial Narrow"/>
          <w:color w:val="000000" w:themeColor="text1"/>
          <w:sz w:val="22"/>
          <w:szCs w:val="22"/>
          <w:lang w:val="en-AU"/>
        </w:rPr>
        <w:t>apping of the Traffic Management Test Data Set</w:t>
      </w:r>
    </w:p>
    <w:p w:rsidR="000D38AA" w:rsidRPr="00AF52D6" w:rsidRDefault="000D38AA" w:rsidP="000D38AA">
      <w:pPr>
        <w:rPr>
          <w:rFonts w:ascii="Arial Narrow" w:hAnsi="Arial Narrow"/>
          <w:color w:val="000000" w:themeColor="text1"/>
          <w:sz w:val="22"/>
          <w:szCs w:val="22"/>
          <w:lang w:val="en-AU"/>
        </w:rPr>
      </w:pPr>
      <w:r w:rsidRPr="00AF52D6">
        <w:rPr>
          <w:rFonts w:ascii="Arial Narrow" w:hAnsi="Arial Narrow"/>
          <w:color w:val="000000" w:themeColor="text1"/>
          <w:sz w:val="22"/>
          <w:szCs w:val="22"/>
          <w:lang w:val="en-AU"/>
        </w:rPr>
        <w:t>Annex B</w:t>
      </w:r>
      <w:r w:rsidR="00661678" w:rsidRPr="00AF52D6">
        <w:rPr>
          <w:rFonts w:ascii="Arial Narrow" w:hAnsi="Arial Narrow"/>
          <w:color w:val="000000" w:themeColor="text1"/>
          <w:sz w:val="22"/>
          <w:szCs w:val="22"/>
          <w:lang w:val="en-AU"/>
        </w:rPr>
        <w:t>—</w:t>
      </w:r>
      <w:r w:rsidR="00AF52D6" w:rsidRPr="00AF52D6">
        <w:rPr>
          <w:rFonts w:ascii="Arial Narrow" w:hAnsi="Arial Narrow"/>
          <w:color w:val="000000" w:themeColor="text1"/>
          <w:sz w:val="22"/>
          <w:szCs w:val="22"/>
          <w:lang w:val="en-AU"/>
        </w:rPr>
        <w:t>Preliminary assigned g</w:t>
      </w:r>
      <w:r w:rsidR="00661678" w:rsidRPr="00AF52D6">
        <w:rPr>
          <w:rFonts w:ascii="Arial Narrow" w:hAnsi="Arial Narrow"/>
          <w:color w:val="000000" w:themeColor="text1"/>
          <w:sz w:val="22"/>
          <w:szCs w:val="22"/>
          <w:lang w:val="en-AU"/>
        </w:rPr>
        <w:t>eometries for the Traffic Management Test Data Set</w:t>
      </w:r>
    </w:p>
    <w:p w:rsidR="004F5A06" w:rsidRPr="00F543C9" w:rsidRDefault="004F5A06" w:rsidP="004F5A06">
      <w:pPr>
        <w:pStyle w:val="Heading2"/>
        <w:rPr>
          <w:szCs w:val="22"/>
        </w:rPr>
      </w:pPr>
      <w:r w:rsidRPr="00F543C9">
        <w:rPr>
          <w:szCs w:val="22"/>
        </w:rPr>
        <w:t>Conclusions</w:t>
      </w:r>
    </w:p>
    <w:p w:rsidR="004F5A06" w:rsidRDefault="00E0337C" w:rsidP="004F5A06">
      <w:pPr>
        <w:rPr>
          <w:rFonts w:ascii="Arial Narrow" w:hAnsi="Arial Narrow"/>
          <w:sz w:val="22"/>
          <w:szCs w:val="22"/>
          <w:lang w:val="en-AU"/>
        </w:rPr>
      </w:pPr>
      <w:r>
        <w:rPr>
          <w:rFonts w:ascii="Arial Narrow" w:hAnsi="Arial Narrow"/>
          <w:sz w:val="22"/>
          <w:szCs w:val="22"/>
          <w:lang w:val="en-AU"/>
        </w:rPr>
        <w:t xml:space="preserve">It was very difficult to find the right combinations of Features and Attributes to accurately populate the preliminary mapping environment. </w:t>
      </w:r>
      <w:r w:rsidR="00092AFF">
        <w:rPr>
          <w:rFonts w:ascii="Arial Narrow" w:hAnsi="Arial Narrow"/>
          <w:sz w:val="22"/>
          <w:szCs w:val="22"/>
          <w:lang w:val="en-AU"/>
        </w:rPr>
        <w:t xml:space="preserve"> It will be very interesting to see how well this preliminary mapping lends itself to modelling. Due to the fact that publications-type information is very text-oriented as opposed to symbol driven, there will be a lot of holes in the model if better Features and Attributes are not developed.</w:t>
      </w:r>
    </w:p>
    <w:p w:rsidR="00F24956" w:rsidRDefault="00F24956" w:rsidP="004F5A06">
      <w:pPr>
        <w:rPr>
          <w:rFonts w:ascii="Arial Narrow" w:hAnsi="Arial Narrow"/>
          <w:sz w:val="22"/>
          <w:szCs w:val="22"/>
          <w:lang w:val="en-AU"/>
        </w:rPr>
      </w:pPr>
    </w:p>
    <w:p w:rsidR="00F24956" w:rsidRPr="00F543C9" w:rsidRDefault="00F24956" w:rsidP="004F5A06">
      <w:pPr>
        <w:rPr>
          <w:rFonts w:ascii="Arial Narrow" w:hAnsi="Arial Narrow"/>
          <w:sz w:val="22"/>
          <w:szCs w:val="22"/>
          <w:lang w:val="en-AU"/>
        </w:rPr>
      </w:pPr>
      <w:r>
        <w:rPr>
          <w:rFonts w:ascii="Arial Narrow" w:hAnsi="Arial Narrow"/>
          <w:sz w:val="22"/>
          <w:szCs w:val="22"/>
          <w:lang w:val="en-AU"/>
        </w:rPr>
        <w:t>Work needs to be done to create the process to successfully model tables and images (photographs/graphics) and the textual information contained within them.</w:t>
      </w:r>
    </w:p>
    <w:p w:rsidR="004F5A06" w:rsidRPr="00F543C9" w:rsidRDefault="004F5A06" w:rsidP="004F5A06">
      <w:pPr>
        <w:pStyle w:val="Heading2"/>
        <w:rPr>
          <w:szCs w:val="22"/>
        </w:rPr>
      </w:pPr>
      <w:r w:rsidRPr="00F543C9">
        <w:rPr>
          <w:szCs w:val="22"/>
        </w:rPr>
        <w:t>Recommendations</w:t>
      </w:r>
    </w:p>
    <w:p w:rsidR="004F5A06" w:rsidRDefault="00997A0C" w:rsidP="004F5A06">
      <w:pPr>
        <w:rPr>
          <w:rFonts w:ascii="Arial Narrow" w:hAnsi="Arial Narrow"/>
          <w:sz w:val="22"/>
          <w:szCs w:val="22"/>
          <w:lang w:val="en-AU"/>
        </w:rPr>
      </w:pPr>
      <w:r>
        <w:rPr>
          <w:rFonts w:ascii="Arial Narrow" w:hAnsi="Arial Narrow"/>
          <w:sz w:val="22"/>
          <w:szCs w:val="22"/>
          <w:lang w:val="en-AU"/>
        </w:rPr>
        <w:br/>
      </w:r>
      <w:r w:rsidR="00E0337C">
        <w:rPr>
          <w:rFonts w:ascii="Arial Narrow" w:hAnsi="Arial Narrow"/>
          <w:sz w:val="22"/>
          <w:szCs w:val="22"/>
          <w:lang w:val="en-AU"/>
        </w:rPr>
        <w:t>At a minimum,</w:t>
      </w:r>
      <w:r>
        <w:rPr>
          <w:rFonts w:ascii="Arial Narrow" w:hAnsi="Arial Narrow"/>
          <w:sz w:val="22"/>
          <w:szCs w:val="22"/>
          <w:lang w:val="en-AU"/>
        </w:rPr>
        <w:t xml:space="preserve"> the following</w:t>
      </w:r>
      <w:r w:rsidR="00E0337C">
        <w:rPr>
          <w:rFonts w:ascii="Arial Narrow" w:hAnsi="Arial Narrow"/>
          <w:sz w:val="22"/>
          <w:szCs w:val="22"/>
          <w:lang w:val="en-AU"/>
        </w:rPr>
        <w:t xml:space="preserve"> F</w:t>
      </w:r>
      <w:r w:rsidR="00B80B4C">
        <w:rPr>
          <w:rFonts w:ascii="Arial Narrow" w:hAnsi="Arial Narrow"/>
          <w:sz w:val="22"/>
          <w:szCs w:val="22"/>
          <w:lang w:val="en-AU"/>
        </w:rPr>
        <w:t xml:space="preserve">eatures and </w:t>
      </w:r>
      <w:r w:rsidR="00E0337C">
        <w:rPr>
          <w:rFonts w:ascii="Arial Narrow" w:hAnsi="Arial Narrow"/>
          <w:sz w:val="22"/>
          <w:szCs w:val="22"/>
          <w:lang w:val="en-AU"/>
        </w:rPr>
        <w:t xml:space="preserve">Attributes should be </w:t>
      </w:r>
      <w:r>
        <w:rPr>
          <w:rFonts w:ascii="Arial Narrow" w:hAnsi="Arial Narrow"/>
          <w:sz w:val="22"/>
          <w:szCs w:val="22"/>
          <w:lang w:val="en-AU"/>
        </w:rPr>
        <w:t>add</w:t>
      </w:r>
      <w:r w:rsidR="00E0337C">
        <w:rPr>
          <w:rFonts w:ascii="Arial Narrow" w:hAnsi="Arial Narrow"/>
          <w:sz w:val="22"/>
          <w:szCs w:val="22"/>
          <w:lang w:val="en-AU"/>
        </w:rPr>
        <w:t>ed</w:t>
      </w:r>
      <w:r>
        <w:rPr>
          <w:rFonts w:ascii="Arial Narrow" w:hAnsi="Arial Narrow"/>
          <w:sz w:val="22"/>
          <w:szCs w:val="22"/>
          <w:lang w:val="en-AU"/>
        </w:rPr>
        <w:t xml:space="preserve"> to the </w:t>
      </w:r>
      <w:r w:rsidR="00E0337C">
        <w:rPr>
          <w:rFonts w:ascii="Arial Narrow" w:hAnsi="Arial Narrow"/>
          <w:sz w:val="22"/>
          <w:szCs w:val="22"/>
          <w:lang w:val="en-AU"/>
        </w:rPr>
        <w:t xml:space="preserve">NIPWG Wiki </w:t>
      </w:r>
      <w:r w:rsidR="00143F2E">
        <w:rPr>
          <w:rFonts w:ascii="Arial Narrow" w:hAnsi="Arial Narrow"/>
          <w:sz w:val="22"/>
          <w:szCs w:val="22"/>
          <w:lang w:val="en-AU"/>
        </w:rPr>
        <w:t xml:space="preserve">Feature </w:t>
      </w:r>
      <w:proofErr w:type="spellStart"/>
      <w:r w:rsidR="00143F2E">
        <w:rPr>
          <w:rFonts w:ascii="Arial Narrow" w:hAnsi="Arial Narrow"/>
          <w:sz w:val="22"/>
          <w:szCs w:val="22"/>
          <w:lang w:val="en-AU"/>
        </w:rPr>
        <w:t>Catalog</w:t>
      </w:r>
      <w:proofErr w:type="spellEnd"/>
      <w:r>
        <w:rPr>
          <w:rFonts w:ascii="Arial Narrow" w:hAnsi="Arial Narrow"/>
          <w:sz w:val="22"/>
          <w:szCs w:val="22"/>
          <w:lang w:val="en-AU"/>
        </w:rPr>
        <w:t xml:space="preserve"> </w:t>
      </w:r>
      <w:r w:rsidR="00B80B4C">
        <w:rPr>
          <w:rFonts w:ascii="Arial Narrow" w:hAnsi="Arial Narrow"/>
          <w:sz w:val="22"/>
          <w:szCs w:val="22"/>
          <w:lang w:val="en-AU"/>
        </w:rPr>
        <w:t xml:space="preserve">for </w:t>
      </w:r>
      <w:r w:rsidR="00E0337C">
        <w:rPr>
          <w:rFonts w:ascii="Arial Narrow" w:hAnsi="Arial Narrow"/>
          <w:sz w:val="22"/>
          <w:szCs w:val="22"/>
          <w:lang w:val="en-AU"/>
        </w:rPr>
        <w:t>more accurate</w:t>
      </w:r>
      <w:r w:rsidR="00B80B4C">
        <w:rPr>
          <w:rFonts w:ascii="Arial Narrow" w:hAnsi="Arial Narrow"/>
          <w:sz w:val="22"/>
          <w:szCs w:val="22"/>
          <w:lang w:val="en-AU"/>
        </w:rPr>
        <w:t xml:space="preserve"> mapping</w:t>
      </w:r>
      <w:r w:rsidR="00F67EAF">
        <w:rPr>
          <w:rFonts w:ascii="Arial Narrow" w:hAnsi="Arial Narrow"/>
          <w:sz w:val="22"/>
          <w:szCs w:val="22"/>
          <w:lang w:val="en-AU"/>
        </w:rPr>
        <w:t>, not only for the Traffic Management</w:t>
      </w:r>
      <w:r>
        <w:rPr>
          <w:rFonts w:ascii="Arial Narrow" w:hAnsi="Arial Narrow"/>
          <w:sz w:val="22"/>
          <w:szCs w:val="22"/>
          <w:lang w:val="en-AU"/>
        </w:rPr>
        <w:t>:</w:t>
      </w:r>
      <w:r w:rsidR="00F67EAF">
        <w:rPr>
          <w:rFonts w:ascii="Arial Narrow" w:hAnsi="Arial Narrow"/>
          <w:sz w:val="22"/>
          <w:szCs w:val="22"/>
          <w:lang w:val="en-AU"/>
        </w:rPr>
        <w:t xml:space="preserve"> Test Data Set, but for other data sets as well:</w:t>
      </w:r>
    </w:p>
    <w:p w:rsidR="00874841" w:rsidRDefault="00874841" w:rsidP="004F5A06">
      <w:pPr>
        <w:rPr>
          <w:rFonts w:ascii="Arial Narrow" w:hAnsi="Arial Narrow"/>
          <w:sz w:val="22"/>
          <w:szCs w:val="22"/>
          <w:lang w:val="en-AU"/>
        </w:rPr>
      </w:pPr>
    </w:p>
    <w:tbl>
      <w:tblPr>
        <w:tblStyle w:val="TableGrid"/>
        <w:tblW w:w="0" w:type="auto"/>
        <w:tblLook w:val="04A0" w:firstRow="1" w:lastRow="0" w:firstColumn="1" w:lastColumn="0" w:noHBand="0" w:noVBand="1"/>
      </w:tblPr>
      <w:tblGrid>
        <w:gridCol w:w="3024"/>
        <w:gridCol w:w="3025"/>
        <w:gridCol w:w="3025"/>
      </w:tblGrid>
      <w:tr w:rsidR="00874841" w:rsidTr="00393C70">
        <w:tc>
          <w:tcPr>
            <w:tcW w:w="3024" w:type="dxa"/>
          </w:tcPr>
          <w:p w:rsidR="00874841" w:rsidRPr="00763B32" w:rsidRDefault="00874841" w:rsidP="00763B32">
            <w:pPr>
              <w:jc w:val="center"/>
              <w:rPr>
                <w:rFonts w:ascii="Arial Narrow" w:hAnsi="Arial Narrow"/>
                <w:b/>
                <w:sz w:val="22"/>
                <w:szCs w:val="22"/>
                <w:lang w:val="en-AU"/>
              </w:rPr>
            </w:pPr>
            <w:r w:rsidRPr="00763B32">
              <w:rPr>
                <w:rFonts w:ascii="Arial Narrow" w:hAnsi="Arial Narrow"/>
                <w:b/>
                <w:sz w:val="22"/>
                <w:szCs w:val="22"/>
                <w:lang w:val="en-AU"/>
              </w:rPr>
              <w:t>Feature</w:t>
            </w:r>
          </w:p>
        </w:tc>
        <w:tc>
          <w:tcPr>
            <w:tcW w:w="6050" w:type="dxa"/>
            <w:gridSpan w:val="2"/>
          </w:tcPr>
          <w:p w:rsidR="00874841" w:rsidRDefault="00874841" w:rsidP="00874841">
            <w:pPr>
              <w:jc w:val="center"/>
              <w:rPr>
                <w:rFonts w:ascii="Arial Narrow" w:hAnsi="Arial Narrow"/>
                <w:sz w:val="22"/>
                <w:szCs w:val="22"/>
                <w:lang w:val="en-AU"/>
              </w:rPr>
            </w:pPr>
            <w:r w:rsidRPr="00763B32">
              <w:rPr>
                <w:rFonts w:ascii="Arial Narrow" w:hAnsi="Arial Narrow"/>
                <w:b/>
                <w:sz w:val="22"/>
                <w:szCs w:val="22"/>
                <w:lang w:val="en-AU"/>
              </w:rPr>
              <w:t>Attributes</w:t>
            </w:r>
          </w:p>
        </w:tc>
      </w:tr>
      <w:tr w:rsidR="00C23F87" w:rsidTr="00997A0C">
        <w:tc>
          <w:tcPr>
            <w:tcW w:w="3024" w:type="dxa"/>
            <w:vMerge w:val="restart"/>
          </w:tcPr>
          <w:p w:rsidR="00C23F87" w:rsidRPr="00874841" w:rsidRDefault="00C23F87" w:rsidP="004F5A06">
            <w:pPr>
              <w:rPr>
                <w:rFonts w:ascii="Arial Narrow" w:hAnsi="Arial Narrow"/>
                <w:b/>
                <w:sz w:val="22"/>
                <w:szCs w:val="22"/>
                <w:lang w:val="en-AU"/>
              </w:rPr>
            </w:pPr>
            <w:r w:rsidRPr="00874841">
              <w:rPr>
                <w:rFonts w:ascii="Arial Narrow" w:hAnsi="Arial Narrow"/>
                <w:b/>
                <w:sz w:val="22"/>
                <w:szCs w:val="22"/>
                <w:lang w:val="en-AU"/>
              </w:rPr>
              <w:t>Overhead Obstructions</w:t>
            </w:r>
          </w:p>
        </w:tc>
        <w:tc>
          <w:tcPr>
            <w:tcW w:w="3025" w:type="dxa"/>
          </w:tcPr>
          <w:p w:rsidR="00C23F87" w:rsidRDefault="00C23F87" w:rsidP="004F5A06">
            <w:pPr>
              <w:rPr>
                <w:rFonts w:ascii="Arial Narrow" w:hAnsi="Arial Narrow"/>
                <w:sz w:val="22"/>
                <w:szCs w:val="22"/>
                <w:lang w:val="en-AU"/>
              </w:rPr>
            </w:pPr>
            <w:r>
              <w:rPr>
                <w:rFonts w:ascii="Arial Narrow" w:hAnsi="Arial Narrow"/>
                <w:sz w:val="22"/>
                <w:szCs w:val="22"/>
                <w:lang w:val="en-AU"/>
              </w:rPr>
              <w:t>Bascule bridge</w:t>
            </w:r>
          </w:p>
        </w:tc>
        <w:tc>
          <w:tcPr>
            <w:tcW w:w="3025" w:type="dxa"/>
          </w:tcPr>
          <w:p w:rsidR="00C23F87" w:rsidRDefault="00C23F87" w:rsidP="004F5A06">
            <w:pPr>
              <w:rPr>
                <w:rFonts w:ascii="Arial Narrow" w:hAnsi="Arial Narrow"/>
                <w:sz w:val="22"/>
                <w:szCs w:val="22"/>
                <w:lang w:val="en-AU"/>
              </w:rPr>
            </w:pPr>
            <w:r w:rsidRPr="00057CDB">
              <w:rPr>
                <w:rFonts w:ascii="Arial Narrow" w:hAnsi="Arial Narrow"/>
                <w:sz w:val="22"/>
                <w:szCs w:val="22"/>
                <w:lang w:val="en-AU"/>
              </w:rPr>
              <w:t>Swing bridge</w:t>
            </w:r>
          </w:p>
        </w:tc>
      </w:tr>
      <w:tr w:rsidR="00C23F87" w:rsidTr="00997A0C">
        <w:tc>
          <w:tcPr>
            <w:tcW w:w="3024" w:type="dxa"/>
            <w:vMerge/>
          </w:tcPr>
          <w:p w:rsidR="00C23F87" w:rsidRDefault="00C23F87" w:rsidP="004F5A06">
            <w:pPr>
              <w:rPr>
                <w:rFonts w:ascii="Arial Narrow" w:hAnsi="Arial Narrow"/>
                <w:sz w:val="22"/>
                <w:szCs w:val="22"/>
                <w:lang w:val="en-AU"/>
              </w:rPr>
            </w:pPr>
          </w:p>
        </w:tc>
        <w:tc>
          <w:tcPr>
            <w:tcW w:w="3025" w:type="dxa"/>
          </w:tcPr>
          <w:p w:rsidR="00C23F87" w:rsidRDefault="00C23F87" w:rsidP="004F5A06">
            <w:pPr>
              <w:rPr>
                <w:rFonts w:ascii="Arial Narrow" w:hAnsi="Arial Narrow"/>
                <w:sz w:val="22"/>
                <w:szCs w:val="22"/>
                <w:lang w:val="en-AU"/>
              </w:rPr>
            </w:pPr>
            <w:r>
              <w:rPr>
                <w:rFonts w:ascii="Arial Narrow" w:hAnsi="Arial Narrow"/>
                <w:sz w:val="22"/>
                <w:szCs w:val="22"/>
                <w:lang w:val="en-AU"/>
              </w:rPr>
              <w:t>Fixed bridge</w:t>
            </w:r>
          </w:p>
        </w:tc>
        <w:tc>
          <w:tcPr>
            <w:tcW w:w="3025" w:type="dxa"/>
          </w:tcPr>
          <w:p w:rsidR="00C23F87" w:rsidRDefault="00C23F87" w:rsidP="004F5A06">
            <w:pPr>
              <w:rPr>
                <w:rFonts w:ascii="Arial Narrow" w:hAnsi="Arial Narrow"/>
                <w:sz w:val="22"/>
                <w:szCs w:val="22"/>
                <w:lang w:val="en-AU"/>
              </w:rPr>
            </w:pPr>
            <w:r w:rsidRPr="00057CDB">
              <w:rPr>
                <w:rFonts w:ascii="Arial Narrow" w:hAnsi="Arial Narrow"/>
                <w:sz w:val="22"/>
                <w:szCs w:val="22"/>
                <w:lang w:val="en-AU"/>
              </w:rPr>
              <w:t>Vertical lift bridge (closed)</w:t>
            </w:r>
          </w:p>
        </w:tc>
      </w:tr>
      <w:tr w:rsidR="00C23F87" w:rsidTr="00997A0C">
        <w:tc>
          <w:tcPr>
            <w:tcW w:w="3024" w:type="dxa"/>
            <w:vMerge/>
          </w:tcPr>
          <w:p w:rsidR="00C23F87" w:rsidRDefault="00C23F87" w:rsidP="004F5A06">
            <w:pPr>
              <w:rPr>
                <w:rFonts w:ascii="Arial Narrow" w:hAnsi="Arial Narrow"/>
                <w:sz w:val="22"/>
                <w:szCs w:val="22"/>
                <w:lang w:val="en-AU"/>
              </w:rPr>
            </w:pPr>
          </w:p>
        </w:tc>
        <w:tc>
          <w:tcPr>
            <w:tcW w:w="3025" w:type="dxa"/>
          </w:tcPr>
          <w:p w:rsidR="00C23F87" w:rsidRDefault="00C23F87" w:rsidP="004F5A06">
            <w:pPr>
              <w:rPr>
                <w:rFonts w:ascii="Arial Narrow" w:hAnsi="Arial Narrow"/>
                <w:sz w:val="22"/>
                <w:szCs w:val="22"/>
                <w:lang w:val="en-AU"/>
              </w:rPr>
            </w:pPr>
            <w:r>
              <w:rPr>
                <w:rFonts w:ascii="Arial Narrow" w:hAnsi="Arial Narrow"/>
                <w:sz w:val="22"/>
                <w:szCs w:val="22"/>
                <w:lang w:val="en-AU"/>
              </w:rPr>
              <w:t>Pipeline</w:t>
            </w:r>
          </w:p>
        </w:tc>
        <w:tc>
          <w:tcPr>
            <w:tcW w:w="3025" w:type="dxa"/>
          </w:tcPr>
          <w:p w:rsidR="00C23F87" w:rsidRDefault="00C23F87" w:rsidP="004F5A06">
            <w:pPr>
              <w:rPr>
                <w:rFonts w:ascii="Arial Narrow" w:hAnsi="Arial Narrow"/>
                <w:sz w:val="22"/>
                <w:szCs w:val="22"/>
                <w:lang w:val="en-AU"/>
              </w:rPr>
            </w:pPr>
            <w:r w:rsidRPr="00057CDB">
              <w:rPr>
                <w:rFonts w:ascii="Arial Narrow" w:hAnsi="Arial Narrow"/>
                <w:sz w:val="22"/>
                <w:szCs w:val="22"/>
                <w:lang w:val="en-AU"/>
              </w:rPr>
              <w:t>Vertical lift bridge</w:t>
            </w:r>
            <w:r>
              <w:rPr>
                <w:rFonts w:ascii="Arial Narrow" w:hAnsi="Arial Narrow"/>
                <w:sz w:val="22"/>
                <w:szCs w:val="22"/>
                <w:lang w:val="en-AU"/>
              </w:rPr>
              <w:t xml:space="preserve"> (open)</w:t>
            </w:r>
          </w:p>
        </w:tc>
      </w:tr>
      <w:tr w:rsidR="00C23F87" w:rsidTr="00C10B0D">
        <w:tc>
          <w:tcPr>
            <w:tcW w:w="3024" w:type="dxa"/>
            <w:vMerge/>
          </w:tcPr>
          <w:p w:rsidR="00C23F87" w:rsidRDefault="00C23F87" w:rsidP="00930EF0">
            <w:pPr>
              <w:rPr>
                <w:rFonts w:ascii="Arial Narrow" w:hAnsi="Arial Narrow"/>
                <w:sz w:val="22"/>
                <w:szCs w:val="22"/>
                <w:lang w:val="en-AU"/>
              </w:rPr>
            </w:pPr>
          </w:p>
        </w:tc>
        <w:tc>
          <w:tcPr>
            <w:tcW w:w="3025" w:type="dxa"/>
            <w:tcBorders>
              <w:bottom w:val="single" w:sz="4" w:space="0" w:color="auto"/>
            </w:tcBorders>
          </w:tcPr>
          <w:p w:rsidR="00C23F87" w:rsidRDefault="00C23F87" w:rsidP="00930EF0">
            <w:pPr>
              <w:rPr>
                <w:rFonts w:ascii="Arial Narrow" w:hAnsi="Arial Narrow"/>
                <w:sz w:val="22"/>
                <w:szCs w:val="22"/>
                <w:lang w:val="en-AU"/>
              </w:rPr>
            </w:pPr>
            <w:r w:rsidRPr="00057CDB">
              <w:rPr>
                <w:rFonts w:ascii="Arial Narrow" w:hAnsi="Arial Narrow"/>
                <w:sz w:val="22"/>
                <w:szCs w:val="22"/>
                <w:lang w:val="en-AU"/>
              </w:rPr>
              <w:t>Pontoon bridge</w:t>
            </w:r>
          </w:p>
        </w:tc>
        <w:tc>
          <w:tcPr>
            <w:tcW w:w="3025" w:type="dxa"/>
            <w:tcBorders>
              <w:bottom w:val="single" w:sz="4" w:space="0" w:color="auto"/>
            </w:tcBorders>
          </w:tcPr>
          <w:p w:rsidR="00C23F87" w:rsidRDefault="00C23F87" w:rsidP="00930EF0">
            <w:pPr>
              <w:rPr>
                <w:rFonts w:ascii="Arial Narrow" w:hAnsi="Arial Narrow"/>
                <w:sz w:val="22"/>
                <w:szCs w:val="22"/>
                <w:lang w:val="en-AU"/>
              </w:rPr>
            </w:pPr>
            <w:r>
              <w:rPr>
                <w:rFonts w:ascii="Arial Narrow" w:hAnsi="Arial Narrow"/>
                <w:sz w:val="22"/>
                <w:szCs w:val="22"/>
                <w:lang w:val="en-AU"/>
              </w:rPr>
              <w:t>Vertical clearance</w:t>
            </w:r>
          </w:p>
        </w:tc>
      </w:tr>
      <w:tr w:rsidR="00C23F87" w:rsidTr="00874841">
        <w:tc>
          <w:tcPr>
            <w:tcW w:w="3024" w:type="dxa"/>
            <w:vMerge/>
            <w:tcBorders>
              <w:bottom w:val="double" w:sz="4" w:space="0" w:color="auto"/>
            </w:tcBorders>
          </w:tcPr>
          <w:p w:rsidR="00C23F87" w:rsidRDefault="00C23F87" w:rsidP="00930EF0">
            <w:pPr>
              <w:rPr>
                <w:rFonts w:ascii="Arial Narrow" w:hAnsi="Arial Narrow"/>
                <w:sz w:val="22"/>
                <w:szCs w:val="22"/>
                <w:lang w:val="en-AU"/>
              </w:rPr>
            </w:pPr>
          </w:p>
        </w:tc>
        <w:tc>
          <w:tcPr>
            <w:tcW w:w="3025" w:type="dxa"/>
            <w:tcBorders>
              <w:bottom w:val="double" w:sz="4" w:space="0" w:color="auto"/>
            </w:tcBorders>
          </w:tcPr>
          <w:p w:rsidR="00C23F87" w:rsidRDefault="00C23F87" w:rsidP="00930EF0">
            <w:pPr>
              <w:rPr>
                <w:rFonts w:ascii="Arial Narrow" w:hAnsi="Arial Narrow"/>
                <w:sz w:val="22"/>
                <w:szCs w:val="22"/>
                <w:lang w:val="en-AU"/>
              </w:rPr>
            </w:pPr>
            <w:r>
              <w:rPr>
                <w:rFonts w:ascii="Arial Narrow" w:hAnsi="Arial Narrow"/>
                <w:sz w:val="22"/>
                <w:szCs w:val="22"/>
                <w:lang w:val="en-AU"/>
              </w:rPr>
              <w:t>Power line</w:t>
            </w:r>
          </w:p>
        </w:tc>
        <w:tc>
          <w:tcPr>
            <w:tcW w:w="3025" w:type="dxa"/>
            <w:tcBorders>
              <w:bottom w:val="double" w:sz="4" w:space="0" w:color="auto"/>
            </w:tcBorders>
          </w:tcPr>
          <w:p w:rsidR="00C23F87" w:rsidRDefault="00C23F87" w:rsidP="00930EF0">
            <w:pPr>
              <w:rPr>
                <w:rFonts w:ascii="Arial Narrow" w:hAnsi="Arial Narrow"/>
                <w:sz w:val="22"/>
                <w:szCs w:val="22"/>
                <w:lang w:val="en-AU"/>
              </w:rPr>
            </w:pPr>
            <w:r>
              <w:rPr>
                <w:rFonts w:ascii="Arial Narrow" w:hAnsi="Arial Narrow"/>
                <w:sz w:val="22"/>
                <w:szCs w:val="22"/>
                <w:lang w:val="en-AU"/>
              </w:rPr>
              <w:t>Horizontal clearance</w:t>
            </w:r>
          </w:p>
        </w:tc>
      </w:tr>
      <w:tr w:rsidR="00C23F87" w:rsidTr="00874841">
        <w:tc>
          <w:tcPr>
            <w:tcW w:w="3024" w:type="dxa"/>
            <w:vMerge w:val="restart"/>
            <w:tcBorders>
              <w:top w:val="double" w:sz="4" w:space="0" w:color="auto"/>
            </w:tcBorders>
          </w:tcPr>
          <w:p w:rsidR="00C23F87" w:rsidRPr="00874841" w:rsidRDefault="00C23F87" w:rsidP="00874841">
            <w:pPr>
              <w:pStyle w:val="NoSpacing"/>
              <w:rPr>
                <w:rFonts w:ascii="Arial Narrow" w:hAnsi="Arial Narrow"/>
                <w:b/>
                <w:sz w:val="22"/>
                <w:szCs w:val="22"/>
              </w:rPr>
            </w:pPr>
            <w:r w:rsidRPr="00874841">
              <w:rPr>
                <w:rFonts w:ascii="Arial Narrow" w:hAnsi="Arial Narrow"/>
                <w:b/>
                <w:sz w:val="22"/>
                <w:szCs w:val="22"/>
              </w:rPr>
              <w:t>Dredged Channels</w:t>
            </w:r>
          </w:p>
        </w:tc>
        <w:tc>
          <w:tcPr>
            <w:tcW w:w="3025" w:type="dxa"/>
            <w:tcBorders>
              <w:top w:val="double" w:sz="4" w:space="0" w:color="auto"/>
            </w:tcBorders>
          </w:tcPr>
          <w:p w:rsidR="00C23F87" w:rsidRDefault="00C23F87" w:rsidP="00874841">
            <w:pPr>
              <w:rPr>
                <w:rFonts w:ascii="Arial Narrow" w:hAnsi="Arial Narrow"/>
                <w:sz w:val="22"/>
                <w:szCs w:val="22"/>
                <w:lang w:val="en-AU"/>
              </w:rPr>
            </w:pPr>
            <w:r>
              <w:rPr>
                <w:rFonts w:ascii="Arial Narrow" w:hAnsi="Arial Narrow"/>
                <w:sz w:val="22"/>
                <w:szCs w:val="22"/>
                <w:lang w:val="en-AU"/>
              </w:rPr>
              <w:t>Length</w:t>
            </w:r>
          </w:p>
        </w:tc>
        <w:tc>
          <w:tcPr>
            <w:tcW w:w="3025" w:type="dxa"/>
            <w:tcBorders>
              <w:top w:val="double" w:sz="4" w:space="0" w:color="auto"/>
            </w:tcBorders>
          </w:tcPr>
          <w:p w:rsidR="00C23F87" w:rsidRDefault="00C23F87" w:rsidP="00874841">
            <w:pPr>
              <w:rPr>
                <w:rFonts w:ascii="Arial Narrow" w:hAnsi="Arial Narrow"/>
                <w:sz w:val="22"/>
                <w:szCs w:val="22"/>
                <w:lang w:val="en-AU"/>
              </w:rPr>
            </w:pPr>
            <w:r>
              <w:rPr>
                <w:rFonts w:ascii="Arial Narrow" w:hAnsi="Arial Narrow"/>
                <w:sz w:val="22"/>
                <w:szCs w:val="22"/>
                <w:lang w:val="en-AU"/>
              </w:rPr>
              <w:t>Dredged depth</w:t>
            </w:r>
          </w:p>
        </w:tc>
      </w:tr>
      <w:tr w:rsidR="00C23F87" w:rsidTr="00C10B0D">
        <w:tc>
          <w:tcPr>
            <w:tcW w:w="3024" w:type="dxa"/>
            <w:vMerge/>
          </w:tcPr>
          <w:p w:rsidR="00C23F87" w:rsidRPr="008066EF" w:rsidRDefault="00C23F87" w:rsidP="00874841">
            <w:pPr>
              <w:pStyle w:val="NoSpacing"/>
              <w:ind w:firstLine="290"/>
              <w:rPr>
                <w:rFonts w:ascii="Arial Narrow" w:hAnsi="Arial Narrow"/>
                <w:sz w:val="22"/>
                <w:szCs w:val="22"/>
              </w:rPr>
            </w:pPr>
          </w:p>
        </w:tc>
        <w:tc>
          <w:tcPr>
            <w:tcW w:w="3025" w:type="dxa"/>
            <w:tcBorders>
              <w:bottom w:val="single" w:sz="4" w:space="0" w:color="auto"/>
            </w:tcBorders>
          </w:tcPr>
          <w:p w:rsidR="00C23F87" w:rsidRDefault="00C23F87" w:rsidP="00874841">
            <w:pPr>
              <w:rPr>
                <w:rFonts w:ascii="Arial Narrow" w:hAnsi="Arial Narrow"/>
                <w:sz w:val="22"/>
                <w:szCs w:val="22"/>
                <w:lang w:val="en-AU"/>
              </w:rPr>
            </w:pPr>
            <w:r>
              <w:rPr>
                <w:rFonts w:ascii="Arial Narrow" w:hAnsi="Arial Narrow"/>
                <w:sz w:val="22"/>
                <w:szCs w:val="22"/>
                <w:lang w:val="en-AU"/>
              </w:rPr>
              <w:t>Depth</w:t>
            </w:r>
          </w:p>
        </w:tc>
        <w:tc>
          <w:tcPr>
            <w:tcW w:w="3025" w:type="dxa"/>
            <w:tcBorders>
              <w:bottom w:val="single" w:sz="4" w:space="0" w:color="auto"/>
            </w:tcBorders>
          </w:tcPr>
          <w:p w:rsidR="00C23F87" w:rsidRDefault="00C23F87" w:rsidP="00874841">
            <w:pPr>
              <w:rPr>
                <w:rFonts w:ascii="Arial Narrow" w:hAnsi="Arial Narrow"/>
                <w:sz w:val="22"/>
                <w:szCs w:val="22"/>
                <w:lang w:val="en-AU"/>
              </w:rPr>
            </w:pPr>
            <w:r>
              <w:rPr>
                <w:rFonts w:ascii="Arial Narrow" w:hAnsi="Arial Narrow"/>
                <w:sz w:val="22"/>
                <w:szCs w:val="22"/>
                <w:lang w:val="en-AU"/>
              </w:rPr>
              <w:t>Maintained depth</w:t>
            </w:r>
          </w:p>
        </w:tc>
      </w:tr>
      <w:tr w:rsidR="00C23F87" w:rsidTr="00874841">
        <w:tc>
          <w:tcPr>
            <w:tcW w:w="3024" w:type="dxa"/>
            <w:vMerge/>
            <w:tcBorders>
              <w:bottom w:val="double" w:sz="4" w:space="0" w:color="auto"/>
            </w:tcBorders>
          </w:tcPr>
          <w:p w:rsidR="00C23F87" w:rsidRPr="008066EF" w:rsidRDefault="00C23F87" w:rsidP="00930EF0">
            <w:pPr>
              <w:pStyle w:val="NoSpacing"/>
              <w:ind w:firstLine="290"/>
              <w:rPr>
                <w:rFonts w:ascii="Arial Narrow" w:hAnsi="Arial Narrow"/>
                <w:sz w:val="22"/>
                <w:szCs w:val="22"/>
              </w:rPr>
            </w:pPr>
          </w:p>
        </w:tc>
        <w:tc>
          <w:tcPr>
            <w:tcW w:w="3025" w:type="dxa"/>
            <w:tcBorders>
              <w:bottom w:val="double" w:sz="4" w:space="0" w:color="auto"/>
            </w:tcBorders>
          </w:tcPr>
          <w:p w:rsidR="00C23F87" w:rsidRDefault="00C23F87" w:rsidP="004F5A06">
            <w:pPr>
              <w:rPr>
                <w:rFonts w:ascii="Arial Narrow" w:hAnsi="Arial Narrow"/>
                <w:sz w:val="22"/>
                <w:szCs w:val="22"/>
                <w:lang w:val="en-AU"/>
              </w:rPr>
            </w:pPr>
            <w:r>
              <w:rPr>
                <w:rFonts w:ascii="Arial Narrow" w:hAnsi="Arial Narrow"/>
                <w:sz w:val="22"/>
                <w:szCs w:val="22"/>
                <w:lang w:val="en-AU"/>
              </w:rPr>
              <w:t>Project depth</w:t>
            </w:r>
          </w:p>
        </w:tc>
        <w:tc>
          <w:tcPr>
            <w:tcW w:w="3025" w:type="dxa"/>
            <w:tcBorders>
              <w:bottom w:val="double" w:sz="4" w:space="0" w:color="auto"/>
            </w:tcBorders>
          </w:tcPr>
          <w:p w:rsidR="00C23F87" w:rsidRDefault="00C23F87" w:rsidP="004F5A06">
            <w:pPr>
              <w:rPr>
                <w:rFonts w:ascii="Arial Narrow" w:hAnsi="Arial Narrow"/>
                <w:sz w:val="22"/>
                <w:szCs w:val="22"/>
                <w:lang w:val="en-AU"/>
              </w:rPr>
            </w:pPr>
          </w:p>
        </w:tc>
      </w:tr>
      <w:tr w:rsidR="00C23F87" w:rsidTr="00C10B0D">
        <w:tc>
          <w:tcPr>
            <w:tcW w:w="3024" w:type="dxa"/>
            <w:vMerge w:val="restart"/>
            <w:tcBorders>
              <w:top w:val="double" w:sz="4" w:space="0" w:color="auto"/>
            </w:tcBorders>
          </w:tcPr>
          <w:p w:rsidR="00C23F87" w:rsidRPr="00874841" w:rsidRDefault="00C23F87" w:rsidP="00930EF0">
            <w:pPr>
              <w:pStyle w:val="NoSpacing"/>
              <w:ind w:hanging="23"/>
              <w:rPr>
                <w:rFonts w:ascii="Arial Narrow" w:hAnsi="Arial Narrow"/>
                <w:b/>
                <w:sz w:val="22"/>
                <w:szCs w:val="22"/>
              </w:rPr>
            </w:pPr>
            <w:r w:rsidRPr="00874841">
              <w:rPr>
                <w:rFonts w:ascii="Arial Narrow" w:hAnsi="Arial Narrow"/>
                <w:b/>
                <w:sz w:val="22"/>
                <w:szCs w:val="22"/>
              </w:rPr>
              <w:t>Vessel Type</w:t>
            </w:r>
          </w:p>
        </w:tc>
        <w:tc>
          <w:tcPr>
            <w:tcW w:w="3025" w:type="dxa"/>
            <w:tcBorders>
              <w:top w:val="double" w:sz="4" w:space="0" w:color="auto"/>
              <w:bottom w:val="single" w:sz="4" w:space="0" w:color="auto"/>
            </w:tcBorders>
          </w:tcPr>
          <w:p w:rsidR="00C23F87" w:rsidRDefault="00C23F87" w:rsidP="004F5A06">
            <w:pPr>
              <w:rPr>
                <w:rFonts w:ascii="Arial Narrow" w:hAnsi="Arial Narrow"/>
                <w:sz w:val="22"/>
                <w:szCs w:val="22"/>
                <w:lang w:val="en-AU"/>
              </w:rPr>
            </w:pPr>
            <w:r>
              <w:rPr>
                <w:rFonts w:ascii="Arial Narrow" w:hAnsi="Arial Narrow"/>
                <w:sz w:val="22"/>
                <w:szCs w:val="22"/>
                <w:lang w:val="en-AU"/>
              </w:rPr>
              <w:t>Barge</w:t>
            </w:r>
          </w:p>
        </w:tc>
        <w:tc>
          <w:tcPr>
            <w:tcW w:w="3025" w:type="dxa"/>
            <w:tcBorders>
              <w:top w:val="double" w:sz="4" w:space="0" w:color="auto"/>
              <w:bottom w:val="single" w:sz="4" w:space="0" w:color="auto"/>
            </w:tcBorders>
          </w:tcPr>
          <w:p w:rsidR="00C23F87" w:rsidRDefault="00C23F87" w:rsidP="004F5A06">
            <w:pPr>
              <w:rPr>
                <w:rFonts w:ascii="Arial Narrow" w:hAnsi="Arial Narrow"/>
                <w:sz w:val="22"/>
                <w:szCs w:val="22"/>
                <w:lang w:val="en-AU"/>
              </w:rPr>
            </w:pPr>
            <w:r>
              <w:rPr>
                <w:rFonts w:ascii="Arial Narrow" w:hAnsi="Arial Narrow"/>
                <w:sz w:val="22"/>
                <w:szCs w:val="22"/>
                <w:lang w:val="en-AU"/>
              </w:rPr>
              <w:t>General cargo</w:t>
            </w:r>
          </w:p>
        </w:tc>
      </w:tr>
      <w:tr w:rsidR="00C23F87" w:rsidTr="00C10B0D">
        <w:tc>
          <w:tcPr>
            <w:tcW w:w="3024" w:type="dxa"/>
            <w:vMerge/>
          </w:tcPr>
          <w:p w:rsidR="00C23F87" w:rsidRDefault="00C23F87" w:rsidP="00930EF0">
            <w:pPr>
              <w:pStyle w:val="NoSpacing"/>
              <w:ind w:hanging="23"/>
              <w:rPr>
                <w:rFonts w:ascii="Arial Narrow" w:hAnsi="Arial Narrow"/>
                <w:sz w:val="22"/>
                <w:szCs w:val="22"/>
              </w:rPr>
            </w:pPr>
          </w:p>
        </w:tc>
        <w:tc>
          <w:tcPr>
            <w:tcW w:w="3025" w:type="dxa"/>
            <w:tcBorders>
              <w:top w:val="single" w:sz="4" w:space="0" w:color="auto"/>
            </w:tcBorders>
          </w:tcPr>
          <w:p w:rsidR="00C23F87" w:rsidRDefault="00C23F87" w:rsidP="00930EF0">
            <w:pPr>
              <w:rPr>
                <w:rFonts w:ascii="Arial Narrow" w:hAnsi="Arial Narrow"/>
                <w:sz w:val="22"/>
                <w:szCs w:val="22"/>
                <w:lang w:val="en-AU"/>
              </w:rPr>
            </w:pPr>
            <w:r>
              <w:rPr>
                <w:rFonts w:ascii="Arial Narrow" w:hAnsi="Arial Narrow"/>
                <w:sz w:val="22"/>
                <w:szCs w:val="22"/>
                <w:lang w:val="en-AU"/>
              </w:rPr>
              <w:t>Break bulk</w:t>
            </w:r>
          </w:p>
        </w:tc>
        <w:tc>
          <w:tcPr>
            <w:tcW w:w="3025" w:type="dxa"/>
            <w:tcBorders>
              <w:top w:val="single" w:sz="4" w:space="0" w:color="auto"/>
            </w:tcBorders>
          </w:tcPr>
          <w:p w:rsidR="00C23F87" w:rsidRDefault="00C23F87" w:rsidP="00930EF0">
            <w:pPr>
              <w:rPr>
                <w:rFonts w:ascii="Arial Narrow" w:hAnsi="Arial Narrow"/>
                <w:sz w:val="22"/>
                <w:szCs w:val="22"/>
                <w:lang w:val="en-AU"/>
              </w:rPr>
            </w:pPr>
            <w:r>
              <w:rPr>
                <w:rFonts w:ascii="Arial Narrow" w:hAnsi="Arial Narrow"/>
                <w:sz w:val="22"/>
                <w:szCs w:val="22"/>
                <w:lang w:val="en-AU"/>
              </w:rPr>
              <w:t>Hydrofoil</w:t>
            </w:r>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Bulk liquid</w:t>
            </w: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Livestock carrier</w:t>
            </w:r>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Bulk solid</w:t>
            </w: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LNG</w:t>
            </w:r>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Chain ferry</w:t>
            </w: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LPG</w:t>
            </w:r>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Chemical</w:t>
            </w: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Project cargo</w:t>
            </w:r>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Container</w:t>
            </w: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Ro-</w:t>
            </w:r>
            <w:proofErr w:type="spellStart"/>
            <w:r>
              <w:rPr>
                <w:rFonts w:ascii="Arial Narrow" w:hAnsi="Arial Narrow"/>
                <w:sz w:val="22"/>
                <w:szCs w:val="22"/>
                <w:lang w:val="en-AU"/>
              </w:rPr>
              <w:t>ro</w:t>
            </w:r>
            <w:proofErr w:type="spellEnd"/>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Cruise ship</w:t>
            </w: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Tug</w:t>
            </w:r>
          </w:p>
        </w:tc>
      </w:tr>
      <w:tr w:rsidR="00C23F87" w:rsidTr="00997A0C">
        <w:tc>
          <w:tcPr>
            <w:tcW w:w="3024" w:type="dxa"/>
            <w:vMerge/>
          </w:tcPr>
          <w:p w:rsidR="00C23F87" w:rsidRDefault="00C23F87" w:rsidP="00930EF0">
            <w:pPr>
              <w:pStyle w:val="NoSpacing"/>
              <w:ind w:hanging="23"/>
              <w:rPr>
                <w:rFonts w:ascii="Arial Narrow" w:hAnsi="Arial Narrow"/>
                <w:sz w:val="22"/>
                <w:szCs w:val="22"/>
              </w:rPr>
            </w:pPr>
          </w:p>
        </w:tc>
        <w:tc>
          <w:tcPr>
            <w:tcW w:w="3025" w:type="dxa"/>
          </w:tcPr>
          <w:p w:rsidR="00C23F87" w:rsidRDefault="00C23F87" w:rsidP="00930EF0">
            <w:pPr>
              <w:rPr>
                <w:rFonts w:ascii="Arial Narrow" w:hAnsi="Arial Narrow"/>
                <w:sz w:val="22"/>
                <w:szCs w:val="22"/>
                <w:lang w:val="en-AU"/>
              </w:rPr>
            </w:pPr>
            <w:r>
              <w:rPr>
                <w:rFonts w:ascii="Arial Narrow" w:hAnsi="Arial Narrow"/>
                <w:sz w:val="22"/>
                <w:szCs w:val="22"/>
                <w:lang w:val="en-AU"/>
              </w:rPr>
              <w:t>Ferry</w:t>
            </w:r>
          </w:p>
        </w:tc>
        <w:tc>
          <w:tcPr>
            <w:tcW w:w="3025" w:type="dxa"/>
          </w:tcPr>
          <w:p w:rsidR="00C23F87" w:rsidRDefault="00C23F87" w:rsidP="00930EF0">
            <w:pPr>
              <w:rPr>
                <w:rFonts w:ascii="Arial Narrow" w:hAnsi="Arial Narrow"/>
                <w:sz w:val="22"/>
                <w:szCs w:val="22"/>
                <w:lang w:val="en-AU"/>
              </w:rPr>
            </w:pPr>
          </w:p>
        </w:tc>
      </w:tr>
    </w:tbl>
    <w:p w:rsidR="00997A0C" w:rsidRPr="00F543C9" w:rsidRDefault="00997A0C" w:rsidP="004F5A06">
      <w:pPr>
        <w:rPr>
          <w:rFonts w:ascii="Arial Narrow" w:hAnsi="Arial Narrow"/>
          <w:sz w:val="22"/>
          <w:szCs w:val="22"/>
          <w:lang w:val="en-AU"/>
        </w:rPr>
      </w:pPr>
    </w:p>
    <w:p w:rsidR="004F5A06" w:rsidRPr="00F21D4C" w:rsidRDefault="00F21D4C" w:rsidP="00F21D4C">
      <w:pPr>
        <w:pStyle w:val="subpara"/>
        <w:ind w:left="0" w:firstLine="0"/>
        <w:rPr>
          <w:color w:val="000000" w:themeColor="text1"/>
          <w:szCs w:val="22"/>
        </w:rPr>
      </w:pPr>
      <w:r>
        <w:rPr>
          <w:color w:val="000000" w:themeColor="text1"/>
          <w:szCs w:val="22"/>
        </w:rPr>
        <w:t xml:space="preserve">The modelling concerns should also be presented to the S-100 Working Group and the Nautical </w:t>
      </w:r>
      <w:r w:rsidR="000022CD">
        <w:rPr>
          <w:color w:val="000000" w:themeColor="text1"/>
          <w:szCs w:val="22"/>
        </w:rPr>
        <w:t>Cartography</w:t>
      </w:r>
      <w:r>
        <w:rPr>
          <w:color w:val="000000" w:themeColor="text1"/>
          <w:szCs w:val="22"/>
        </w:rPr>
        <w:t xml:space="preserve"> Working Group for their expertise and input.</w:t>
      </w:r>
    </w:p>
    <w:p w:rsidR="004F5A06" w:rsidRPr="003A2F95" w:rsidRDefault="004F5A06" w:rsidP="004F5A06">
      <w:pPr>
        <w:pStyle w:val="Heading2"/>
        <w:rPr>
          <w:color w:val="000000" w:themeColor="text1"/>
          <w:szCs w:val="22"/>
        </w:rPr>
      </w:pPr>
      <w:r w:rsidRPr="003A2F95">
        <w:rPr>
          <w:color w:val="000000" w:themeColor="text1"/>
          <w:szCs w:val="22"/>
        </w:rPr>
        <w:t xml:space="preserve">Action Required of </w:t>
      </w:r>
      <w:r w:rsidR="0082458F" w:rsidRPr="003A2F95">
        <w:rPr>
          <w:color w:val="000000" w:themeColor="text1"/>
          <w:szCs w:val="22"/>
        </w:rPr>
        <w:t>NIP</w:t>
      </w:r>
      <w:r w:rsidR="00CE20F2" w:rsidRPr="003A2F95">
        <w:rPr>
          <w:color w:val="000000" w:themeColor="text1"/>
          <w:szCs w:val="22"/>
        </w:rPr>
        <w:t>WG</w:t>
      </w:r>
    </w:p>
    <w:p w:rsidR="004F5A06" w:rsidRPr="003A2F95" w:rsidRDefault="004F5A06" w:rsidP="004F5A06">
      <w:pPr>
        <w:rPr>
          <w:rFonts w:ascii="Arial Narrow" w:hAnsi="Arial Narrow"/>
          <w:color w:val="000000" w:themeColor="text1"/>
          <w:sz w:val="22"/>
          <w:szCs w:val="22"/>
          <w:lang w:val="en-AU"/>
        </w:rPr>
      </w:pPr>
      <w:r w:rsidRPr="003A2F95">
        <w:rPr>
          <w:rFonts w:ascii="Arial Narrow" w:hAnsi="Arial Narrow"/>
          <w:color w:val="000000" w:themeColor="text1"/>
          <w:sz w:val="22"/>
          <w:szCs w:val="22"/>
          <w:lang w:val="en-AU"/>
        </w:rPr>
        <w:t xml:space="preserve">The </w:t>
      </w:r>
      <w:r w:rsidR="00A63F34" w:rsidRPr="003A2F95">
        <w:rPr>
          <w:rFonts w:ascii="Arial Narrow" w:hAnsi="Arial Narrow"/>
          <w:color w:val="000000" w:themeColor="text1"/>
          <w:sz w:val="22"/>
          <w:szCs w:val="22"/>
          <w:lang w:val="en-AU"/>
        </w:rPr>
        <w:t>NI</w:t>
      </w:r>
      <w:r w:rsidR="00CE20F2" w:rsidRPr="003A2F95">
        <w:rPr>
          <w:rFonts w:ascii="Arial Narrow" w:hAnsi="Arial Narrow"/>
          <w:color w:val="000000" w:themeColor="text1"/>
          <w:sz w:val="22"/>
          <w:szCs w:val="22"/>
          <w:lang w:val="en-AU"/>
        </w:rPr>
        <w:t>PWG</w:t>
      </w:r>
      <w:r w:rsidRPr="003A2F95">
        <w:rPr>
          <w:rFonts w:ascii="Arial Narrow" w:hAnsi="Arial Narrow"/>
          <w:color w:val="000000" w:themeColor="text1"/>
          <w:sz w:val="22"/>
          <w:szCs w:val="22"/>
          <w:lang w:val="en-AU"/>
        </w:rPr>
        <w:t xml:space="preserve"> is invited to:</w:t>
      </w:r>
    </w:p>
    <w:p w:rsidR="004F5A06" w:rsidRPr="003A2F95" w:rsidRDefault="004F5A06" w:rsidP="004F5A06">
      <w:pPr>
        <w:pStyle w:val="subpara"/>
        <w:rPr>
          <w:color w:val="000000" w:themeColor="text1"/>
          <w:szCs w:val="22"/>
        </w:rPr>
      </w:pPr>
      <w:proofErr w:type="gramStart"/>
      <w:r w:rsidRPr="003A2F95">
        <w:rPr>
          <w:color w:val="000000" w:themeColor="text1"/>
          <w:szCs w:val="22"/>
        </w:rPr>
        <w:t>a</w:t>
      </w:r>
      <w:proofErr w:type="gramEnd"/>
      <w:r w:rsidRPr="003A2F95">
        <w:rPr>
          <w:color w:val="000000" w:themeColor="text1"/>
          <w:szCs w:val="22"/>
        </w:rPr>
        <w:t>.</w:t>
      </w:r>
      <w:r w:rsidRPr="003A2F95">
        <w:rPr>
          <w:color w:val="000000" w:themeColor="text1"/>
          <w:szCs w:val="22"/>
        </w:rPr>
        <w:tab/>
      </w:r>
      <w:r w:rsidR="003A2F95" w:rsidRPr="003A2F95">
        <w:rPr>
          <w:color w:val="000000" w:themeColor="text1"/>
          <w:szCs w:val="22"/>
        </w:rPr>
        <w:t xml:space="preserve">note this paper </w:t>
      </w:r>
    </w:p>
    <w:p w:rsidR="004F5A06" w:rsidRPr="003A2F95" w:rsidRDefault="004F5A06" w:rsidP="004F5A06">
      <w:pPr>
        <w:pStyle w:val="subpara"/>
        <w:rPr>
          <w:color w:val="000000" w:themeColor="text1"/>
          <w:szCs w:val="22"/>
        </w:rPr>
      </w:pPr>
      <w:proofErr w:type="gramStart"/>
      <w:r w:rsidRPr="003A2F95">
        <w:rPr>
          <w:color w:val="000000" w:themeColor="text1"/>
          <w:szCs w:val="22"/>
        </w:rPr>
        <w:t>b</w:t>
      </w:r>
      <w:proofErr w:type="gramEnd"/>
      <w:r w:rsidRPr="003A2F95">
        <w:rPr>
          <w:color w:val="000000" w:themeColor="text1"/>
          <w:szCs w:val="22"/>
        </w:rPr>
        <w:t>.</w:t>
      </w:r>
      <w:r w:rsidRPr="003A2F95">
        <w:rPr>
          <w:color w:val="000000" w:themeColor="text1"/>
          <w:szCs w:val="22"/>
        </w:rPr>
        <w:tab/>
      </w:r>
      <w:r w:rsidR="003A2F95" w:rsidRPr="003A2F95">
        <w:rPr>
          <w:color w:val="000000" w:themeColor="text1"/>
          <w:szCs w:val="22"/>
        </w:rPr>
        <w:t>provide input to improve the mapping of the Test Data Set</w:t>
      </w:r>
    </w:p>
    <w:p w:rsidR="003A2F95" w:rsidRPr="001757D9" w:rsidRDefault="003A2F95" w:rsidP="003A2F95">
      <w:pPr>
        <w:pStyle w:val="subpara"/>
        <w:ind w:left="0" w:firstLine="0"/>
        <w:rPr>
          <w:b/>
          <w:color w:val="FF0000"/>
          <w:szCs w:val="22"/>
        </w:rPr>
      </w:pPr>
    </w:p>
    <w:p w:rsidR="00073FEC" w:rsidRPr="001757D9" w:rsidRDefault="00073FEC" w:rsidP="00CE20F2">
      <w:pPr>
        <w:pStyle w:val="subpara"/>
        <w:ind w:firstLine="0"/>
        <w:jc w:val="left"/>
        <w:rPr>
          <w:b/>
          <w:color w:val="FF0000"/>
          <w:szCs w:val="22"/>
        </w:rPr>
      </w:pPr>
    </w:p>
    <w:sectPr w:rsidR="00073FEC" w:rsidRPr="001757D9" w:rsidSect="00B10454">
      <w:headerReference w:type="even" r:id="rId9"/>
      <w:headerReference w:type="default" r:id="rId10"/>
      <w:footerReference w:type="even" r:id="rId11"/>
      <w:footerReference w:type="default" r:id="rId12"/>
      <w:headerReference w:type="first" r:id="rId13"/>
      <w:footerReference w:type="first" r:id="rId14"/>
      <w:pgSz w:w="11906" w:h="16838" w:code="9"/>
      <w:pgMar w:top="720" w:right="1411" w:bottom="720"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18E" w:rsidRDefault="0032118E">
      <w:r>
        <w:separator/>
      </w:r>
    </w:p>
  </w:endnote>
  <w:endnote w:type="continuationSeparator" w:id="0">
    <w:p w:rsidR="0032118E" w:rsidRDefault="00321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8E" w:rsidRDefault="003211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8E" w:rsidRDefault="0032118E" w:rsidP="00B10454">
    <w:pPr>
      <w:pStyle w:val="Footer"/>
      <w:jc w:val="center"/>
      <w:rPr>
        <w:rFonts w:ascii="Arial" w:hAnsi="Arial" w:cs="Arial"/>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8E" w:rsidRDefault="0032118E" w:rsidP="00B1045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18E" w:rsidRDefault="0032118E">
      <w:r>
        <w:separator/>
      </w:r>
    </w:p>
  </w:footnote>
  <w:footnote w:type="continuationSeparator" w:id="0">
    <w:p w:rsidR="0032118E" w:rsidRDefault="00321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8E" w:rsidRDefault="003211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8E" w:rsidRDefault="003211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118E" w:rsidRDefault="003211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46FAB"/>
    <w:multiLevelType w:val="hybridMultilevel"/>
    <w:tmpl w:val="7BCC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B667A"/>
    <w:multiLevelType w:val="hybridMultilevel"/>
    <w:tmpl w:val="9B689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72BBC"/>
    <w:multiLevelType w:val="hybridMultilevel"/>
    <w:tmpl w:val="95D82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937BA"/>
    <w:multiLevelType w:val="hybridMultilevel"/>
    <w:tmpl w:val="0C2A14C0"/>
    <w:lvl w:ilvl="0" w:tplc="8550D73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78482840"/>
    <w:multiLevelType w:val="hybridMultilevel"/>
    <w:tmpl w:val="7200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A06"/>
    <w:rsid w:val="000022CD"/>
    <w:rsid w:val="00073FEC"/>
    <w:rsid w:val="00092AFF"/>
    <w:rsid w:val="000D38AA"/>
    <w:rsid w:val="000F016A"/>
    <w:rsid w:val="00143F2E"/>
    <w:rsid w:val="001757D9"/>
    <w:rsid w:val="001A5211"/>
    <w:rsid w:val="001B6177"/>
    <w:rsid w:val="001D6957"/>
    <w:rsid w:val="00220711"/>
    <w:rsid w:val="00220E0D"/>
    <w:rsid w:val="0023741C"/>
    <w:rsid w:val="002A7E73"/>
    <w:rsid w:val="0032118E"/>
    <w:rsid w:val="00330437"/>
    <w:rsid w:val="00334AE6"/>
    <w:rsid w:val="00393C70"/>
    <w:rsid w:val="00396213"/>
    <w:rsid w:val="003A2F95"/>
    <w:rsid w:val="003C4771"/>
    <w:rsid w:val="00416EF0"/>
    <w:rsid w:val="00435359"/>
    <w:rsid w:val="00442030"/>
    <w:rsid w:val="00471D90"/>
    <w:rsid w:val="0048675E"/>
    <w:rsid w:val="004F5A06"/>
    <w:rsid w:val="00515C69"/>
    <w:rsid w:val="00573951"/>
    <w:rsid w:val="00642AC2"/>
    <w:rsid w:val="0065146D"/>
    <w:rsid w:val="00661678"/>
    <w:rsid w:val="006811C3"/>
    <w:rsid w:val="00682440"/>
    <w:rsid w:val="006D42A4"/>
    <w:rsid w:val="006F11C2"/>
    <w:rsid w:val="006F11DA"/>
    <w:rsid w:val="00763B32"/>
    <w:rsid w:val="00792BA6"/>
    <w:rsid w:val="007C4ED6"/>
    <w:rsid w:val="007D2093"/>
    <w:rsid w:val="008066EF"/>
    <w:rsid w:val="00806DB3"/>
    <w:rsid w:val="0082458F"/>
    <w:rsid w:val="00854026"/>
    <w:rsid w:val="00874192"/>
    <w:rsid w:val="00874841"/>
    <w:rsid w:val="008756AC"/>
    <w:rsid w:val="00886FAD"/>
    <w:rsid w:val="00892E93"/>
    <w:rsid w:val="008A4A31"/>
    <w:rsid w:val="00930EF0"/>
    <w:rsid w:val="00997A0C"/>
    <w:rsid w:val="009E67A4"/>
    <w:rsid w:val="00A0730A"/>
    <w:rsid w:val="00A265E1"/>
    <w:rsid w:val="00A6197D"/>
    <w:rsid w:val="00A63F34"/>
    <w:rsid w:val="00A82CB8"/>
    <w:rsid w:val="00A96824"/>
    <w:rsid w:val="00AB27CE"/>
    <w:rsid w:val="00AC5CE6"/>
    <w:rsid w:val="00AF52D6"/>
    <w:rsid w:val="00B10454"/>
    <w:rsid w:val="00B468C3"/>
    <w:rsid w:val="00B80B4C"/>
    <w:rsid w:val="00C10B0D"/>
    <w:rsid w:val="00C23F87"/>
    <w:rsid w:val="00C647A8"/>
    <w:rsid w:val="00C800A0"/>
    <w:rsid w:val="00CE20F2"/>
    <w:rsid w:val="00D33030"/>
    <w:rsid w:val="00D34698"/>
    <w:rsid w:val="00D83733"/>
    <w:rsid w:val="00DB27B1"/>
    <w:rsid w:val="00E0337C"/>
    <w:rsid w:val="00E319F4"/>
    <w:rsid w:val="00E3249E"/>
    <w:rsid w:val="00E76BDE"/>
    <w:rsid w:val="00EE7469"/>
    <w:rsid w:val="00F21D4C"/>
    <w:rsid w:val="00F24956"/>
    <w:rsid w:val="00F46CBA"/>
    <w:rsid w:val="00F543C9"/>
    <w:rsid w:val="00F57D6E"/>
    <w:rsid w:val="00F67EAF"/>
    <w:rsid w:val="00FB116C"/>
    <w:rsid w:val="00FC0FEC"/>
    <w:rsid w:val="00FC1C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05FEEA-9143-47D4-B4DE-1C73D0E1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A06"/>
    <w:rPr>
      <w:sz w:val="24"/>
      <w:szCs w:val="24"/>
      <w:lang w:val="en-US" w:eastAsia="en-US"/>
    </w:rPr>
  </w:style>
  <w:style w:type="paragraph" w:styleId="Heading2">
    <w:name w:val="heading 2"/>
    <w:basedOn w:val="Normal"/>
    <w:next w:val="Normal"/>
    <w:qFormat/>
    <w:rsid w:val="004F5A06"/>
    <w:pPr>
      <w:keepNext/>
      <w:spacing w:before="240"/>
      <w:outlineLvl w:val="1"/>
    </w:pPr>
    <w:rPr>
      <w:rFonts w:ascii="Arial Narrow" w:hAnsi="Arial Narrow"/>
      <w:b/>
      <w:sz w:val="22"/>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F5A06"/>
    <w:pPr>
      <w:tabs>
        <w:tab w:val="center" w:pos="4320"/>
        <w:tab w:val="right" w:pos="8640"/>
      </w:tabs>
    </w:pPr>
  </w:style>
  <w:style w:type="paragraph" w:styleId="Footer">
    <w:name w:val="footer"/>
    <w:basedOn w:val="Normal"/>
    <w:link w:val="FooterChar"/>
    <w:uiPriority w:val="99"/>
    <w:rsid w:val="004F5A06"/>
    <w:pPr>
      <w:tabs>
        <w:tab w:val="center" w:pos="4320"/>
        <w:tab w:val="right" w:pos="8640"/>
      </w:tabs>
    </w:pPr>
  </w:style>
  <w:style w:type="character" w:styleId="PageNumber">
    <w:name w:val="page number"/>
    <w:basedOn w:val="DefaultParagraphFont"/>
    <w:rsid w:val="004F5A06"/>
  </w:style>
  <w:style w:type="paragraph" w:customStyle="1" w:styleId="subpara">
    <w:name w:val="sub para"/>
    <w:basedOn w:val="Normal"/>
    <w:rsid w:val="004F5A06"/>
    <w:pPr>
      <w:spacing w:before="60" w:after="60"/>
      <w:ind w:left="1134" w:right="794" w:hanging="567"/>
      <w:jc w:val="both"/>
    </w:pPr>
    <w:rPr>
      <w:rFonts w:ascii="Arial Narrow" w:hAnsi="Arial Narrow"/>
      <w:sz w:val="22"/>
      <w:szCs w:val="20"/>
      <w:lang w:val="en-AU"/>
    </w:rPr>
  </w:style>
  <w:style w:type="paragraph" w:styleId="BalloonText">
    <w:name w:val="Balloon Text"/>
    <w:basedOn w:val="Normal"/>
    <w:semiHidden/>
    <w:rsid w:val="00AB27CE"/>
    <w:rPr>
      <w:rFonts w:ascii="Tahoma" w:hAnsi="Tahoma" w:cs="Tahoma"/>
      <w:sz w:val="16"/>
      <w:szCs w:val="16"/>
    </w:rPr>
  </w:style>
  <w:style w:type="character" w:customStyle="1" w:styleId="FooterChar">
    <w:name w:val="Footer Char"/>
    <w:link w:val="Footer"/>
    <w:uiPriority w:val="99"/>
    <w:rsid w:val="00B468C3"/>
    <w:rPr>
      <w:sz w:val="24"/>
      <w:szCs w:val="24"/>
      <w:lang w:val="en-US" w:eastAsia="en-US"/>
    </w:rPr>
  </w:style>
  <w:style w:type="paragraph" w:styleId="NoSpacing">
    <w:name w:val="No Spacing"/>
    <w:uiPriority w:val="1"/>
    <w:qFormat/>
    <w:rsid w:val="00B80B4C"/>
    <w:rPr>
      <w:sz w:val="24"/>
      <w:szCs w:val="24"/>
      <w:lang w:val="en-US" w:eastAsia="en-US"/>
    </w:rPr>
  </w:style>
  <w:style w:type="paragraph" w:styleId="ListParagraph">
    <w:name w:val="List Paragraph"/>
    <w:basedOn w:val="Normal"/>
    <w:uiPriority w:val="34"/>
    <w:qFormat/>
    <w:rsid w:val="00682440"/>
    <w:pPr>
      <w:ind w:left="720"/>
      <w:contextualSpacing/>
    </w:pPr>
  </w:style>
  <w:style w:type="table" w:styleId="TableGrid">
    <w:name w:val="Table Grid"/>
    <w:basedOn w:val="TableNormal"/>
    <w:uiPriority w:val="59"/>
    <w:rsid w:val="00997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lass:Classification xmlns:class="urn:us:gov:cia:enterprise:schema:Classification:2.3" dateClassified="2016-10-11" portionMarking="false" caveat="false" tool="AACG" toolVersion="201610">
  <class:ClassificationMarking type="USClassificationMarking" value="UNCLASSIFIED"/>
  <class:ClassifiedBy>1014764-0</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file>

<file path=customXml/item2.xml><?xml version="1.0" encoding="utf-8"?>
<ACGOutput xmlns:meta="urn:us:gov:cia:enterprise:schema:XMLDefinitionMetadata:1.1" xmlns:xsi="http://www.w3.org/2001/XMLSchema-instance" xmlns:ism="urn:us:gov:ic:ism" xmlns="urn:us:gov:cia:cmpo:acg:schema:ACGOutput:2.3">
  <ResultList>
    <Result>
      <class:Classification xmlns:class="urn:us:gov:cia:enterprise:schema:Classification:2.3" dateClassified="2016-10-11" portionMarking="false" caveat="false" tool="WS" toolVersion="201610">
        <class:ClassificationMarking type="USClassificationMarking" value="UNCLASSIFIED"/>
        <class:ClassifiedBy>1014764-0</class:ClassifiedBy>
        <class:ClassificationHeader>
          <class:ClassificationBanner>UNCLASSIFIED</class:ClassificationBanner>
          <class:SCICaveat/>
          <class:DescriptiveMarkings/>
        </class:ClassificationHeader>
        <class:ClassificationFooter>
          <class:DescriptiveMarkings/>
          <class:ClassificationBanner>UNCLASSIFIED</class:ClassificationBanner>
        </class:ClassificationFooter>
      </class:Classification>
      <ICISMTranslation xmlns:ism="urn:us:gov:ic:ism" ism:classification="U" ism:createDate="2016-10-11" ism:DESVersion="201412" ism:ISMCATCESVersion="201505" ism:compliesWith="USGov USIC" ism:exemptFrom="IC_710_MANDATORY_FDR" ism:ownerProducer="USA">
</ICISMTranslation>
      <MessageList>
        <Message messageId="1001" severity="info">
          <BaseMessage>Classification is valid</BaseMessage>
          <MessageText>Classification is valid</MessageText>
        </Message>
      </MessageList>
    </Result>
  </ResultList>
</ACGOutput>
</file>

<file path=customXml/itemProps1.xml><?xml version="1.0" encoding="utf-8"?>
<ds:datastoreItem xmlns:ds="http://schemas.openxmlformats.org/officeDocument/2006/customXml" ds:itemID="{BD73C01C-7B7B-4BDA-9236-889D2602230F}">
  <ds:schemaRefs>
    <ds:schemaRef ds:uri="urn:us:gov:cia:enterprise:schema:Classification:2.3"/>
  </ds:schemaRefs>
</ds:datastoreItem>
</file>

<file path=customXml/itemProps2.xml><?xml version="1.0" encoding="utf-8"?>
<ds:datastoreItem xmlns:ds="http://schemas.openxmlformats.org/officeDocument/2006/customXml" ds:itemID="{9B010B86-C9F9-4C1C-BC56-331DAC783A9F}">
  <ds:schemaRefs>
    <ds:schemaRef ds:uri="urn:us:gov:cia:enterprise:schema:XMLDefinitionMetadata:1.1"/>
    <ds:schemaRef ds:uri="urn:us:gov:ic:ism"/>
    <ds:schemaRef ds:uri="urn:us:gov:cia:cmpo:acg:schema:ACGOutput:2.3"/>
    <ds:schemaRef ds:uri="urn:us:gov:cia:enterprise:schema:Classification:2.3"/>
  </ds:schemaRefs>
</ds:datastoreItem>
</file>

<file path=docProps/app.xml><?xml version="1.0" encoding="utf-8"?>
<Properties xmlns="http://schemas.openxmlformats.org/officeDocument/2006/extended-properties" xmlns:vt="http://schemas.openxmlformats.org/officeDocument/2006/docPropsVTypes">
  <Template>7DF9ACB9.dotm</Template>
  <TotalTime>405</TotalTime>
  <Pages>3</Pages>
  <Words>917</Words>
  <Characters>5086</Characters>
  <Application>Microsoft Office Word</Application>
  <DocSecurity>0</DocSecurity>
  <Lines>42</Lines>
  <Paragraphs>11</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Instructions for the Submission of Reports and Proposals for Consideration by HSSC</vt:lpstr>
      <vt:lpstr>Instructions for the Submission of Reports and Proposals for Consideration by HSSC</vt:lpstr>
      <vt:lpstr>Instructions for the Submission of Reports and Proposals for Consideration by HSSC</vt:lpstr>
    </vt:vector>
  </TitlesOfParts>
  <Manager>Robert WARD</Manager>
  <Company>IHB</Company>
  <LinksUpToDate>false</LinksUpToDate>
  <CharactersWithSpaces>5992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the Submission of Reports and Proposals for Consideration by HSSC</dc:title>
  <dc:creator>Michel HUET</dc:creator>
  <cp:lastModifiedBy>Kushla Michael S Mr NGA-SHGB USA CIV</cp:lastModifiedBy>
  <cp:revision>32</cp:revision>
  <cp:lastPrinted>2007-11-26T08:44:00Z</cp:lastPrinted>
  <dcterms:created xsi:type="dcterms:W3CDTF">2016-10-11T17:01:00Z</dcterms:created>
  <dcterms:modified xsi:type="dcterms:W3CDTF">2016-10-13T18:57:00Z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AACG_NonInt_Other">
    <vt:lpwstr/>
  </property>
  <property fmtid="{D5CDD505-2E9C-101B-9397-08002B2CF9AE}" pid="15" name="PortionWaiver">
    <vt:lpwstr/>
  </property>
  <property fmtid="{D5CDD505-2E9C-101B-9397-08002B2CF9AE}" pid="16" name="AACG_OrconOriginator">
    <vt:lpwstr/>
  </property>
  <property fmtid="{D5CDD505-2E9C-101B-9397-08002B2CF9AE}" pid="17" name="AACG_OrconRecipients">
    <vt:lpwstr/>
  </property>
  <property fmtid="{D5CDD505-2E9C-101B-9397-08002B2CF9AE}" pid="18" name="AACG_CustomClassXMLPart">
    <vt:lpwstr>{BD73C01C-7B7B-4BDA-9236-889D2602230F}</vt:lpwstr>
  </property>
  <property fmtid="{D5CDD505-2E9C-101B-9397-08002B2CF9AE}" pid="19" name="AACG_CustomIsmTranslationPart">
    <vt:lpwstr>{9B010B86-C9F9-4C1C-BC56-331DAC783A9F}</vt:lpwstr>
  </property>
</Properties>
</file>