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680" w:rsidRDefault="004112F4">
      <w:pPr>
        <w:spacing w:after="0" w:line="259" w:lineRule="auto"/>
        <w:ind w:left="0" w:right="0" w:firstLine="0"/>
        <w:jc w:val="left"/>
      </w:pPr>
      <w:bookmarkStart w:id="0" w:name="CurrentCursorPosition"/>
      <w:bookmarkEnd w:id="0"/>
      <w:r>
        <w:rPr>
          <w:rFonts w:ascii="Times New Roman" w:eastAsia="Times New Roman" w:hAnsi="Times New Roman" w:cs="Times New Roman"/>
          <w:sz w:val="24"/>
        </w:rPr>
        <w:t xml:space="preserve"> </w:t>
      </w:r>
    </w:p>
    <w:p w:rsidR="00492680" w:rsidRDefault="004112F4">
      <w:pPr>
        <w:spacing w:after="0" w:line="259" w:lineRule="auto"/>
        <w:ind w:left="0" w:right="0" w:firstLine="0"/>
        <w:jc w:val="right"/>
      </w:pPr>
      <w:r>
        <w:rPr>
          <w:b/>
        </w:rPr>
        <w:t xml:space="preserve"> </w:t>
      </w:r>
    </w:p>
    <w:p w:rsidR="00492680" w:rsidRDefault="004A3703">
      <w:pPr>
        <w:spacing w:after="230" w:line="259" w:lineRule="auto"/>
        <w:ind w:left="0" w:right="58" w:firstLine="0"/>
        <w:jc w:val="right"/>
      </w:pPr>
      <w:proofErr w:type="gramStart"/>
      <w:r>
        <w:rPr>
          <w:b/>
          <w:bdr w:val="single" w:sz="8" w:space="0" w:color="000000"/>
        </w:rPr>
        <w:t xml:space="preserve">NIPWG  </w:t>
      </w:r>
      <w:r w:rsidR="004B006C">
        <w:rPr>
          <w:b/>
          <w:bdr w:val="single" w:sz="8" w:space="0" w:color="000000"/>
        </w:rPr>
        <w:t>6</w:t>
      </w:r>
      <w:proofErr w:type="gramEnd"/>
      <w:r>
        <w:rPr>
          <w:b/>
          <w:bdr w:val="single" w:sz="8" w:space="0" w:color="000000"/>
        </w:rPr>
        <w:t>-</w:t>
      </w:r>
      <w:r w:rsidR="004B006C" w:rsidRPr="00A17B4F">
        <w:rPr>
          <w:b/>
          <w:color w:val="FF0000"/>
          <w:bdr w:val="single" w:sz="8" w:space="0" w:color="000000"/>
        </w:rPr>
        <w:t>xx</w:t>
      </w:r>
      <w:r w:rsidR="004B006C">
        <w:rPr>
          <w:b/>
        </w:rPr>
        <w:t xml:space="preserve"> </w:t>
      </w:r>
    </w:p>
    <w:p w:rsidR="00492680" w:rsidRDefault="004112F4">
      <w:pPr>
        <w:spacing w:after="218" w:line="259" w:lineRule="auto"/>
        <w:ind w:right="51"/>
        <w:jc w:val="center"/>
      </w:pPr>
      <w:r>
        <w:rPr>
          <w:b/>
        </w:rPr>
        <w:t xml:space="preserve">Paper for Consideration by NIPWG </w:t>
      </w:r>
    </w:p>
    <w:p w:rsidR="00492680" w:rsidRDefault="002A424D" w:rsidP="00A17B4F">
      <w:pPr>
        <w:pStyle w:val="Heading1"/>
        <w:ind w:left="324" w:right="0"/>
        <w:jc w:val="center"/>
      </w:pPr>
      <w:r>
        <w:t xml:space="preserve">Proposed Definitions for </w:t>
      </w:r>
      <w:proofErr w:type="spellStart"/>
      <w:r w:rsidR="004112F4">
        <w:t>Underkeel</w:t>
      </w:r>
      <w:proofErr w:type="spellEnd"/>
      <w:r w:rsidR="004112F4">
        <w:t xml:space="preserve"> Clearance Management (UKCM) Systems</w:t>
      </w:r>
      <w:r>
        <w:t xml:space="preserve"> </w:t>
      </w:r>
      <w:r w:rsidR="007961CE">
        <w:t xml:space="preserve">definitions </w:t>
      </w:r>
      <w:r w:rsidR="0032595B">
        <w:t>for</w:t>
      </w:r>
      <w:r w:rsidR="004112F4">
        <w:t xml:space="preserve"> S-32 (IHO Hydrographic Dictionary)</w:t>
      </w:r>
    </w:p>
    <w:p w:rsidR="00492680" w:rsidRDefault="004112F4">
      <w:pPr>
        <w:spacing w:after="0" w:line="259" w:lineRule="auto"/>
        <w:ind w:left="0" w:right="0" w:firstLine="0"/>
        <w:jc w:val="left"/>
      </w:pPr>
      <w:r>
        <w:t xml:space="preserve"> </w:t>
      </w:r>
    </w:p>
    <w:tbl>
      <w:tblPr>
        <w:tblStyle w:val="TableGrid"/>
        <w:tblW w:w="8937" w:type="dxa"/>
        <w:tblInd w:w="89" w:type="dxa"/>
        <w:tblCellMar>
          <w:top w:w="22" w:type="dxa"/>
          <w:left w:w="70" w:type="dxa"/>
          <w:right w:w="86" w:type="dxa"/>
        </w:tblCellMar>
        <w:tblLook w:val="04A0" w:firstRow="1" w:lastRow="0" w:firstColumn="1" w:lastColumn="0" w:noHBand="0" w:noVBand="1"/>
      </w:tblPr>
      <w:tblGrid>
        <w:gridCol w:w="2367"/>
        <w:gridCol w:w="6570"/>
      </w:tblGrid>
      <w:tr w:rsidR="00492680" w:rsidTr="00683729">
        <w:trPr>
          <w:trHeight w:val="174"/>
        </w:trPr>
        <w:tc>
          <w:tcPr>
            <w:tcW w:w="2367" w:type="dxa"/>
            <w:tcBorders>
              <w:top w:val="single" w:sz="4" w:space="0" w:color="000000"/>
              <w:left w:val="single" w:sz="4" w:space="0" w:color="000000"/>
              <w:bottom w:val="nil"/>
              <w:right w:val="nil"/>
            </w:tcBorders>
          </w:tcPr>
          <w:p w:rsidR="00492680" w:rsidRDefault="004112F4">
            <w:pPr>
              <w:spacing w:after="0" w:line="259" w:lineRule="auto"/>
              <w:ind w:left="0" w:right="0" w:firstLine="0"/>
              <w:jc w:val="left"/>
            </w:pPr>
            <w:r>
              <w:rPr>
                <w:b/>
                <w:i/>
              </w:rPr>
              <w:t xml:space="preserve">Submitted by: </w:t>
            </w:r>
          </w:p>
        </w:tc>
        <w:tc>
          <w:tcPr>
            <w:tcW w:w="6570" w:type="dxa"/>
            <w:tcBorders>
              <w:top w:val="single" w:sz="4" w:space="0" w:color="000000"/>
              <w:left w:val="nil"/>
              <w:bottom w:val="nil"/>
              <w:right w:val="single" w:sz="4" w:space="0" w:color="000000"/>
            </w:tcBorders>
          </w:tcPr>
          <w:p w:rsidR="00492680" w:rsidRDefault="004112F4">
            <w:pPr>
              <w:spacing w:after="0" w:line="259" w:lineRule="auto"/>
              <w:ind w:left="276" w:right="0" w:firstLine="0"/>
              <w:jc w:val="left"/>
            </w:pPr>
            <w:r>
              <w:t xml:space="preserve">United States (NGA) </w:t>
            </w:r>
          </w:p>
        </w:tc>
      </w:tr>
      <w:tr w:rsidR="00492680" w:rsidTr="00683729">
        <w:trPr>
          <w:trHeight w:val="316"/>
        </w:trPr>
        <w:tc>
          <w:tcPr>
            <w:tcW w:w="2367" w:type="dxa"/>
            <w:tcBorders>
              <w:top w:val="nil"/>
              <w:left w:val="single" w:sz="4" w:space="0" w:color="000000"/>
              <w:bottom w:val="nil"/>
              <w:right w:val="nil"/>
            </w:tcBorders>
          </w:tcPr>
          <w:p w:rsidR="00492680" w:rsidRDefault="004112F4">
            <w:pPr>
              <w:spacing w:after="0" w:line="259" w:lineRule="auto"/>
              <w:ind w:left="0" w:right="0" w:firstLine="0"/>
              <w:jc w:val="left"/>
            </w:pPr>
            <w:r>
              <w:rPr>
                <w:b/>
                <w:i/>
              </w:rPr>
              <w:t xml:space="preserve">Executive Summary: </w:t>
            </w:r>
          </w:p>
        </w:tc>
        <w:tc>
          <w:tcPr>
            <w:tcW w:w="6570" w:type="dxa"/>
            <w:tcBorders>
              <w:top w:val="nil"/>
              <w:left w:val="nil"/>
              <w:bottom w:val="nil"/>
              <w:right w:val="single" w:sz="4" w:space="0" w:color="000000"/>
            </w:tcBorders>
          </w:tcPr>
          <w:p w:rsidR="00492680" w:rsidRDefault="007961CE">
            <w:pPr>
              <w:spacing w:after="0" w:line="259" w:lineRule="auto"/>
              <w:ind w:left="276" w:right="0" w:firstLine="0"/>
              <w:jc w:val="left"/>
            </w:pPr>
            <w:r>
              <w:t>N</w:t>
            </w:r>
            <w:r w:rsidR="004112F4">
              <w:t xml:space="preserve">ew </w:t>
            </w:r>
            <w:r>
              <w:t xml:space="preserve">proposal for </w:t>
            </w:r>
            <w:r w:rsidR="004112F4">
              <w:t xml:space="preserve">definitions regarding </w:t>
            </w:r>
            <w:proofErr w:type="spellStart"/>
            <w:r w:rsidR="004112F4">
              <w:t>Underkeel</w:t>
            </w:r>
            <w:proofErr w:type="spellEnd"/>
            <w:r w:rsidR="004112F4">
              <w:t xml:space="preserve"> Clearance Management Systems.</w:t>
            </w:r>
            <w:r w:rsidR="004112F4">
              <w:rPr>
                <w:color w:val="FF0000"/>
              </w:rPr>
              <w:t xml:space="preserve"> </w:t>
            </w:r>
          </w:p>
        </w:tc>
      </w:tr>
      <w:tr w:rsidR="00492680" w:rsidTr="00683729">
        <w:trPr>
          <w:trHeight w:val="793"/>
        </w:trPr>
        <w:tc>
          <w:tcPr>
            <w:tcW w:w="2367" w:type="dxa"/>
            <w:tcBorders>
              <w:top w:val="nil"/>
              <w:left w:val="single" w:sz="4" w:space="0" w:color="000000"/>
              <w:bottom w:val="nil"/>
              <w:right w:val="nil"/>
            </w:tcBorders>
          </w:tcPr>
          <w:p w:rsidR="00492680" w:rsidRDefault="004112F4">
            <w:pPr>
              <w:spacing w:after="0" w:line="259" w:lineRule="auto"/>
              <w:ind w:left="0" w:right="0" w:firstLine="0"/>
              <w:jc w:val="left"/>
            </w:pPr>
            <w:r>
              <w:rPr>
                <w:b/>
                <w:i/>
              </w:rPr>
              <w:t xml:space="preserve">Related Documents: </w:t>
            </w:r>
          </w:p>
        </w:tc>
        <w:tc>
          <w:tcPr>
            <w:tcW w:w="6570" w:type="dxa"/>
            <w:tcBorders>
              <w:top w:val="nil"/>
              <w:left w:val="nil"/>
              <w:bottom w:val="nil"/>
              <w:right w:val="single" w:sz="4" w:space="0" w:color="000000"/>
            </w:tcBorders>
          </w:tcPr>
          <w:p w:rsidR="00F866F7" w:rsidRDefault="004112F4" w:rsidP="00683729">
            <w:pPr>
              <w:spacing w:after="0" w:line="240" w:lineRule="auto"/>
              <w:ind w:left="276" w:right="0" w:firstLine="0"/>
              <w:jc w:val="left"/>
            </w:pPr>
            <w:r>
              <w:t xml:space="preserve">NIPWG 5-08.6 (Global </w:t>
            </w:r>
            <w:proofErr w:type="spellStart"/>
            <w:r>
              <w:t>Underkeel</w:t>
            </w:r>
            <w:proofErr w:type="spellEnd"/>
            <w:r>
              <w:t xml:space="preserve"> Clearance Management (UKCM) System)</w:t>
            </w:r>
          </w:p>
          <w:p w:rsidR="00F866F7" w:rsidRDefault="004112F4" w:rsidP="00683729">
            <w:pPr>
              <w:spacing w:after="0" w:line="240" w:lineRule="auto"/>
              <w:ind w:left="276" w:right="0" w:firstLine="0"/>
              <w:jc w:val="left"/>
            </w:pPr>
            <w:r>
              <w:t xml:space="preserve">Standardization of Mariners’ </w:t>
            </w:r>
            <w:proofErr w:type="spellStart"/>
            <w:r>
              <w:t>Routeing</w:t>
            </w:r>
            <w:proofErr w:type="spellEnd"/>
            <w:r>
              <w:t xml:space="preserve"> Guides</w:t>
            </w:r>
            <w:r w:rsidR="00F866F7">
              <w:t xml:space="preserve"> (S-49)</w:t>
            </w:r>
          </w:p>
          <w:p w:rsidR="00492680" w:rsidRDefault="004112F4" w:rsidP="00683729">
            <w:pPr>
              <w:spacing w:after="0" w:line="240" w:lineRule="auto"/>
              <w:ind w:left="276" w:right="0" w:firstLine="0"/>
              <w:jc w:val="left"/>
            </w:pPr>
            <w:r>
              <w:t xml:space="preserve">IHO Hydrographic Dictionary (S-32) </w:t>
            </w:r>
          </w:p>
        </w:tc>
      </w:tr>
      <w:tr w:rsidR="00492680" w:rsidTr="00683729">
        <w:trPr>
          <w:trHeight w:val="149"/>
        </w:trPr>
        <w:tc>
          <w:tcPr>
            <w:tcW w:w="2367" w:type="dxa"/>
            <w:tcBorders>
              <w:top w:val="nil"/>
              <w:left w:val="single" w:sz="4" w:space="0" w:color="000000"/>
              <w:bottom w:val="single" w:sz="4" w:space="0" w:color="000000"/>
              <w:right w:val="nil"/>
            </w:tcBorders>
          </w:tcPr>
          <w:p w:rsidR="00492680" w:rsidRDefault="004112F4">
            <w:pPr>
              <w:spacing w:after="0" w:line="259" w:lineRule="auto"/>
              <w:ind w:left="0" w:right="0" w:firstLine="0"/>
              <w:jc w:val="left"/>
            </w:pPr>
            <w:r>
              <w:rPr>
                <w:b/>
                <w:i/>
              </w:rPr>
              <w:t xml:space="preserve">Related Projects: </w:t>
            </w:r>
          </w:p>
        </w:tc>
        <w:tc>
          <w:tcPr>
            <w:tcW w:w="6570" w:type="dxa"/>
            <w:tcBorders>
              <w:top w:val="nil"/>
              <w:left w:val="nil"/>
              <w:bottom w:val="single" w:sz="4" w:space="0" w:color="000000"/>
              <w:right w:val="single" w:sz="4" w:space="0" w:color="000000"/>
            </w:tcBorders>
          </w:tcPr>
          <w:p w:rsidR="00492680" w:rsidRDefault="004112F4">
            <w:pPr>
              <w:spacing w:after="0" w:line="259" w:lineRule="auto"/>
              <w:ind w:left="276" w:right="0" w:firstLine="0"/>
              <w:jc w:val="left"/>
            </w:pPr>
            <w:r>
              <w:t>S-127 (</w:t>
            </w:r>
            <w:r w:rsidR="00F866F7">
              <w:t xml:space="preserve">Marine </w:t>
            </w:r>
            <w:r>
              <w:t xml:space="preserve">Traffic Management Test Data Set) </w:t>
            </w:r>
          </w:p>
        </w:tc>
      </w:tr>
    </w:tbl>
    <w:p w:rsidR="00985C20" w:rsidRDefault="00985C20">
      <w:pPr>
        <w:pStyle w:val="Heading1"/>
        <w:ind w:left="-5" w:right="0"/>
      </w:pPr>
    </w:p>
    <w:p w:rsidR="004B006C" w:rsidRDefault="004B006C">
      <w:pPr>
        <w:pStyle w:val="Heading1"/>
        <w:ind w:left="-5" w:right="0"/>
      </w:pPr>
      <w:r>
        <w:t>Introduction / Background</w:t>
      </w:r>
    </w:p>
    <w:p w:rsidR="004B006C" w:rsidRDefault="004B006C" w:rsidP="00A17B4F"/>
    <w:p w:rsidR="004B006C" w:rsidRDefault="006E4713" w:rsidP="00A17B4F">
      <w:r>
        <w:t>T</w:t>
      </w:r>
      <w:r w:rsidR="005C7D8E">
        <w:t>he S-100 W</w:t>
      </w:r>
      <w:r w:rsidR="00667BB5">
        <w:t xml:space="preserve">orking Group </w:t>
      </w:r>
      <w:proofErr w:type="spellStart"/>
      <w:r w:rsidR="00667BB5">
        <w:t>Underkeel</w:t>
      </w:r>
      <w:proofErr w:type="spellEnd"/>
      <w:r w:rsidR="00667BB5">
        <w:t xml:space="preserve"> Clearance Management Project Team (UKCMPT) requested NIPWG to include </w:t>
      </w:r>
      <w:proofErr w:type="spellStart"/>
      <w:r w:rsidR="00667BB5">
        <w:t>underkeel</w:t>
      </w:r>
      <w:proofErr w:type="spellEnd"/>
      <w:r w:rsidR="00667BB5">
        <w:t xml:space="preserve"> clea</w:t>
      </w:r>
      <w:r w:rsidR="005C7D8E">
        <w:t xml:space="preserve">rance and </w:t>
      </w:r>
      <w:proofErr w:type="spellStart"/>
      <w:r w:rsidR="005C7D8E">
        <w:t>under</w:t>
      </w:r>
      <w:r w:rsidR="00667BB5">
        <w:t>keel</w:t>
      </w:r>
      <w:proofErr w:type="spellEnd"/>
      <w:r w:rsidR="00667BB5">
        <w:t xml:space="preserve"> clearance management system information in the Marine Traffic Management (S-127) Test Data Set.</w:t>
      </w:r>
    </w:p>
    <w:p w:rsidR="00A30E23" w:rsidRDefault="00A30E23" w:rsidP="00A17B4F"/>
    <w:p w:rsidR="00667BB5" w:rsidRDefault="00667BB5" w:rsidP="00A17B4F">
      <w:r>
        <w:t xml:space="preserve">NIPWG added the </w:t>
      </w:r>
      <w:proofErr w:type="spellStart"/>
      <w:r>
        <w:t>Jussland</w:t>
      </w:r>
      <w:proofErr w:type="spellEnd"/>
      <w:r>
        <w:t xml:space="preserve"> </w:t>
      </w:r>
      <w:proofErr w:type="spellStart"/>
      <w:r>
        <w:t>Underkeel</w:t>
      </w:r>
      <w:proofErr w:type="spellEnd"/>
      <w:r>
        <w:t xml:space="preserve"> Clearance </w:t>
      </w:r>
      <w:r w:rsidR="00733CD5">
        <w:t>Management System</w:t>
      </w:r>
      <w:r>
        <w:t xml:space="preserve"> to the S-127 Test Data Set.</w:t>
      </w:r>
    </w:p>
    <w:p w:rsidR="00A30E23" w:rsidRDefault="00A30E23" w:rsidP="00A17B4F"/>
    <w:p w:rsidR="00A30E23" w:rsidRDefault="00667BB5" w:rsidP="00A17B4F">
      <w:r>
        <w:t xml:space="preserve">NIPWG realized </w:t>
      </w:r>
      <w:r w:rsidR="005C7D8E">
        <w:t xml:space="preserve">no official definitions existed for </w:t>
      </w:r>
      <w:proofErr w:type="spellStart"/>
      <w:r w:rsidR="005C7D8E">
        <w:t>underkeel</w:t>
      </w:r>
      <w:proofErr w:type="spellEnd"/>
      <w:r w:rsidR="005C7D8E">
        <w:t xml:space="preserve"> clearance management systems.</w:t>
      </w:r>
      <w:r w:rsidR="00A30E23">
        <w:t xml:space="preserve"> </w:t>
      </w:r>
      <w:r w:rsidR="005C7D8E">
        <w:t xml:space="preserve">NIPWG </w:t>
      </w:r>
      <w:r w:rsidR="00733CD5">
        <w:t>is</w:t>
      </w:r>
      <w:r w:rsidR="005C7D8E">
        <w:t xml:space="preserve"> working with the UKCMPT to develop definitions for </w:t>
      </w:r>
      <w:proofErr w:type="spellStart"/>
      <w:r w:rsidR="005C7D8E">
        <w:t>Underkeel</w:t>
      </w:r>
      <w:proofErr w:type="spellEnd"/>
      <w:r w:rsidR="005C7D8E">
        <w:t xml:space="preserve"> Clearance Management System, Static </w:t>
      </w:r>
      <w:proofErr w:type="spellStart"/>
      <w:r w:rsidR="00733CD5">
        <w:t>Underkeel</w:t>
      </w:r>
      <w:proofErr w:type="spellEnd"/>
      <w:r w:rsidR="00733CD5">
        <w:t xml:space="preserve"> Clearance Management S</w:t>
      </w:r>
      <w:r w:rsidR="001E5320">
        <w:t>ystem</w:t>
      </w:r>
      <w:r w:rsidR="005C7D8E">
        <w:t xml:space="preserve"> (original NIPWG term), and Dynamic </w:t>
      </w:r>
      <w:proofErr w:type="spellStart"/>
      <w:r w:rsidR="005C7D8E">
        <w:t>Underk</w:t>
      </w:r>
      <w:r w:rsidR="001E5320">
        <w:t>eel</w:t>
      </w:r>
      <w:proofErr w:type="spellEnd"/>
      <w:r w:rsidR="001E5320">
        <w:t xml:space="preserve"> Clearance Management System</w:t>
      </w:r>
      <w:r w:rsidR="005C7D8E">
        <w:t xml:space="preserve"> (original NIPWG term)</w:t>
      </w:r>
      <w:r w:rsidR="00A30E23">
        <w:t>.</w:t>
      </w:r>
    </w:p>
    <w:p w:rsidR="00A30E23" w:rsidRDefault="00A30E23" w:rsidP="00A17B4F"/>
    <w:p w:rsidR="005C7D8E" w:rsidRDefault="002F305C" w:rsidP="00A17B4F">
      <w:r>
        <w:t>Based on an action item from</w:t>
      </w:r>
      <w:r w:rsidR="00FE799C">
        <w:t xml:space="preserve"> </w:t>
      </w:r>
      <w:r>
        <w:t>NIPWG</w:t>
      </w:r>
      <w:r w:rsidR="00FE799C">
        <w:t xml:space="preserve"> 5 </w:t>
      </w:r>
      <w:r>
        <w:t>t</w:t>
      </w:r>
      <w:r w:rsidR="005C7D8E">
        <w:t xml:space="preserve">he </w:t>
      </w:r>
      <w:r w:rsidR="00A30E23">
        <w:t xml:space="preserve">final </w:t>
      </w:r>
      <w:r w:rsidR="005C7D8E">
        <w:t>definitions will be submitted to the Hydrographic Dictionary Working Group (HDWG) for eventual inclusion in the IHO Hydrographic Dictionary.</w:t>
      </w:r>
    </w:p>
    <w:p w:rsidR="004B006C" w:rsidRDefault="004B006C" w:rsidP="00A17B4F"/>
    <w:p w:rsidR="004B006C" w:rsidRDefault="004B006C" w:rsidP="00A17B4F">
      <w:pPr>
        <w:rPr>
          <w:b/>
        </w:rPr>
      </w:pPr>
      <w:r w:rsidRPr="004B006C">
        <w:rPr>
          <w:b/>
        </w:rPr>
        <w:t>Analysis / Discussion</w:t>
      </w:r>
    </w:p>
    <w:p w:rsidR="002F305C" w:rsidRPr="00C146E6" w:rsidRDefault="002F305C" w:rsidP="00A17B4F"/>
    <w:p w:rsidR="00B15D48" w:rsidRDefault="00C54241" w:rsidP="00C54241">
      <w:pPr>
        <w:ind w:left="-5" w:right="36"/>
      </w:pPr>
      <w:r>
        <w:t xml:space="preserve">The only </w:t>
      </w:r>
      <w:r w:rsidR="00B15D48">
        <w:t>definition in the Hydrographic D</w:t>
      </w:r>
      <w:r>
        <w:t xml:space="preserve">ictionary involving a vessel’s </w:t>
      </w:r>
      <w:proofErr w:type="spellStart"/>
      <w:r>
        <w:t>underkeel</w:t>
      </w:r>
      <w:proofErr w:type="spellEnd"/>
      <w:r>
        <w:t xml:space="preserve"> clearance is an official definition for </w:t>
      </w:r>
      <w:proofErr w:type="spellStart"/>
      <w:r>
        <w:t>Underkeel</w:t>
      </w:r>
      <w:proofErr w:type="spellEnd"/>
      <w:r>
        <w:t xml:space="preserve"> Cl</w:t>
      </w:r>
      <w:r w:rsidR="00B15D48">
        <w:t>e</w:t>
      </w:r>
      <w:r>
        <w:t>arance</w:t>
      </w:r>
      <w:r w:rsidR="00B15D48">
        <w:t>:</w:t>
      </w:r>
    </w:p>
    <w:p w:rsidR="00B15D48" w:rsidRDefault="00B15D48" w:rsidP="00C54241">
      <w:pPr>
        <w:ind w:left="-5" w:right="36"/>
      </w:pPr>
    </w:p>
    <w:p w:rsidR="00C54241" w:rsidRDefault="005C7D8E" w:rsidP="00A17B4F">
      <w:pPr>
        <w:ind w:left="720" w:right="675"/>
      </w:pPr>
      <w:r>
        <w:t>“</w:t>
      </w:r>
      <w:r w:rsidR="00B15D48">
        <w:t xml:space="preserve">The distance between the lowest </w:t>
      </w:r>
      <w:proofErr w:type="gramStart"/>
      <w:r w:rsidR="00B15D48">
        <w:t>point</w:t>
      </w:r>
      <w:proofErr w:type="gramEnd"/>
      <w:r w:rsidR="00B15D48">
        <w:t xml:space="preserve"> of the ship’s hull, normally some point on the keel, and the sea floor.</w:t>
      </w:r>
      <w:r>
        <w:t>”</w:t>
      </w:r>
      <w:r w:rsidR="00B15D48">
        <w:t xml:space="preserve"> (IHO Hydrographic Dictionary)</w:t>
      </w:r>
    </w:p>
    <w:p w:rsidR="00B15D48" w:rsidRDefault="00B15D48" w:rsidP="00C54241">
      <w:pPr>
        <w:ind w:left="-5" w:right="36"/>
      </w:pPr>
    </w:p>
    <w:p w:rsidR="00C54241" w:rsidRDefault="00B15D48" w:rsidP="00C54241">
      <w:pPr>
        <w:ind w:left="-5" w:right="36"/>
      </w:pPr>
      <w:r>
        <w:t>Normally, calculating a vessel</w:t>
      </w:r>
      <w:r w:rsidR="0043722D">
        <w:t>’</w:t>
      </w:r>
      <w:r>
        <w:t xml:space="preserve">s required </w:t>
      </w:r>
      <w:proofErr w:type="spellStart"/>
      <w:r>
        <w:t>underkeel</w:t>
      </w:r>
      <w:proofErr w:type="spellEnd"/>
      <w:r>
        <w:t xml:space="preserve"> clearance involved </w:t>
      </w:r>
      <w:r w:rsidR="0043722D">
        <w:t xml:space="preserve">mathematical computations based on one or more </w:t>
      </w:r>
      <w:r>
        <w:t>defined charact</w:t>
      </w:r>
      <w:r w:rsidR="0043722D">
        <w:t>e</w:t>
      </w:r>
      <w:r>
        <w:t>ristics</w:t>
      </w:r>
      <w:r w:rsidR="0043722D">
        <w:t>, with no shore- or internet-based interactions, such as:</w:t>
      </w:r>
    </w:p>
    <w:p w:rsidR="00B15D48" w:rsidRDefault="00B15D48" w:rsidP="00A17B4F">
      <w:pPr>
        <w:pStyle w:val="ListParagraph"/>
        <w:numPr>
          <w:ilvl w:val="0"/>
          <w:numId w:val="8"/>
        </w:numPr>
        <w:ind w:left="720" w:right="36"/>
      </w:pPr>
      <w:r>
        <w:t>A strictly defined value (example: 1 meter).</w:t>
      </w:r>
    </w:p>
    <w:p w:rsidR="00B15D48" w:rsidRDefault="00B15D48" w:rsidP="00A17B4F">
      <w:pPr>
        <w:pStyle w:val="ListParagraph"/>
        <w:numPr>
          <w:ilvl w:val="0"/>
          <w:numId w:val="8"/>
        </w:numPr>
        <w:ind w:left="720" w:right="36"/>
      </w:pPr>
      <w:r>
        <w:t xml:space="preserve">Vessel characteristics (length, beam, </w:t>
      </w:r>
      <w:r w:rsidR="0043722D">
        <w:t xml:space="preserve">draft, </w:t>
      </w:r>
      <w:r>
        <w:t>type).</w:t>
      </w:r>
    </w:p>
    <w:p w:rsidR="00B15D48" w:rsidRDefault="00B15D48" w:rsidP="00A17B4F">
      <w:pPr>
        <w:pStyle w:val="ListParagraph"/>
        <w:numPr>
          <w:ilvl w:val="0"/>
          <w:numId w:val="8"/>
        </w:numPr>
        <w:ind w:left="720" w:right="36"/>
      </w:pPr>
      <w:r>
        <w:t>Geographical location.</w:t>
      </w:r>
    </w:p>
    <w:p w:rsidR="00B15D48" w:rsidRDefault="00B15D48" w:rsidP="00A17B4F">
      <w:pPr>
        <w:pStyle w:val="ListParagraph"/>
        <w:numPr>
          <w:ilvl w:val="0"/>
          <w:numId w:val="8"/>
        </w:numPr>
        <w:ind w:left="720" w:right="36"/>
      </w:pPr>
      <w:r>
        <w:t>Simple tidal conditions (rising, falling, slack water)</w:t>
      </w:r>
    </w:p>
    <w:p w:rsidR="00B15D48" w:rsidRDefault="00B15D48" w:rsidP="00A17B4F">
      <w:pPr>
        <w:pStyle w:val="ListParagraph"/>
        <w:numPr>
          <w:ilvl w:val="0"/>
          <w:numId w:val="8"/>
        </w:numPr>
        <w:ind w:left="720" w:right="36"/>
      </w:pPr>
      <w:r>
        <w:t xml:space="preserve">Percentage of </w:t>
      </w:r>
      <w:r w:rsidR="0043722D">
        <w:t xml:space="preserve">available </w:t>
      </w:r>
      <w:r>
        <w:t>water depth.</w:t>
      </w:r>
    </w:p>
    <w:p w:rsidR="0043722D" w:rsidRDefault="00C616CF" w:rsidP="00C54241">
      <w:pPr>
        <w:ind w:left="-5" w:right="36"/>
      </w:pPr>
      <w:r>
        <w:t xml:space="preserve">NIPWG originally proposed these systems be referred to as Static UKCM Systems. The </w:t>
      </w:r>
      <w:r w:rsidR="005C7D8E">
        <w:t>UKCMPT</w:t>
      </w:r>
      <w:r>
        <w:t xml:space="preserve"> </w:t>
      </w:r>
      <w:r w:rsidR="005C7D8E">
        <w:t>was concerned the use of the term static</w:t>
      </w:r>
      <w:r>
        <w:t xml:space="preserve"> might create confusion regarding measuring </w:t>
      </w:r>
      <w:r>
        <w:lastRenderedPageBreak/>
        <w:t>a vessel’s draft from a static (not making way) position. Potential alternatives to the word static are</w:t>
      </w:r>
      <w:r w:rsidR="00733CD5" w:rsidRPr="00733CD5">
        <w:t xml:space="preserve"> </w:t>
      </w:r>
      <w:r w:rsidR="00733CD5">
        <w:t>predetermined, set, fixed, or passive.</w:t>
      </w:r>
    </w:p>
    <w:p w:rsidR="00C616CF" w:rsidRDefault="00C616CF" w:rsidP="00C54241">
      <w:pPr>
        <w:ind w:left="-5" w:right="36"/>
      </w:pPr>
    </w:p>
    <w:p w:rsidR="0043722D" w:rsidRDefault="0043722D" w:rsidP="00C54241">
      <w:pPr>
        <w:ind w:left="-5" w:right="36"/>
      </w:pPr>
      <w:r>
        <w:t xml:space="preserve">Technology has improved to the point where </w:t>
      </w:r>
      <w:r w:rsidR="00D305A6">
        <w:t>dynamic/interactive</w:t>
      </w:r>
      <w:r>
        <w:t xml:space="preserve">/real-time </w:t>
      </w:r>
      <w:proofErr w:type="spellStart"/>
      <w:r>
        <w:t>underkeel</w:t>
      </w:r>
      <w:proofErr w:type="spellEnd"/>
      <w:r>
        <w:t xml:space="preserve"> clearance management systems involving various degrees of shore- or internet-based </w:t>
      </w:r>
      <w:r w:rsidR="00D305A6">
        <w:t>interactions</w:t>
      </w:r>
      <w:r>
        <w:t xml:space="preserve"> are being developed. </w:t>
      </w:r>
      <w:r w:rsidR="00D305A6">
        <w:t>The two most well-known are:</w:t>
      </w:r>
    </w:p>
    <w:p w:rsidR="00563D84" w:rsidRDefault="00563D84" w:rsidP="00A17B4F">
      <w:pPr>
        <w:pStyle w:val="ListParagraph"/>
        <w:numPr>
          <w:ilvl w:val="0"/>
          <w:numId w:val="10"/>
        </w:numPr>
        <w:ind w:left="720" w:right="36"/>
      </w:pPr>
      <w:proofErr w:type="spellStart"/>
      <w:r>
        <w:t>Underkeel</w:t>
      </w:r>
      <w:proofErr w:type="spellEnd"/>
      <w:r>
        <w:t xml:space="preserve"> Clearance Management System in the Torres Strait (Australia)—</w:t>
      </w:r>
      <w:proofErr w:type="gramStart"/>
      <w:r>
        <w:t>Requires</w:t>
      </w:r>
      <w:proofErr w:type="gramEnd"/>
      <w:r>
        <w:t xml:space="preserve"> certain vessels to register on the system’s web site in order to participate.</w:t>
      </w:r>
    </w:p>
    <w:p w:rsidR="00563D84" w:rsidRDefault="00563D84" w:rsidP="00A17B4F">
      <w:pPr>
        <w:pStyle w:val="ListParagraph"/>
        <w:numPr>
          <w:ilvl w:val="0"/>
          <w:numId w:val="10"/>
        </w:numPr>
        <w:ind w:left="720" w:right="36"/>
      </w:pPr>
      <w:r>
        <w:t>St. Lawrence Seaway Draft Information System (Canada)—An optional system where vessel’s wishing to participate must purchase and install an approved Draft Information System tested and certified to the Implementation Specifications developed by St. Lawrence Seaway Authorities which has been verified to be in compliance by a member of the International Association of Classification Societies.</w:t>
      </w:r>
    </w:p>
    <w:p w:rsidR="00733CD5" w:rsidRPr="00A17B4F" w:rsidRDefault="00C616CF" w:rsidP="00733CD5">
      <w:pPr>
        <w:pStyle w:val="HTMLPreformatted"/>
        <w:rPr>
          <w:rFonts w:ascii="Arial" w:eastAsia="Times New Roman" w:hAnsi="Arial"/>
          <w:color w:val="auto"/>
          <w:sz w:val="22"/>
          <w:szCs w:val="22"/>
        </w:rPr>
      </w:pPr>
      <w:r w:rsidRPr="00A17B4F">
        <w:rPr>
          <w:rFonts w:ascii="Arial" w:hAnsi="Arial"/>
          <w:sz w:val="22"/>
          <w:szCs w:val="22"/>
        </w:rPr>
        <w:t xml:space="preserve">NIPWG originally proposed these systems be referred to as Dynamic UKCM Systems. The UKCMPT </w:t>
      </w:r>
      <w:r w:rsidR="005C7D8E" w:rsidRPr="00A17B4F">
        <w:rPr>
          <w:rFonts w:ascii="Arial" w:hAnsi="Arial"/>
          <w:sz w:val="22"/>
          <w:szCs w:val="22"/>
        </w:rPr>
        <w:t>was concerned with the use of the term dynamic</w:t>
      </w:r>
      <w:r w:rsidRPr="00A17B4F">
        <w:rPr>
          <w:rFonts w:ascii="Arial" w:hAnsi="Arial"/>
          <w:sz w:val="22"/>
          <w:szCs w:val="22"/>
        </w:rPr>
        <w:t>, stating the word is included in the title of one system, which may cause proprietary use issues. Potential alternatives to the word dynamic are</w:t>
      </w:r>
      <w:r w:rsidR="00733CD5" w:rsidRPr="00A17B4F">
        <w:rPr>
          <w:rFonts w:ascii="Arial" w:hAnsi="Arial"/>
          <w:sz w:val="22"/>
          <w:szCs w:val="22"/>
        </w:rPr>
        <w:t xml:space="preserve"> </w:t>
      </w:r>
      <w:r w:rsidR="00733CD5">
        <w:rPr>
          <w:rFonts w:ascii="Arial" w:eastAsia="Times New Roman" w:hAnsi="Arial"/>
          <w:color w:val="auto"/>
          <w:sz w:val="22"/>
          <w:szCs w:val="22"/>
        </w:rPr>
        <w:t>r</w:t>
      </w:r>
      <w:r w:rsidR="00733CD5" w:rsidRPr="00A17B4F">
        <w:rPr>
          <w:rFonts w:ascii="Arial" w:eastAsia="Times New Roman" w:hAnsi="Arial"/>
          <w:color w:val="auto"/>
          <w:sz w:val="22"/>
          <w:szCs w:val="22"/>
        </w:rPr>
        <w:t>eal-</w:t>
      </w:r>
      <w:r w:rsidR="00733CD5">
        <w:rPr>
          <w:rFonts w:ascii="Arial" w:eastAsia="Times New Roman" w:hAnsi="Arial"/>
          <w:color w:val="auto"/>
          <w:sz w:val="22"/>
          <w:szCs w:val="22"/>
        </w:rPr>
        <w:t>t</w:t>
      </w:r>
      <w:r w:rsidR="00733CD5" w:rsidRPr="00A17B4F">
        <w:rPr>
          <w:rFonts w:ascii="Arial" w:eastAsia="Times New Roman" w:hAnsi="Arial"/>
          <w:color w:val="auto"/>
          <w:sz w:val="22"/>
          <w:szCs w:val="22"/>
        </w:rPr>
        <w:t xml:space="preserve">ime, </w:t>
      </w:r>
      <w:r w:rsidR="00733CD5">
        <w:rPr>
          <w:rFonts w:ascii="Arial" w:eastAsia="Times New Roman" w:hAnsi="Arial"/>
          <w:color w:val="auto"/>
          <w:sz w:val="22"/>
          <w:szCs w:val="22"/>
        </w:rPr>
        <w:t>a</w:t>
      </w:r>
      <w:r w:rsidR="00733CD5" w:rsidRPr="00A17B4F">
        <w:rPr>
          <w:rFonts w:ascii="Arial" w:eastAsia="Times New Roman" w:hAnsi="Arial"/>
          <w:color w:val="auto"/>
          <w:sz w:val="22"/>
          <w:szCs w:val="22"/>
        </w:rPr>
        <w:t xml:space="preserve">gile, </w:t>
      </w:r>
      <w:r w:rsidR="00733CD5">
        <w:rPr>
          <w:rFonts w:ascii="Arial" w:eastAsia="Times New Roman" w:hAnsi="Arial"/>
          <w:color w:val="auto"/>
          <w:sz w:val="22"/>
          <w:szCs w:val="22"/>
        </w:rPr>
        <w:t>l</w:t>
      </w:r>
      <w:r w:rsidR="00733CD5" w:rsidRPr="00A17B4F">
        <w:rPr>
          <w:rFonts w:ascii="Arial" w:eastAsia="Times New Roman" w:hAnsi="Arial"/>
          <w:color w:val="auto"/>
          <w:sz w:val="22"/>
          <w:szCs w:val="22"/>
        </w:rPr>
        <w:t>ive,</w:t>
      </w:r>
      <w:r w:rsidR="00733CD5">
        <w:rPr>
          <w:rFonts w:ascii="Arial" w:eastAsia="Times New Roman" w:hAnsi="Arial"/>
          <w:color w:val="auto"/>
          <w:sz w:val="22"/>
          <w:szCs w:val="22"/>
        </w:rPr>
        <w:t xml:space="preserve"> or a</w:t>
      </w:r>
      <w:r w:rsidR="00733CD5" w:rsidRPr="00A17B4F">
        <w:rPr>
          <w:rFonts w:ascii="Arial" w:eastAsia="Times New Roman" w:hAnsi="Arial"/>
          <w:color w:val="auto"/>
          <w:sz w:val="22"/>
          <w:szCs w:val="22"/>
        </w:rPr>
        <w:t>ctive</w:t>
      </w:r>
      <w:r w:rsidR="00733CD5">
        <w:rPr>
          <w:rFonts w:ascii="Arial" w:eastAsia="Times New Roman" w:hAnsi="Arial"/>
          <w:color w:val="auto"/>
          <w:sz w:val="22"/>
          <w:szCs w:val="22"/>
        </w:rPr>
        <w:t>.</w:t>
      </w:r>
    </w:p>
    <w:p w:rsidR="00C616CF" w:rsidRDefault="00C616CF" w:rsidP="00A17B4F">
      <w:pPr>
        <w:pStyle w:val="ListParagraph"/>
        <w:ind w:left="0" w:right="36" w:firstLine="0"/>
      </w:pPr>
    </w:p>
    <w:p w:rsidR="00C616CF" w:rsidRDefault="00F20080" w:rsidP="00A17B4F">
      <w:pPr>
        <w:pStyle w:val="ListParagraph"/>
        <w:ind w:left="0" w:right="36" w:firstLine="0"/>
      </w:pPr>
      <w:r>
        <w:t>Based on the concerns of the UKCMPT</w:t>
      </w:r>
      <w:r w:rsidR="00C616CF">
        <w:t>, the words “static” and “dynamic</w:t>
      </w:r>
      <w:r>
        <w:t>”</w:t>
      </w:r>
      <w:r w:rsidR="00C616CF">
        <w:t xml:space="preserve"> will be placed in quotation marks </w:t>
      </w:r>
      <w:r>
        <w:t>to indicate the terms are</w:t>
      </w:r>
      <w:r w:rsidR="00C616CF">
        <w:t xml:space="preserve"> placeholders until acceptable alternative terms are agreed to.</w:t>
      </w:r>
    </w:p>
    <w:p w:rsidR="00563D84" w:rsidRDefault="00563D84" w:rsidP="00C54241">
      <w:pPr>
        <w:ind w:left="-5" w:right="36"/>
      </w:pPr>
    </w:p>
    <w:p w:rsidR="00C146E6" w:rsidRDefault="00C146E6" w:rsidP="00C146E6">
      <w:pPr>
        <w:pStyle w:val="Heading1"/>
        <w:ind w:left="-5" w:right="0"/>
      </w:pPr>
      <w:r>
        <w:t xml:space="preserve">Conclusion </w:t>
      </w:r>
    </w:p>
    <w:p w:rsidR="002F305C" w:rsidRPr="002F305C" w:rsidRDefault="002F305C" w:rsidP="001E5320"/>
    <w:p w:rsidR="00D305A6" w:rsidRDefault="00563D84" w:rsidP="00A17B4F">
      <w:pPr>
        <w:ind w:right="36"/>
      </w:pPr>
      <w:r>
        <w:t xml:space="preserve">Official definitions for </w:t>
      </w:r>
      <w:proofErr w:type="spellStart"/>
      <w:r>
        <w:t>Underkeel</w:t>
      </w:r>
      <w:proofErr w:type="spellEnd"/>
      <w:r>
        <w:t xml:space="preserve"> Clearance Management Systems have never been created, especially since the development of dynamic/interactive/real-time systems which operate using different methodologies when compared to the legacy </w:t>
      </w:r>
      <w:proofErr w:type="spellStart"/>
      <w:r>
        <w:t>underkeel</w:t>
      </w:r>
      <w:proofErr w:type="spellEnd"/>
      <w:r>
        <w:t xml:space="preserve"> clearance</w:t>
      </w:r>
      <w:r w:rsidR="00FE799C">
        <w:t xml:space="preserve"> management</w:t>
      </w:r>
      <w:r>
        <w:t xml:space="preserve"> systems. These terms need to be appropriately defined to avoid any confusion regarding how the different systems operate.</w:t>
      </w:r>
    </w:p>
    <w:p w:rsidR="00D305A6" w:rsidRDefault="00D305A6" w:rsidP="00A17B4F">
      <w:pPr>
        <w:ind w:left="0" w:right="36" w:firstLine="0"/>
      </w:pPr>
    </w:p>
    <w:p w:rsidR="00C54241" w:rsidRDefault="00C146E6" w:rsidP="00A17B4F">
      <w:pPr>
        <w:ind w:left="-5" w:right="36"/>
        <w:rPr>
          <w:b/>
        </w:rPr>
      </w:pPr>
      <w:r w:rsidRPr="00C146E6">
        <w:rPr>
          <w:b/>
        </w:rPr>
        <w:t>Recommendations</w:t>
      </w:r>
    </w:p>
    <w:p w:rsidR="002F305C" w:rsidRPr="00C146E6" w:rsidRDefault="002F305C" w:rsidP="00A17B4F">
      <w:pPr>
        <w:ind w:left="-5" w:right="36"/>
      </w:pPr>
    </w:p>
    <w:p w:rsidR="00C146E6" w:rsidRDefault="00FE799C" w:rsidP="00C146E6">
      <w:pPr>
        <w:ind w:left="-5" w:right="36"/>
      </w:pPr>
      <w:r>
        <w:t>Add</w:t>
      </w:r>
      <w:r w:rsidR="00C146E6">
        <w:t xml:space="preserve"> official definitions</w:t>
      </w:r>
      <w:r>
        <w:t xml:space="preserve"> to S-32</w:t>
      </w:r>
      <w:r w:rsidR="00C146E6">
        <w:t xml:space="preserve"> for </w:t>
      </w:r>
      <w:proofErr w:type="spellStart"/>
      <w:r w:rsidR="00C146E6">
        <w:t>Underkeel</w:t>
      </w:r>
      <w:proofErr w:type="spellEnd"/>
      <w:r w:rsidR="00C146E6">
        <w:t xml:space="preserve"> Clearance Management System, “Dynamic” UKCM System, and “Static” UKCM System. </w:t>
      </w:r>
    </w:p>
    <w:p w:rsidR="00C146E6" w:rsidRDefault="00C146E6" w:rsidP="00C146E6">
      <w:pPr>
        <w:ind w:left="-5" w:right="36"/>
      </w:pPr>
    </w:p>
    <w:p w:rsidR="00492680" w:rsidRPr="00A17B4F" w:rsidRDefault="00C146E6" w:rsidP="00A17B4F">
      <w:pPr>
        <w:pStyle w:val="Heading1"/>
        <w:ind w:left="-5" w:right="0"/>
        <w:jc w:val="both"/>
        <w:rPr>
          <w:b w:val="0"/>
        </w:rPr>
      </w:pPr>
      <w:r w:rsidRPr="00A17B4F">
        <w:rPr>
          <w:b w:val="0"/>
        </w:rPr>
        <w:t xml:space="preserve">The following definitions proposed </w:t>
      </w:r>
      <w:r w:rsidR="00985C20" w:rsidRPr="00A17B4F">
        <w:rPr>
          <w:b w:val="0"/>
        </w:rPr>
        <w:t>by NIPWG</w:t>
      </w:r>
      <w:r w:rsidRPr="00A17B4F">
        <w:rPr>
          <w:b w:val="0"/>
        </w:rPr>
        <w:t xml:space="preserve"> are recommended to be submitted to the Hydrographic Dictionary Working Group</w:t>
      </w:r>
      <w:r w:rsidR="000E5E64">
        <w:rPr>
          <w:b w:val="0"/>
        </w:rPr>
        <w:t xml:space="preserve"> (HDWG)</w:t>
      </w:r>
      <w:r w:rsidRPr="00A17B4F">
        <w:rPr>
          <w:b w:val="0"/>
        </w:rPr>
        <w:t xml:space="preserve"> for inclusion in the IHO Hydrographic Dictionary:</w:t>
      </w:r>
    </w:p>
    <w:p w:rsidR="00492680" w:rsidRDefault="00492680" w:rsidP="0088298B">
      <w:pPr>
        <w:spacing w:after="0" w:line="259" w:lineRule="auto"/>
        <w:ind w:left="0" w:right="0" w:firstLine="0"/>
        <w:jc w:val="left"/>
      </w:pPr>
    </w:p>
    <w:p w:rsidR="00740BC1" w:rsidRPr="00A17B4F" w:rsidRDefault="00740BC1" w:rsidP="00A17B4F">
      <w:pPr>
        <w:pStyle w:val="ListParagraph"/>
        <w:numPr>
          <w:ilvl w:val="0"/>
          <w:numId w:val="9"/>
        </w:numPr>
        <w:ind w:right="405"/>
        <w:rPr>
          <w:b/>
        </w:rPr>
      </w:pPr>
      <w:proofErr w:type="spellStart"/>
      <w:r w:rsidRPr="0043722D">
        <w:rPr>
          <w:b/>
        </w:rPr>
        <w:t>Underkeel</w:t>
      </w:r>
      <w:proofErr w:type="spellEnd"/>
      <w:r w:rsidRPr="0043722D">
        <w:rPr>
          <w:b/>
        </w:rPr>
        <w:t xml:space="preserve"> Clearance Management</w:t>
      </w:r>
      <w:r w:rsidR="006204EA" w:rsidRPr="0043722D">
        <w:rPr>
          <w:b/>
        </w:rPr>
        <w:t xml:space="preserve"> System</w:t>
      </w:r>
      <w:r w:rsidRPr="0043722D">
        <w:rPr>
          <w:b/>
        </w:rPr>
        <w:t>—</w:t>
      </w:r>
      <w:proofErr w:type="gramStart"/>
      <w:r w:rsidRPr="00740BC1">
        <w:t>An</w:t>
      </w:r>
      <w:proofErr w:type="gramEnd"/>
      <w:r w:rsidRPr="00740BC1">
        <w:t xml:space="preserve"> aid to navigation which contributes to navigational safety and efficiency.  It uses data modelling </w:t>
      </w:r>
      <w:r w:rsidR="00F866F7">
        <w:t>consisting</w:t>
      </w:r>
      <w:r w:rsidRPr="00740BC1">
        <w:t xml:space="preserve"> of detailed bathymetry, predicted and real-time environmental data</w:t>
      </w:r>
      <w:r w:rsidR="00F866F7">
        <w:t>,</w:t>
      </w:r>
      <w:r w:rsidRPr="00740BC1">
        <w:t xml:space="preserve"> and vessel particulars and motion, giving the vessel the information needed to effectively manage </w:t>
      </w:r>
      <w:r w:rsidR="00194B8B">
        <w:t xml:space="preserve">its </w:t>
      </w:r>
      <w:proofErr w:type="spellStart"/>
      <w:r w:rsidRPr="00740BC1">
        <w:t>underkeel</w:t>
      </w:r>
      <w:proofErr w:type="spellEnd"/>
      <w:r w:rsidRPr="00740BC1">
        <w:t xml:space="preserve"> clearance</w:t>
      </w:r>
      <w:r w:rsidR="006D6A75">
        <w:t>.</w:t>
      </w:r>
    </w:p>
    <w:p w:rsidR="00740BC1" w:rsidRDefault="00F866F7" w:rsidP="00A17B4F">
      <w:pPr>
        <w:pStyle w:val="ListParagraph"/>
        <w:numPr>
          <w:ilvl w:val="0"/>
          <w:numId w:val="9"/>
        </w:numPr>
        <w:ind w:right="405"/>
      </w:pPr>
      <w:r w:rsidRPr="0043722D">
        <w:rPr>
          <w:b/>
        </w:rPr>
        <w:t>“</w:t>
      </w:r>
      <w:r w:rsidR="004112F4" w:rsidRPr="0043722D">
        <w:rPr>
          <w:b/>
        </w:rPr>
        <w:t>Static</w:t>
      </w:r>
      <w:r w:rsidRPr="0043722D">
        <w:rPr>
          <w:b/>
        </w:rPr>
        <w:t>”</w:t>
      </w:r>
      <w:r w:rsidR="004112F4" w:rsidRPr="0043722D">
        <w:rPr>
          <w:b/>
        </w:rPr>
        <w:t xml:space="preserve"> </w:t>
      </w:r>
      <w:proofErr w:type="spellStart"/>
      <w:r w:rsidRPr="0043722D">
        <w:rPr>
          <w:b/>
        </w:rPr>
        <w:t>Underkeel</w:t>
      </w:r>
      <w:proofErr w:type="spellEnd"/>
      <w:r w:rsidRPr="0043722D">
        <w:rPr>
          <w:b/>
        </w:rPr>
        <w:t xml:space="preserve"> Clearance Management </w:t>
      </w:r>
      <w:r w:rsidR="004112F4" w:rsidRPr="0043722D">
        <w:rPr>
          <w:b/>
        </w:rPr>
        <w:t>System—</w:t>
      </w:r>
      <w:r w:rsidR="004112F4">
        <w:t xml:space="preserve">Vessels use pre-calculated information to determine their </w:t>
      </w:r>
      <w:proofErr w:type="spellStart"/>
      <w:r w:rsidR="004112F4">
        <w:t>underkeel</w:t>
      </w:r>
      <w:proofErr w:type="spellEnd"/>
      <w:r w:rsidR="004112F4">
        <w:t xml:space="preserve"> clearance, with no </w:t>
      </w:r>
      <w:r w:rsidR="006D6A75">
        <w:t>shore or web-based interactions.</w:t>
      </w:r>
      <w:r w:rsidR="004112F4">
        <w:t xml:space="preserve"> </w:t>
      </w:r>
    </w:p>
    <w:p w:rsidR="00492680" w:rsidRDefault="00F866F7" w:rsidP="00A17B4F">
      <w:pPr>
        <w:pStyle w:val="ListParagraph"/>
        <w:numPr>
          <w:ilvl w:val="0"/>
          <w:numId w:val="9"/>
        </w:numPr>
        <w:ind w:right="405"/>
      </w:pPr>
      <w:r w:rsidRPr="0043722D">
        <w:rPr>
          <w:b/>
        </w:rPr>
        <w:t>“</w:t>
      </w:r>
      <w:r w:rsidR="004112F4" w:rsidRPr="0043722D">
        <w:rPr>
          <w:b/>
        </w:rPr>
        <w:t>Dynamic</w:t>
      </w:r>
      <w:r w:rsidRPr="0043722D">
        <w:rPr>
          <w:b/>
        </w:rPr>
        <w:t xml:space="preserve">” </w:t>
      </w:r>
      <w:proofErr w:type="spellStart"/>
      <w:r w:rsidRPr="0043722D">
        <w:rPr>
          <w:b/>
        </w:rPr>
        <w:t>Underkeel</w:t>
      </w:r>
      <w:proofErr w:type="spellEnd"/>
      <w:r w:rsidRPr="0043722D">
        <w:rPr>
          <w:b/>
        </w:rPr>
        <w:t xml:space="preserve"> Clearance Management</w:t>
      </w:r>
      <w:r w:rsidR="004112F4" w:rsidRPr="0043722D">
        <w:rPr>
          <w:b/>
        </w:rPr>
        <w:t xml:space="preserve"> System—</w:t>
      </w:r>
      <w:r w:rsidR="004112F4">
        <w:t xml:space="preserve">Vessels monitor their </w:t>
      </w:r>
      <w:proofErr w:type="spellStart"/>
      <w:r w:rsidR="004112F4">
        <w:t>underkeel</w:t>
      </w:r>
      <w:proofErr w:type="spellEnd"/>
      <w:r w:rsidR="004112F4">
        <w:t xml:space="preserve"> clearance in real-time using either a web-based system (vessel must pre-register to participate in the system) or a hardware/software-based system (vessel must purchase an approved system loaded with appropriate software to obtain real-time information concerning it</w:t>
      </w:r>
      <w:r w:rsidR="006D6A75">
        <w:t xml:space="preserve">s </w:t>
      </w:r>
      <w:proofErr w:type="spellStart"/>
      <w:r w:rsidR="006D6A75">
        <w:t>underkeel</w:t>
      </w:r>
      <w:proofErr w:type="spellEnd"/>
      <w:r w:rsidR="006D6A75">
        <w:t xml:space="preserve"> clearance).</w:t>
      </w:r>
    </w:p>
    <w:p w:rsidR="00492680" w:rsidRDefault="00492680">
      <w:pPr>
        <w:spacing w:after="0" w:line="259" w:lineRule="auto"/>
        <w:ind w:left="0" w:right="0" w:firstLine="0"/>
        <w:jc w:val="left"/>
      </w:pPr>
    </w:p>
    <w:p w:rsidR="00492680" w:rsidRDefault="004112F4">
      <w:pPr>
        <w:pStyle w:val="Heading1"/>
        <w:ind w:left="-5" w:right="0"/>
      </w:pPr>
      <w:r>
        <w:t>Justifica</w:t>
      </w:r>
      <w:r>
        <w:rPr>
          <w:b w:val="0"/>
        </w:rPr>
        <w:t>t</w:t>
      </w:r>
      <w:r>
        <w:t xml:space="preserve">ion and Impacts </w:t>
      </w:r>
    </w:p>
    <w:p w:rsidR="00FE799C" w:rsidRPr="00FE799C" w:rsidRDefault="00FE799C" w:rsidP="001E5320"/>
    <w:p w:rsidR="00492680" w:rsidRDefault="004112F4">
      <w:pPr>
        <w:spacing w:after="89"/>
        <w:ind w:left="-5" w:right="36"/>
      </w:pPr>
      <w:r>
        <w:lastRenderedPageBreak/>
        <w:t xml:space="preserve">Justifications and impacts would be: </w:t>
      </w:r>
    </w:p>
    <w:p w:rsidR="00492680" w:rsidRDefault="004112F4">
      <w:pPr>
        <w:numPr>
          <w:ilvl w:val="0"/>
          <w:numId w:val="6"/>
        </w:numPr>
        <w:spacing w:after="86"/>
        <w:ind w:right="36" w:hanging="360"/>
      </w:pPr>
      <w:r>
        <w:t>Up</w:t>
      </w:r>
      <w:r w:rsidR="00FE799C">
        <w:t>date</w:t>
      </w:r>
      <w:r>
        <w:t xml:space="preserve"> the </w:t>
      </w:r>
      <w:r w:rsidR="005C7D8E">
        <w:t xml:space="preserve">Hydrographic Dictionary </w:t>
      </w:r>
      <w:r>
        <w:t xml:space="preserve">with up-to-date information concerning UKCM Systems. </w:t>
      </w:r>
    </w:p>
    <w:p w:rsidR="00492680" w:rsidRDefault="004112F4">
      <w:pPr>
        <w:numPr>
          <w:ilvl w:val="0"/>
          <w:numId w:val="6"/>
        </w:numPr>
        <w:spacing w:after="86"/>
        <w:ind w:right="36" w:hanging="360"/>
      </w:pPr>
      <w:r>
        <w:t xml:space="preserve">All work done by correspondence. </w:t>
      </w:r>
    </w:p>
    <w:p w:rsidR="00492680" w:rsidRDefault="005B04C9">
      <w:pPr>
        <w:numPr>
          <w:ilvl w:val="0"/>
          <w:numId w:val="6"/>
        </w:numPr>
        <w:spacing w:after="86"/>
        <w:ind w:right="36" w:hanging="360"/>
      </w:pPr>
      <w:r>
        <w:t>Liaison with UKCMPT and</w:t>
      </w:r>
      <w:r w:rsidR="004112F4">
        <w:t xml:space="preserve"> HDWG</w:t>
      </w:r>
      <w:r>
        <w:t>.</w:t>
      </w:r>
    </w:p>
    <w:p w:rsidR="00492680" w:rsidRDefault="004112F4">
      <w:pPr>
        <w:numPr>
          <w:ilvl w:val="0"/>
          <w:numId w:val="6"/>
        </w:numPr>
        <w:spacing w:after="227"/>
        <w:ind w:right="36" w:hanging="360"/>
      </w:pPr>
      <w:r>
        <w:t xml:space="preserve">Medium priority. </w:t>
      </w:r>
    </w:p>
    <w:p w:rsidR="000E5E64" w:rsidRDefault="000E5E64" w:rsidP="000E5E64">
      <w:pPr>
        <w:spacing w:after="70"/>
        <w:ind w:left="-5" w:right="6075"/>
        <w:jc w:val="left"/>
        <w:rPr>
          <w:b/>
        </w:rPr>
      </w:pPr>
      <w:r>
        <w:rPr>
          <w:b/>
        </w:rPr>
        <w:t xml:space="preserve">Action Required of NIPWG </w:t>
      </w:r>
    </w:p>
    <w:p w:rsidR="000E5E64" w:rsidRDefault="000E5E64" w:rsidP="000E5E64">
      <w:pPr>
        <w:spacing w:after="70"/>
        <w:ind w:left="-5" w:right="6496"/>
        <w:jc w:val="left"/>
      </w:pPr>
      <w:r>
        <w:t>NIPWG is invited to:</w:t>
      </w:r>
    </w:p>
    <w:p w:rsidR="000E5E64" w:rsidRDefault="000E5E64" w:rsidP="000E5E64">
      <w:pPr>
        <w:numPr>
          <w:ilvl w:val="0"/>
          <w:numId w:val="7"/>
        </w:numPr>
        <w:spacing w:after="76"/>
        <w:ind w:left="1132" w:right="36" w:hanging="566"/>
      </w:pPr>
      <w:r>
        <w:t>Note this paper.</w:t>
      </w:r>
    </w:p>
    <w:p w:rsidR="000E5E64" w:rsidRDefault="00562BFD" w:rsidP="00A17B4F">
      <w:pPr>
        <w:numPr>
          <w:ilvl w:val="0"/>
          <w:numId w:val="7"/>
        </w:numPr>
        <w:spacing w:after="55"/>
        <w:ind w:left="1132" w:right="36" w:hanging="566"/>
      </w:pPr>
      <w:r>
        <w:t xml:space="preserve">Liaise with the UKCMPT </w:t>
      </w:r>
      <w:bookmarkStart w:id="1" w:name="_GoBack"/>
      <w:bookmarkEnd w:id="1"/>
      <w:r w:rsidR="000E5E64">
        <w:t>on developing acceptable terms to replace “static” and “dynamic.”</w:t>
      </w:r>
    </w:p>
    <w:p w:rsidR="000E5E64" w:rsidRDefault="000E5E64" w:rsidP="00A17B4F">
      <w:pPr>
        <w:numPr>
          <w:ilvl w:val="0"/>
          <w:numId w:val="7"/>
        </w:numPr>
        <w:spacing w:after="55"/>
        <w:ind w:left="1132" w:right="36" w:hanging="566"/>
      </w:pPr>
      <w:r>
        <w:t xml:space="preserve">Liaise with the UKCMPT and the HDWG on the proposed definitions for “Static” UKCM System, “Dynamic” UKCM System, and </w:t>
      </w:r>
      <w:proofErr w:type="spellStart"/>
      <w:r>
        <w:t>Underkeel</w:t>
      </w:r>
      <w:proofErr w:type="spellEnd"/>
      <w:r>
        <w:t xml:space="preserve"> Clearance Management System.</w:t>
      </w:r>
    </w:p>
    <w:p w:rsidR="000E5E64" w:rsidRDefault="000E5E64" w:rsidP="00A17B4F">
      <w:pPr>
        <w:numPr>
          <w:ilvl w:val="0"/>
          <w:numId w:val="7"/>
        </w:numPr>
        <w:spacing w:after="55"/>
        <w:ind w:left="1132" w:right="36" w:hanging="566"/>
      </w:pPr>
      <w:r>
        <w:t>After agreement, NIPWG sends official definitions to the HDWG for approval.</w:t>
      </w:r>
    </w:p>
    <w:p w:rsidR="000E5E64" w:rsidRDefault="000E5E64" w:rsidP="000E5E64">
      <w:pPr>
        <w:spacing w:after="70"/>
        <w:ind w:left="-5" w:right="6075"/>
        <w:jc w:val="left"/>
      </w:pPr>
    </w:p>
    <w:p w:rsidR="00985C20" w:rsidRDefault="00985C20" w:rsidP="000E5E64">
      <w:pPr>
        <w:spacing w:after="70"/>
        <w:ind w:left="-5" w:right="6075"/>
        <w:jc w:val="left"/>
        <w:rPr>
          <w:b/>
        </w:rPr>
      </w:pPr>
      <w:r>
        <w:rPr>
          <w:b/>
        </w:rPr>
        <w:t xml:space="preserve">Action Required of UKCMPT </w:t>
      </w:r>
    </w:p>
    <w:p w:rsidR="00492680" w:rsidRDefault="004112F4">
      <w:pPr>
        <w:spacing w:after="70"/>
        <w:ind w:left="-5" w:right="6496"/>
        <w:jc w:val="left"/>
      </w:pPr>
      <w:r>
        <w:t xml:space="preserve">The </w:t>
      </w:r>
      <w:r w:rsidR="001A104F">
        <w:t>UKCMPT</w:t>
      </w:r>
      <w:r w:rsidR="005B04C9">
        <w:t xml:space="preserve"> is invited to:</w:t>
      </w:r>
    </w:p>
    <w:p w:rsidR="00492680" w:rsidRDefault="005B04C9">
      <w:pPr>
        <w:numPr>
          <w:ilvl w:val="0"/>
          <w:numId w:val="7"/>
        </w:numPr>
        <w:spacing w:after="76"/>
        <w:ind w:left="1132" w:right="36" w:hanging="566"/>
      </w:pPr>
      <w:r>
        <w:t>Note this paper.</w:t>
      </w:r>
    </w:p>
    <w:p w:rsidR="000E5E64" w:rsidRDefault="000E5E64" w:rsidP="00946827">
      <w:pPr>
        <w:numPr>
          <w:ilvl w:val="0"/>
          <w:numId w:val="7"/>
        </w:numPr>
        <w:spacing w:after="55"/>
        <w:ind w:left="1132" w:right="36" w:hanging="566"/>
      </w:pPr>
      <w:r>
        <w:t>Provide feedback to NIPWG on developing acceptable terms to replace “static” and “dynamic.”</w:t>
      </w:r>
    </w:p>
    <w:p w:rsidR="00492680" w:rsidRDefault="00E91877" w:rsidP="00946827">
      <w:pPr>
        <w:numPr>
          <w:ilvl w:val="0"/>
          <w:numId w:val="7"/>
        </w:numPr>
        <w:spacing w:after="55"/>
        <w:ind w:left="1132" w:right="36" w:hanging="566"/>
      </w:pPr>
      <w:r>
        <w:t xml:space="preserve">Provide feedback to NIPWG on the </w:t>
      </w:r>
      <w:r w:rsidR="001A104F">
        <w:t xml:space="preserve">proposed </w:t>
      </w:r>
      <w:r w:rsidR="004112F4">
        <w:t>definitions</w:t>
      </w:r>
      <w:r w:rsidR="006D6A75">
        <w:t xml:space="preserve"> for </w:t>
      </w:r>
      <w:r w:rsidR="00194B8B">
        <w:t>“</w:t>
      </w:r>
      <w:r w:rsidR="006D6A75">
        <w:t>Static</w:t>
      </w:r>
      <w:r w:rsidR="00194B8B">
        <w:t>”</w:t>
      </w:r>
      <w:r w:rsidR="006D6A75">
        <w:t xml:space="preserve"> UKCM System, </w:t>
      </w:r>
      <w:r w:rsidR="00194B8B">
        <w:t>“</w:t>
      </w:r>
      <w:r w:rsidR="006D6A75">
        <w:t>Dynamic</w:t>
      </w:r>
      <w:r w:rsidR="00194B8B">
        <w:t>”</w:t>
      </w:r>
      <w:r w:rsidR="006D6A75">
        <w:t xml:space="preserve"> UKCM System</w:t>
      </w:r>
      <w:r w:rsidR="00194B8B">
        <w:t>,</w:t>
      </w:r>
      <w:r w:rsidR="006D6A75">
        <w:t xml:space="preserve"> and </w:t>
      </w:r>
      <w:proofErr w:type="spellStart"/>
      <w:r w:rsidR="006D6A75">
        <w:t>Underkeel</w:t>
      </w:r>
      <w:proofErr w:type="spellEnd"/>
      <w:r w:rsidR="006D6A75">
        <w:t xml:space="preserve"> Clearance Management</w:t>
      </w:r>
      <w:r w:rsidR="00194B8B">
        <w:t xml:space="preserve"> System</w:t>
      </w:r>
      <w:r w:rsidR="006D6A75">
        <w:t>.</w:t>
      </w:r>
    </w:p>
    <w:p w:rsidR="00492680" w:rsidRDefault="004112F4">
      <w:pPr>
        <w:spacing w:after="3778" w:line="259" w:lineRule="auto"/>
        <w:ind w:left="566" w:right="0" w:firstLine="0"/>
        <w:jc w:val="left"/>
      </w:pPr>
      <w:r>
        <w:rPr>
          <w:b/>
        </w:rPr>
        <w:t xml:space="preserve"> </w:t>
      </w:r>
    </w:p>
    <w:p w:rsidR="00492680" w:rsidRDefault="004112F4">
      <w:pPr>
        <w:pStyle w:val="Heading2"/>
        <w:ind w:left="-5"/>
      </w:pPr>
      <w:r>
        <w:t xml:space="preserve">Note: FOR REASONS OF ECONOMY, DELEGATES ARE KINDLY REQUESTED TO BRING THEIR OWN COPIES OF THE </w:t>
      </w:r>
    </w:p>
    <w:p w:rsidR="00492680" w:rsidRDefault="004112F4">
      <w:pPr>
        <w:spacing w:after="222" w:line="259" w:lineRule="auto"/>
        <w:ind w:left="2437" w:right="0" w:firstLine="0"/>
        <w:jc w:val="left"/>
      </w:pPr>
      <w:r>
        <w:rPr>
          <w:rFonts w:ascii="Courier New" w:eastAsia="Courier New" w:hAnsi="Courier New" w:cs="Courier New"/>
          <w:sz w:val="24"/>
        </w:rPr>
        <w:t xml:space="preserve"> </w:t>
      </w:r>
    </w:p>
    <w:p w:rsidR="00492680" w:rsidRDefault="004112F4">
      <w:pPr>
        <w:spacing w:after="0" w:line="259" w:lineRule="auto"/>
        <w:ind w:left="1720" w:right="0" w:firstLine="0"/>
        <w:jc w:val="center"/>
      </w:pPr>
      <w:r>
        <w:rPr>
          <w:sz w:val="16"/>
        </w:rPr>
        <w:t xml:space="preserve"> </w:t>
      </w:r>
    </w:p>
    <w:sectPr w:rsidR="00492680" w:rsidSect="00391F70">
      <w:headerReference w:type="even" r:id="rId9"/>
      <w:headerReference w:type="default" r:id="rId10"/>
      <w:footerReference w:type="even" r:id="rId11"/>
      <w:footerReference w:type="default" r:id="rId12"/>
      <w:headerReference w:type="first" r:id="rId13"/>
      <w:footerReference w:type="first" r:id="rId14"/>
      <w:pgSz w:w="11906" w:h="16838"/>
      <w:pgMar w:top="1269" w:right="1359" w:bottom="731" w:left="1412" w:header="779" w:footer="7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602" w:rsidRDefault="00243602">
      <w:pPr>
        <w:spacing w:after="0" w:line="240" w:lineRule="auto"/>
      </w:pPr>
      <w:r>
        <w:separator/>
      </w:r>
    </w:p>
  </w:endnote>
  <w:endnote w:type="continuationSeparator" w:id="0">
    <w:p w:rsidR="00243602" w:rsidRDefault="0024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80" w:rsidRDefault="004112F4">
    <w:pPr>
      <w:spacing w:after="43" w:line="259" w:lineRule="auto"/>
      <w:ind w:left="0" w:right="0" w:firstLine="0"/>
      <w:jc w:val="left"/>
    </w:pPr>
    <w:r>
      <w:rPr>
        <w:sz w:val="16"/>
      </w:rPr>
      <w:t>DOCUMENTS TO THE MEETING</w:t>
    </w:r>
  </w:p>
  <w:p w:rsidR="00492680" w:rsidRDefault="004112F4">
    <w:pPr>
      <w:spacing w:after="0" w:line="259" w:lineRule="auto"/>
      <w:ind w:left="0" w:right="0" w:firstLine="0"/>
      <w:jc w:val="left"/>
    </w:pPr>
    <w:r>
      <w:rPr>
        <w:rFonts w:ascii="Courier New" w:eastAsia="Courier New" w:hAnsi="Courier New" w:cs="Courier New"/>
        <w:sz w:val="24"/>
      </w:rPr>
      <w:t xml:space="preserve"> </w:t>
    </w:r>
  </w:p>
  <w:p w:rsidR="00492680" w:rsidRDefault="004112F4">
    <w:pPr>
      <w:spacing w:after="0" w:line="259" w:lineRule="auto"/>
      <w:ind w:left="0" w:right="53" w:firstLine="0"/>
      <w:jc w:val="center"/>
    </w:pPr>
    <w:r>
      <w:rPr>
        <w:rFonts w:ascii="Courier New" w:eastAsia="Courier New" w:hAnsi="Courier New" w:cs="Courier New"/>
        <w:sz w:val="24"/>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80" w:rsidRDefault="00492680" w:rsidP="00391F70">
    <w:pPr>
      <w:spacing w:after="0" w:line="259" w:lineRule="auto"/>
      <w:ind w:left="0" w:right="53"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80" w:rsidRDefault="00492680" w:rsidP="00391F70">
    <w:pPr>
      <w:spacing w:after="0" w:line="259" w:lineRule="auto"/>
      <w:ind w:left="0" w:right="53"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602" w:rsidRDefault="00243602">
      <w:pPr>
        <w:spacing w:after="0" w:line="240" w:lineRule="auto"/>
      </w:pPr>
      <w:r>
        <w:separator/>
      </w:r>
    </w:p>
  </w:footnote>
  <w:footnote w:type="continuationSeparator" w:id="0">
    <w:p w:rsidR="00243602" w:rsidRDefault="0024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80" w:rsidRDefault="004112F4">
    <w:pPr>
      <w:spacing w:after="0" w:line="242" w:lineRule="auto"/>
      <w:ind w:left="0" w:right="3586" w:firstLine="3677"/>
      <w:jc w:val="left"/>
    </w:pPr>
    <w:r>
      <w:rPr>
        <w:rFonts w:ascii="Courier New" w:eastAsia="Courier New" w:hAnsi="Courier New" w:cs="Courier New"/>
        <w:sz w:val="24"/>
      </w:rPr>
      <w:t xml:space="preserve">UNCLASSIFIED </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F70" w:rsidRPr="00391F70" w:rsidRDefault="00391F70">
    <w:pPr>
      <w:spacing w:after="0" w:line="242" w:lineRule="auto"/>
      <w:ind w:left="0" w:right="3586" w:firstLine="3677"/>
      <w:jc w:val="left"/>
      <w:rPr>
        <w:rFonts w:ascii="Courier" w:eastAsia="Courier New" w:hAnsi="Courier" w:cs="Courier New"/>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80" w:rsidRDefault="00492680">
    <w:pPr>
      <w:spacing w:after="0" w:line="242" w:lineRule="auto"/>
      <w:ind w:left="0" w:right="3586" w:firstLine="367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E27"/>
    <w:multiLevelType w:val="hybridMultilevel"/>
    <w:tmpl w:val="1B560202"/>
    <w:lvl w:ilvl="0" w:tplc="468E41F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D84CC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76AF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4AEA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DA6B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EC168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1007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859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B499A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F84F4C"/>
    <w:multiLevelType w:val="hybridMultilevel"/>
    <w:tmpl w:val="E57C4AEE"/>
    <w:lvl w:ilvl="0" w:tplc="CEF04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4473F"/>
    <w:multiLevelType w:val="hybridMultilevel"/>
    <w:tmpl w:val="DF460D6C"/>
    <w:lvl w:ilvl="0" w:tplc="B3FAFA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33E3851"/>
    <w:multiLevelType w:val="hybridMultilevel"/>
    <w:tmpl w:val="5E94B420"/>
    <w:lvl w:ilvl="0" w:tplc="D9F07C4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80163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D215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6836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C82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B20C2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6423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DAF1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5A90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9F096E"/>
    <w:multiLevelType w:val="hybridMultilevel"/>
    <w:tmpl w:val="08A4ECD6"/>
    <w:lvl w:ilvl="0" w:tplc="6C4877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298CE">
      <w:start w:val="1"/>
      <w:numFmt w:val="decimal"/>
      <w:lvlText w:val="(%2)"/>
      <w:lvlJc w:val="left"/>
      <w:pPr>
        <w:ind w:left="1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6E9B4">
      <w:start w:val="1"/>
      <w:numFmt w:val="lowerRoman"/>
      <w:lvlText w:val="%3"/>
      <w:lvlJc w:val="left"/>
      <w:pPr>
        <w:ind w:left="2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1E5B50">
      <w:start w:val="1"/>
      <w:numFmt w:val="decimal"/>
      <w:lvlText w:val="%4"/>
      <w:lvlJc w:val="left"/>
      <w:pPr>
        <w:ind w:left="3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E826C6">
      <w:start w:val="1"/>
      <w:numFmt w:val="lowerLetter"/>
      <w:lvlText w:val="%5"/>
      <w:lvlJc w:val="left"/>
      <w:pPr>
        <w:ind w:left="3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B02EC0">
      <w:start w:val="1"/>
      <w:numFmt w:val="lowerRoman"/>
      <w:lvlText w:val="%6"/>
      <w:lvlJc w:val="left"/>
      <w:pPr>
        <w:ind w:left="4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7A2814">
      <w:start w:val="1"/>
      <w:numFmt w:val="decimal"/>
      <w:lvlText w:val="%7"/>
      <w:lvlJc w:val="left"/>
      <w:pPr>
        <w:ind w:left="5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8C6BAA">
      <w:start w:val="1"/>
      <w:numFmt w:val="lowerLetter"/>
      <w:lvlText w:val="%8"/>
      <w:lvlJc w:val="left"/>
      <w:pPr>
        <w:ind w:left="5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B275C6">
      <w:start w:val="1"/>
      <w:numFmt w:val="lowerRoman"/>
      <w:lvlText w:val="%9"/>
      <w:lvlJc w:val="left"/>
      <w:pPr>
        <w:ind w:left="6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743751"/>
    <w:multiLevelType w:val="hybridMultilevel"/>
    <w:tmpl w:val="DE342C74"/>
    <w:lvl w:ilvl="0" w:tplc="B2AE6FF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00A2C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7A4A0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6C9B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DCA9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47D8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BEA2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6A201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A2AC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AB4057"/>
    <w:multiLevelType w:val="hybridMultilevel"/>
    <w:tmpl w:val="F796E5DC"/>
    <w:lvl w:ilvl="0" w:tplc="AEF8D860">
      <w:start w:val="1"/>
      <w:numFmt w:val="decimal"/>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CAC478">
      <w:start w:val="1"/>
      <w:numFmt w:val="lowerLetter"/>
      <w:lvlText w:val="%2."/>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54CC16">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4AD228">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8A2FFC">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2EAEE4">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227DD2">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8E801A">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48ECF4">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37F9"/>
    <w:multiLevelType w:val="hybridMultilevel"/>
    <w:tmpl w:val="DF460D6C"/>
    <w:lvl w:ilvl="0" w:tplc="B3FAFA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74052C08"/>
    <w:multiLevelType w:val="hybridMultilevel"/>
    <w:tmpl w:val="D3446C2C"/>
    <w:lvl w:ilvl="0" w:tplc="4EAA4ABA">
      <w:start w:val="1"/>
      <w:numFmt w:val="lowerLetter"/>
      <w:lvlText w:val="%1."/>
      <w:lvlJc w:val="left"/>
      <w:pPr>
        <w:ind w:left="1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141CBA">
      <w:start w:val="1"/>
      <w:numFmt w:val="lowerLetter"/>
      <w:lvlText w:val="%2"/>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EE10DC">
      <w:start w:val="1"/>
      <w:numFmt w:val="lowerRoman"/>
      <w:lvlText w:val="%3"/>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3675A2">
      <w:start w:val="1"/>
      <w:numFmt w:val="decimal"/>
      <w:lvlText w:val="%4"/>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F8A98A">
      <w:start w:val="1"/>
      <w:numFmt w:val="lowerLetter"/>
      <w:lvlText w:val="%5"/>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D88A3E">
      <w:start w:val="1"/>
      <w:numFmt w:val="lowerRoman"/>
      <w:lvlText w:val="%6"/>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89162">
      <w:start w:val="1"/>
      <w:numFmt w:val="decimal"/>
      <w:lvlText w:val="%7"/>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A6AC4">
      <w:start w:val="1"/>
      <w:numFmt w:val="lowerLetter"/>
      <w:lvlText w:val="%8"/>
      <w:lvlJc w:val="left"/>
      <w:pPr>
        <w:ind w:left="5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AAA712">
      <w:start w:val="1"/>
      <w:numFmt w:val="lowerRoman"/>
      <w:lvlText w:val="%9"/>
      <w:lvlJc w:val="left"/>
      <w:pPr>
        <w:ind w:left="6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CD1CE0"/>
    <w:multiLevelType w:val="hybridMultilevel"/>
    <w:tmpl w:val="DC38CE9E"/>
    <w:lvl w:ilvl="0" w:tplc="05643FC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D4E6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F001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D6F6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8433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5E7C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EE8B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1A67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123E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9"/>
  </w:num>
  <w:num w:numId="6">
    <w:abstractNumId w:val="6"/>
  </w:num>
  <w:num w:numId="7">
    <w:abstractNumId w:val="8"/>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80"/>
    <w:rsid w:val="000A5757"/>
    <w:rsid w:val="000E5E64"/>
    <w:rsid w:val="00194B8B"/>
    <w:rsid w:val="001A104F"/>
    <w:rsid w:val="001E5320"/>
    <w:rsid w:val="00243602"/>
    <w:rsid w:val="002A424D"/>
    <w:rsid w:val="002F305C"/>
    <w:rsid w:val="0032595B"/>
    <w:rsid w:val="00391F70"/>
    <w:rsid w:val="004112F4"/>
    <w:rsid w:val="00420967"/>
    <w:rsid w:val="0043722D"/>
    <w:rsid w:val="004607A4"/>
    <w:rsid w:val="00492370"/>
    <w:rsid w:val="00492680"/>
    <w:rsid w:val="004A3703"/>
    <w:rsid w:val="004B006C"/>
    <w:rsid w:val="005145D2"/>
    <w:rsid w:val="00562BFD"/>
    <w:rsid w:val="00563D84"/>
    <w:rsid w:val="005B04C9"/>
    <w:rsid w:val="005C7D8E"/>
    <w:rsid w:val="006204EA"/>
    <w:rsid w:val="00667BB5"/>
    <w:rsid w:val="00683729"/>
    <w:rsid w:val="006B751D"/>
    <w:rsid w:val="006D6A75"/>
    <w:rsid w:val="006E4713"/>
    <w:rsid w:val="00733CD5"/>
    <w:rsid w:val="00740BC1"/>
    <w:rsid w:val="00782004"/>
    <w:rsid w:val="007961CE"/>
    <w:rsid w:val="007B287E"/>
    <w:rsid w:val="00833C91"/>
    <w:rsid w:val="00853692"/>
    <w:rsid w:val="00857AB7"/>
    <w:rsid w:val="0088298B"/>
    <w:rsid w:val="00985C20"/>
    <w:rsid w:val="00A17B4F"/>
    <w:rsid w:val="00A30E23"/>
    <w:rsid w:val="00A829D0"/>
    <w:rsid w:val="00B15D48"/>
    <w:rsid w:val="00C146E6"/>
    <w:rsid w:val="00C54241"/>
    <w:rsid w:val="00C616CF"/>
    <w:rsid w:val="00D305A6"/>
    <w:rsid w:val="00D70C4A"/>
    <w:rsid w:val="00E91877"/>
    <w:rsid w:val="00F20080"/>
    <w:rsid w:val="00F866F7"/>
    <w:rsid w:val="00F95027"/>
    <w:rsid w:val="00FE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0218"/>
  <w15:docId w15:val="{FB4AA6C7-A65F-492A-B331-45428D73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9"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0" w:line="249" w:lineRule="auto"/>
      <w:ind w:left="10" w:right="51"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16"/>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722D"/>
    <w:pPr>
      <w:ind w:left="720"/>
      <w:contextualSpacing/>
    </w:pPr>
  </w:style>
  <w:style w:type="paragraph" w:styleId="HTMLPreformatted">
    <w:name w:val="HTML Preformatted"/>
    <w:basedOn w:val="Normal"/>
    <w:link w:val="HTMLPreformattedChar"/>
    <w:uiPriority w:val="99"/>
    <w:semiHidden/>
    <w:unhideWhenUsed/>
    <w:rsid w:val="00733C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3CD5"/>
    <w:rPr>
      <w:rFonts w:ascii="Consolas" w:eastAsia="Arial" w:hAnsi="Consolas" w:cs="Arial"/>
      <w:color w:val="000000"/>
      <w:sz w:val="20"/>
      <w:szCs w:val="20"/>
    </w:rPr>
  </w:style>
  <w:style w:type="paragraph" w:styleId="BalloonText">
    <w:name w:val="Balloon Text"/>
    <w:basedOn w:val="Normal"/>
    <w:link w:val="BalloonTextChar"/>
    <w:uiPriority w:val="99"/>
    <w:semiHidden/>
    <w:unhideWhenUsed/>
    <w:rsid w:val="00A17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B4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9972">
      <w:bodyDiv w:val="1"/>
      <w:marLeft w:val="0"/>
      <w:marRight w:val="0"/>
      <w:marTop w:val="0"/>
      <w:marBottom w:val="0"/>
      <w:divBdr>
        <w:top w:val="none" w:sz="0" w:space="0" w:color="auto"/>
        <w:left w:val="none" w:sz="0" w:space="0" w:color="auto"/>
        <w:bottom w:val="none" w:sz="0" w:space="0" w:color="auto"/>
        <w:right w:val="none" w:sz="0" w:space="0" w:color="auto"/>
      </w:divBdr>
    </w:div>
    <w:div w:id="50378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6-11" portionMarking="false" caveat="false" tool="AACG" toolVersion="201810">
  <class:ClassificationMarking type="USClassificationMarking" value="UNCLASSIFIED"/>
  <class:ClassifiedBy>1084672-2</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9C9-5ECD-48EB-88E1-CBAC19E7A971}">
  <ds:schemaRefs>
    <ds:schemaRef ds:uri="urn:us:gov:cia:enterprise:schema:Classification:2.3"/>
  </ds:schemaRefs>
</ds:datastoreItem>
</file>

<file path=customXml/itemProps2.xml><?xml version="1.0" encoding="utf-8"?>
<ds:datastoreItem xmlns:ds="http://schemas.openxmlformats.org/officeDocument/2006/customXml" ds:itemID="{E2766CA4-419D-4FFA-B7DE-E846CE93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Instructions for the Submission of Reports and Proposals for Consideration by HSSC</vt:lpstr>
    </vt:vector>
  </TitlesOfParts>
  <Company>U.S. Government</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subject/>
  <dc:creator>Michel HUET</dc:creator>
  <cp:keywords/>
  <cp:lastModifiedBy>Strom Jason D NGA-SFHSC USA CIV</cp:lastModifiedBy>
  <cp:revision>27</cp:revision>
  <dcterms:created xsi:type="dcterms:W3CDTF">2018-06-11T19:07:00Z</dcterms:created>
  <dcterms:modified xsi:type="dcterms:W3CDTF">2018-08-01T18:32:00Z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201810</vt:lpwstr>
  </property>
  <property fmtid="{D5CDD505-2E9C-101B-9397-08002B2CF9AE}" pid="20" name="AACG_CustomClassXMLPart">
    <vt:lpwstr>{FB4169C9-5ECD-48EB-88E1-CBAC19E7A971}</vt:lpwstr>
  </property>
</Properties>
</file>