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B1DE1" w14:textId="5F2686E9" w:rsidR="009B7089" w:rsidRPr="007F2208" w:rsidRDefault="009B7089" w:rsidP="009B7089">
      <w:pPr>
        <w:jc w:val="right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bdr w:val="single" w:sz="4" w:space="0" w:color="auto"/>
        </w:rPr>
        <w:t>NIPWG6-</w:t>
      </w:r>
      <w:r w:rsidR="001E5634">
        <w:rPr>
          <w:rFonts w:ascii="Arial Narrow" w:hAnsi="Arial Narrow"/>
          <w:b/>
          <w:sz w:val="22"/>
          <w:szCs w:val="22"/>
          <w:bdr w:val="single" w:sz="4" w:space="0" w:color="auto"/>
        </w:rPr>
        <w:t>48.1</w:t>
      </w:r>
    </w:p>
    <w:p w14:paraId="73163BD8" w14:textId="77777777" w:rsidR="009B7089" w:rsidRPr="007F2208" w:rsidRDefault="009B7089" w:rsidP="009B7089">
      <w:pPr>
        <w:pStyle w:val="berschrift2"/>
        <w:jc w:val="center"/>
        <w:rPr>
          <w:szCs w:val="22"/>
        </w:rPr>
      </w:pPr>
      <w:r>
        <w:rPr>
          <w:szCs w:val="22"/>
        </w:rPr>
        <w:t>Paper for Consideration by NIPWG</w:t>
      </w:r>
    </w:p>
    <w:p w14:paraId="3702B818" w14:textId="77777777" w:rsidR="009B7089" w:rsidRDefault="009B7089" w:rsidP="009B7089">
      <w:pPr>
        <w:pStyle w:val="Titel"/>
      </w:pPr>
      <w:r>
        <w:t>Proposal to amend S-101data model</w:t>
      </w:r>
    </w:p>
    <w:p w14:paraId="7E5D3679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9B7089" w:rsidRPr="007F2208" w14:paraId="643E31CB" w14:textId="77777777" w:rsidTr="007A0107">
        <w:trPr>
          <w:jc w:val="center"/>
        </w:trPr>
        <w:tc>
          <w:tcPr>
            <w:tcW w:w="2634" w:type="dxa"/>
          </w:tcPr>
          <w:p w14:paraId="58FFC447" w14:textId="77777777" w:rsidR="009B7089" w:rsidRPr="007F2208" w:rsidRDefault="009B7089" w:rsidP="007A0107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7F2208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7F2208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14:paraId="6719CF9A" w14:textId="77777777" w:rsidR="009B7089" w:rsidRPr="007F2208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NIPWG</w:t>
            </w:r>
          </w:p>
        </w:tc>
      </w:tr>
      <w:tr w:rsidR="009B7089" w:rsidRPr="007F2208" w14:paraId="4F3F3ED9" w14:textId="77777777" w:rsidTr="007A0107">
        <w:trPr>
          <w:jc w:val="center"/>
        </w:trPr>
        <w:tc>
          <w:tcPr>
            <w:tcW w:w="2634" w:type="dxa"/>
          </w:tcPr>
          <w:p w14:paraId="41091356" w14:textId="77777777" w:rsidR="009B7089" w:rsidRPr="007F2208" w:rsidRDefault="009B7089" w:rsidP="007A0107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7F2208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14:paraId="143794E0" w14:textId="77777777" w:rsidR="009B7089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This informs NIPWG on</w:t>
            </w:r>
          </w:p>
          <w:p w14:paraId="3357058E" w14:textId="77777777" w:rsidR="009B7089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a) a proposal for harmonisation of </w:t>
            </w:r>
            <w:r w:rsidRPr="007F2208">
              <w:rPr>
                <w:rFonts w:ascii="Arial Narrow" w:hAnsi="Arial Narrow"/>
                <w:sz w:val="22"/>
                <w:szCs w:val="22"/>
                <w:lang w:val="en-AU"/>
              </w:rPr>
              <w:t xml:space="preserve">the 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>S-101 model with S-127. It amends the certain definitions of features and attributes and attributes’ values.</w:t>
            </w:r>
          </w:p>
          <w:p w14:paraId="2C7CEA8F" w14:textId="77777777" w:rsidR="009B7089" w:rsidRPr="007F2208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b) potential extension of S-127 data model components</w:t>
            </w:r>
          </w:p>
        </w:tc>
      </w:tr>
      <w:tr w:rsidR="009B7089" w:rsidRPr="007F2208" w14:paraId="1034FEBE" w14:textId="77777777" w:rsidTr="007A0107">
        <w:trPr>
          <w:jc w:val="center"/>
        </w:trPr>
        <w:tc>
          <w:tcPr>
            <w:tcW w:w="2634" w:type="dxa"/>
          </w:tcPr>
          <w:p w14:paraId="485AEEF0" w14:textId="77777777" w:rsidR="009B7089" w:rsidRPr="007F2208" w:rsidRDefault="009B7089" w:rsidP="007A0107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7F2208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14:paraId="638D3A70" w14:textId="77777777" w:rsidR="009B7089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S-101 DCEG (version 1.0.0 December 2018)</w:t>
            </w:r>
          </w:p>
          <w:p w14:paraId="3C07BEF1" w14:textId="77777777" w:rsidR="009B7089" w:rsidRPr="00A829AB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S-127 (Version 1.0.0. December 2018)</w:t>
            </w:r>
          </w:p>
        </w:tc>
      </w:tr>
      <w:tr w:rsidR="009B7089" w:rsidRPr="007F2208" w14:paraId="51F5F234" w14:textId="77777777" w:rsidTr="007A0107">
        <w:trPr>
          <w:jc w:val="center"/>
        </w:trPr>
        <w:tc>
          <w:tcPr>
            <w:tcW w:w="2634" w:type="dxa"/>
          </w:tcPr>
          <w:p w14:paraId="5C1D74AC" w14:textId="77777777" w:rsidR="009B7089" w:rsidRPr="007F2208" w:rsidRDefault="009B7089" w:rsidP="007A0107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7F2208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14:paraId="7111C66B" w14:textId="77777777" w:rsidR="009B7089" w:rsidRPr="007F2208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S-101; S-127</w:t>
            </w:r>
          </w:p>
        </w:tc>
      </w:tr>
    </w:tbl>
    <w:p w14:paraId="63598E21" w14:textId="77777777" w:rsidR="009B7089" w:rsidRPr="001B4610" w:rsidRDefault="009B7089" w:rsidP="009B7089">
      <w:pPr>
        <w:pStyle w:val="berschrift1"/>
      </w:pPr>
      <w:r>
        <w:t>Background</w:t>
      </w:r>
    </w:p>
    <w:p w14:paraId="7DAE6EA3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S-127 (Marine Traffic Management) provides inter alia comprehensive information on </w:t>
      </w:r>
      <w:r w:rsidRPr="00724A8A">
        <w:rPr>
          <w:rFonts w:ascii="Arial Narrow" w:hAnsi="Arial Narrow"/>
          <w:sz w:val="22"/>
          <w:szCs w:val="22"/>
          <w:lang w:val="en-AU"/>
        </w:rPr>
        <w:t>vessel traffic in ports, harbours and coastal areas.</w:t>
      </w:r>
      <w:r>
        <w:rPr>
          <w:rFonts w:ascii="Arial Narrow" w:hAnsi="Arial Narrow"/>
          <w:sz w:val="22"/>
          <w:szCs w:val="22"/>
          <w:lang w:val="en-AU"/>
        </w:rPr>
        <w:t xml:space="preserve"> S-127 will contribute to a harmonized development and implementation on Vessel Traffic Services and support the IMO e-navigation solution 5. The Vessel Traffic Service is defined in IMO and includes information service, traffic organization and navigation assistance. </w:t>
      </w:r>
    </w:p>
    <w:p w14:paraId="27D75D93" w14:textId="155B9301" w:rsidR="009B7089" w:rsidRDefault="009B7089" w:rsidP="009B7089">
      <w:pPr>
        <w:rPr>
          <w:color w:val="1F497D"/>
          <w:sz w:val="22"/>
          <w:szCs w:val="22"/>
        </w:rPr>
      </w:pPr>
      <w:r>
        <w:rPr>
          <w:rFonts w:ascii="Arial Narrow" w:hAnsi="Arial Narrow"/>
          <w:sz w:val="22"/>
          <w:szCs w:val="22"/>
          <w:lang w:val="en-AU"/>
        </w:rPr>
        <w:t>To be able to carry out this, the VTS need information specified in S-127. Consequently, the S-127 can be an important product</w:t>
      </w:r>
      <w:r w:rsidR="001E5634">
        <w:rPr>
          <w:rFonts w:ascii="Arial Narrow" w:hAnsi="Arial Narrow"/>
          <w:sz w:val="22"/>
          <w:szCs w:val="22"/>
          <w:lang w:val="en-AU"/>
        </w:rPr>
        <w:t xml:space="preserve"> specification for the VTS.</w:t>
      </w:r>
    </w:p>
    <w:p w14:paraId="0C2D9BB5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4CBB3749" w14:textId="77777777" w:rsidR="009B7089" w:rsidRPr="0083338A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The </w:t>
      </w:r>
      <w:r w:rsidRPr="0083338A">
        <w:rPr>
          <w:rFonts w:ascii="Arial Narrow" w:hAnsi="Arial Narrow"/>
          <w:sz w:val="22"/>
          <w:szCs w:val="22"/>
          <w:lang w:val="en-AU"/>
        </w:rPr>
        <w:t xml:space="preserve">S-127 development </w:t>
      </w:r>
      <w:r>
        <w:rPr>
          <w:rFonts w:ascii="Arial Narrow" w:hAnsi="Arial Narrow"/>
          <w:sz w:val="22"/>
          <w:szCs w:val="22"/>
          <w:lang w:val="en-AU"/>
        </w:rPr>
        <w:t>required several reviews of data model components. It is known that certain parts of the data model have been copied from S-101 to ensure harmonised data model and to support interoperability and consistency between S-101 and S-127.</w:t>
      </w:r>
    </w:p>
    <w:p w14:paraId="4544BEC4" w14:textId="77777777" w:rsidR="009B7089" w:rsidRDefault="009B7089" w:rsidP="009B7089">
      <w:pPr>
        <w:pStyle w:val="berschrift1"/>
      </w:pPr>
      <w:r>
        <w:t>Analysis/Discussion</w:t>
      </w:r>
    </w:p>
    <w:p w14:paraId="79573779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S-127 data model review comes up with a collection of proposals for definition correction of various data model components which have been used from S-101. These proposals are listed in Annex.</w:t>
      </w:r>
    </w:p>
    <w:p w14:paraId="21F807BB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434D64A1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The review results also proposals which should be implemented into the next version of S-127. These proposals are listed underneath. </w:t>
      </w:r>
    </w:p>
    <w:p w14:paraId="0B1A4A36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0A9DA54E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5CDB50D7" w14:textId="77777777" w:rsidR="009B7089" w:rsidRPr="00531D3E" w:rsidRDefault="009B7089" w:rsidP="009B7089">
      <w:pPr>
        <w:rPr>
          <w:rFonts w:ascii="Arial Narrow" w:hAnsi="Arial Narrow"/>
          <w:b/>
          <w:sz w:val="22"/>
          <w:szCs w:val="22"/>
        </w:rPr>
      </w:pPr>
      <w:proofErr w:type="spellStart"/>
      <w:r w:rsidRPr="00531D3E">
        <w:rPr>
          <w:rFonts w:ascii="Arial Narrow" w:hAnsi="Arial Narrow"/>
          <w:b/>
          <w:sz w:val="22"/>
          <w:szCs w:val="22"/>
        </w:rPr>
        <w:t>actionOrActivity</w:t>
      </w:r>
      <w:proofErr w:type="spellEnd"/>
    </w:p>
    <w:p w14:paraId="64B92816" w14:textId="77777777" w:rsidR="009B7089" w:rsidRPr="00531D3E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531D3E">
        <w:rPr>
          <w:rFonts w:ascii="Arial Narrow" w:hAnsi="Arial Narrow"/>
          <w:sz w:val="22"/>
          <w:szCs w:val="22"/>
          <w:lang w:val="en-GB"/>
        </w:rPr>
        <w:t>Add:</w:t>
      </w:r>
    </w:p>
    <w:p w14:paraId="2E43C7FC" w14:textId="77777777" w:rsidR="009B7089" w:rsidRPr="001E5634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1E5634">
        <w:rPr>
          <w:rFonts w:ascii="Arial Narrow" w:hAnsi="Arial Narrow"/>
          <w:sz w:val="22"/>
          <w:szCs w:val="22"/>
          <w:lang w:val="en-GB"/>
        </w:rPr>
        <w:t>Dredging</w:t>
      </w:r>
    </w:p>
    <w:p w14:paraId="795BC8EA" w14:textId="03F12033" w:rsidR="009B7089" w:rsidRPr="001E5634" w:rsidRDefault="009B7089" w:rsidP="009B7089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1E5634">
        <w:rPr>
          <w:rFonts w:ascii="Arial Narrow" w:hAnsi="Arial Narrow"/>
          <w:sz w:val="22"/>
          <w:szCs w:val="22"/>
          <w:lang w:val="en-GB"/>
        </w:rPr>
        <w:t>IHO definition: To deepen (a waterway) with a machine that removes earth usually by buckets on an endless chain or a suction tube (Meriam Webster Dictionary)</w:t>
      </w:r>
    </w:p>
    <w:p w14:paraId="5137A5F4" w14:textId="77777777" w:rsidR="009B7089" w:rsidRPr="001E5634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1E5634">
        <w:rPr>
          <w:rFonts w:ascii="Arial Narrow" w:hAnsi="Arial Narrow"/>
          <w:sz w:val="22"/>
          <w:szCs w:val="22"/>
          <w:lang w:val="en-GB"/>
        </w:rPr>
        <w:t>Underway</w:t>
      </w:r>
    </w:p>
    <w:p w14:paraId="5EE65FAD" w14:textId="0DF585D7" w:rsidR="009B7089" w:rsidRPr="001E5634" w:rsidRDefault="009B7089" w:rsidP="009B7089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1E5634">
        <w:rPr>
          <w:rFonts w:ascii="Arial Narrow" w:hAnsi="Arial Narrow"/>
          <w:sz w:val="22"/>
          <w:szCs w:val="22"/>
          <w:lang w:val="en-GB"/>
        </w:rPr>
        <w:t xml:space="preserve">IHO definition: Surface vessel </w:t>
      </w:r>
      <w:r w:rsidR="0002682F">
        <w:rPr>
          <w:rFonts w:ascii="Arial Narrow" w:hAnsi="Arial Narrow"/>
          <w:sz w:val="22"/>
          <w:szCs w:val="22"/>
          <w:lang w:val="en-GB"/>
        </w:rPr>
        <w:t xml:space="preserve">following </w:t>
      </w:r>
      <w:r w:rsidR="00544673">
        <w:rPr>
          <w:rFonts w:ascii="Arial Narrow" w:hAnsi="Arial Narrow"/>
          <w:sz w:val="22"/>
          <w:szCs w:val="22"/>
          <w:lang w:val="en-GB"/>
        </w:rPr>
        <w:t xml:space="preserve">COLREG </w:t>
      </w:r>
      <w:r w:rsidR="0002682F">
        <w:rPr>
          <w:rFonts w:ascii="Arial Narrow" w:hAnsi="Arial Narrow"/>
          <w:sz w:val="22"/>
          <w:szCs w:val="22"/>
          <w:lang w:val="en-GB"/>
        </w:rPr>
        <w:t>rules</w:t>
      </w:r>
      <w:r w:rsidR="00544673">
        <w:rPr>
          <w:rFonts w:ascii="Arial Narrow" w:hAnsi="Arial Narrow"/>
          <w:sz w:val="22"/>
          <w:szCs w:val="22"/>
          <w:lang w:val="en-GB"/>
        </w:rPr>
        <w:t>.</w:t>
      </w:r>
    </w:p>
    <w:p w14:paraId="46F1481D" w14:textId="77777777" w:rsidR="009B7089" w:rsidRPr="001E5634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1E5634">
        <w:rPr>
          <w:rFonts w:ascii="Arial Narrow" w:hAnsi="Arial Narrow"/>
          <w:sz w:val="22"/>
          <w:szCs w:val="22"/>
          <w:lang w:val="en-GB"/>
        </w:rPr>
        <w:t>Exercising</w:t>
      </w:r>
    </w:p>
    <w:p w14:paraId="31685954" w14:textId="77777777" w:rsidR="009B7089" w:rsidRPr="001E5634" w:rsidRDefault="009B7089" w:rsidP="009B7089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1E5634">
        <w:rPr>
          <w:rFonts w:ascii="Arial Narrow" w:hAnsi="Arial Narrow"/>
          <w:sz w:val="22"/>
          <w:szCs w:val="22"/>
          <w:lang w:val="en-GB"/>
        </w:rPr>
        <w:t xml:space="preserve">IHO definition: An area where one or several vessels conduct </w:t>
      </w:r>
      <w:r w:rsidR="00AB6CFD" w:rsidRPr="001E5634">
        <w:rPr>
          <w:rFonts w:ascii="Arial Narrow" w:hAnsi="Arial Narrow"/>
          <w:sz w:val="22"/>
          <w:szCs w:val="22"/>
          <w:lang w:val="en-GB"/>
        </w:rPr>
        <w:t xml:space="preserve">training </w:t>
      </w:r>
      <w:r w:rsidRPr="001E5634">
        <w:rPr>
          <w:rFonts w:ascii="Arial Narrow" w:hAnsi="Arial Narrow"/>
          <w:sz w:val="22"/>
          <w:szCs w:val="22"/>
          <w:lang w:val="en-GB"/>
        </w:rPr>
        <w:t>in order to develop, improve, or display a specific capability or skill. e.g. military, rescue or oil extraction. The area may be periodically closed or have limited transit.</w:t>
      </w:r>
    </w:p>
    <w:p w14:paraId="0B37A85C" w14:textId="77777777" w:rsidR="009B7089" w:rsidRPr="001E5634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1E5634">
        <w:rPr>
          <w:rFonts w:ascii="Arial Narrow" w:hAnsi="Arial Narrow"/>
          <w:sz w:val="22"/>
          <w:szCs w:val="22"/>
          <w:lang w:val="en-GB"/>
        </w:rPr>
        <w:t>Subsea work</w:t>
      </w:r>
    </w:p>
    <w:p w14:paraId="714297C7" w14:textId="77777777" w:rsidR="009B7089" w:rsidRPr="008E4A39" w:rsidRDefault="009B7089" w:rsidP="009B7089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1E5634">
        <w:rPr>
          <w:rFonts w:ascii="Arial Narrow" w:hAnsi="Arial Narrow"/>
          <w:sz w:val="22"/>
          <w:szCs w:val="22"/>
          <w:lang w:val="en-GB"/>
        </w:rPr>
        <w:t xml:space="preserve">IHO definition: To carry through a task requiring sustained effort or continuous repeated </w:t>
      </w:r>
      <w:r w:rsidR="00AB6CFD" w:rsidRPr="001E5634">
        <w:rPr>
          <w:rFonts w:ascii="Arial Narrow" w:hAnsi="Arial Narrow"/>
          <w:sz w:val="22"/>
          <w:szCs w:val="22"/>
          <w:lang w:val="en-GB"/>
        </w:rPr>
        <w:t>operations underneath</w:t>
      </w:r>
      <w:r w:rsidRPr="001E5634">
        <w:rPr>
          <w:rFonts w:ascii="Arial Narrow" w:hAnsi="Arial Narrow"/>
          <w:sz w:val="22"/>
          <w:szCs w:val="22"/>
          <w:lang w:val="en-GB"/>
        </w:rPr>
        <w:t xml:space="preserve"> the surface, such as diving operations on the sea bottom</w:t>
      </w:r>
    </w:p>
    <w:p w14:paraId="22C59CA3" w14:textId="77777777" w:rsidR="009B7089" w:rsidRPr="00A778EC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1216F00F" w14:textId="77777777" w:rsidR="009B7089" w:rsidRPr="00A778EC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150436EF" w14:textId="77777777" w:rsidR="009B7089" w:rsidRPr="00A778EC" w:rsidRDefault="009B7089" w:rsidP="009B7089">
      <w:pPr>
        <w:rPr>
          <w:rFonts w:ascii="Arial Narrow" w:hAnsi="Arial Narrow"/>
          <w:b/>
          <w:sz w:val="22"/>
          <w:szCs w:val="22"/>
          <w:lang w:val="en-GB"/>
        </w:rPr>
      </w:pPr>
      <w:proofErr w:type="spellStart"/>
      <w:r w:rsidRPr="00A778EC">
        <w:rPr>
          <w:rFonts w:ascii="Arial Narrow" w:hAnsi="Arial Narrow"/>
          <w:b/>
          <w:sz w:val="22"/>
          <w:szCs w:val="22"/>
          <w:lang w:val="en-GB"/>
        </w:rPr>
        <w:t>categoryOfVessel</w:t>
      </w:r>
      <w:proofErr w:type="spellEnd"/>
    </w:p>
    <w:p w14:paraId="5DBC2D3D" w14:textId="77777777" w:rsidR="009B7089" w:rsidRPr="00A778EC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A778EC">
        <w:rPr>
          <w:rFonts w:ascii="Arial Narrow" w:hAnsi="Arial Narrow"/>
          <w:sz w:val="22"/>
          <w:szCs w:val="22"/>
          <w:lang w:val="en-GB"/>
        </w:rPr>
        <w:t>Add:</w:t>
      </w:r>
    </w:p>
    <w:p w14:paraId="172062C4" w14:textId="77777777" w:rsidR="009B7089" w:rsidRPr="00A778EC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A778EC">
        <w:rPr>
          <w:rFonts w:ascii="Arial Narrow" w:hAnsi="Arial Narrow"/>
          <w:sz w:val="22"/>
          <w:szCs w:val="22"/>
          <w:lang w:val="en-GB"/>
        </w:rPr>
        <w:t>Governmental</w:t>
      </w:r>
    </w:p>
    <w:p w14:paraId="5079B85E" w14:textId="77777777" w:rsidR="009B7089" w:rsidRPr="00290051" w:rsidRDefault="009B7089" w:rsidP="009B7089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290051">
        <w:rPr>
          <w:rFonts w:ascii="Arial Narrow" w:hAnsi="Arial Narrow"/>
          <w:sz w:val="22"/>
          <w:szCs w:val="22"/>
          <w:lang w:val="en-GB"/>
        </w:rPr>
        <w:t>IHO definition: Vessel owned or operated by a state authority or organization</w:t>
      </w:r>
    </w:p>
    <w:p w14:paraId="68A2CCB5" w14:textId="77777777" w:rsidR="009B7089" w:rsidRPr="00A778EC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A778EC">
        <w:rPr>
          <w:rFonts w:ascii="Arial Narrow" w:hAnsi="Arial Narrow"/>
          <w:sz w:val="22"/>
          <w:szCs w:val="22"/>
          <w:lang w:val="en-GB"/>
        </w:rPr>
        <w:t>Research</w:t>
      </w:r>
    </w:p>
    <w:p w14:paraId="48941E6F" w14:textId="77777777" w:rsidR="009B7089" w:rsidRPr="00290051" w:rsidRDefault="009B7089" w:rsidP="009B7089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290051">
        <w:rPr>
          <w:rFonts w:ascii="Arial Narrow" w:hAnsi="Arial Narrow"/>
          <w:sz w:val="22"/>
          <w:szCs w:val="22"/>
          <w:lang w:val="en-GB"/>
        </w:rPr>
        <w:t>IHO definition: Vessel that is commissioned and equipped to carry out scientific research in an area.</w:t>
      </w:r>
    </w:p>
    <w:p w14:paraId="75606AA1" w14:textId="77777777" w:rsidR="009B7089" w:rsidRPr="00A778EC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A778EC">
        <w:rPr>
          <w:rFonts w:ascii="Arial Narrow" w:hAnsi="Arial Narrow"/>
          <w:sz w:val="22"/>
          <w:szCs w:val="22"/>
          <w:lang w:val="en-GB"/>
        </w:rPr>
        <w:t>Coastguard</w:t>
      </w:r>
    </w:p>
    <w:p w14:paraId="0EE78852" w14:textId="0188EEB7" w:rsidR="009B7089" w:rsidRPr="00A778EC" w:rsidRDefault="009B7089" w:rsidP="001E5634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A778EC">
        <w:rPr>
          <w:rFonts w:ascii="Arial Narrow" w:hAnsi="Arial Narrow"/>
          <w:sz w:val="22"/>
          <w:szCs w:val="22"/>
          <w:lang w:val="en-GB"/>
        </w:rPr>
        <w:lastRenderedPageBreak/>
        <w:t xml:space="preserve">IHO definition: Vessel carrying out </w:t>
      </w:r>
      <w:r w:rsidR="001E5634" w:rsidRPr="001E5634">
        <w:rPr>
          <w:rFonts w:ascii="Arial Narrow" w:hAnsi="Arial Narrow"/>
          <w:sz w:val="22"/>
          <w:szCs w:val="22"/>
          <w:lang w:val="en-GB"/>
        </w:rPr>
        <w:t xml:space="preserve">responsibilities related to safety, security and governmental control for a specific state. </w:t>
      </w:r>
      <w:r w:rsidR="001E5634">
        <w:rPr>
          <w:rFonts w:ascii="Arial Narrow" w:hAnsi="Arial Narrow"/>
          <w:sz w:val="22"/>
          <w:szCs w:val="22"/>
          <w:lang w:val="en-GB"/>
        </w:rPr>
        <w:t xml:space="preserve"> This may include but is not limited to </w:t>
      </w:r>
      <w:r w:rsidR="001E5634" w:rsidRPr="001E5634">
        <w:rPr>
          <w:rFonts w:ascii="Arial Narrow" w:hAnsi="Arial Narrow"/>
          <w:sz w:val="22"/>
          <w:szCs w:val="22"/>
          <w:lang w:val="en-GB"/>
        </w:rPr>
        <w:t xml:space="preserve">SAR, enforcement of maritime law, safety of vessels, border control, </w:t>
      </w:r>
      <w:r w:rsidR="003D7102" w:rsidRPr="001E5634">
        <w:rPr>
          <w:rFonts w:ascii="Arial Narrow" w:hAnsi="Arial Narrow"/>
          <w:sz w:val="22"/>
          <w:szCs w:val="22"/>
          <w:lang w:val="en-GB"/>
        </w:rPr>
        <w:t>and fishery</w:t>
      </w:r>
      <w:r w:rsidR="001E5634" w:rsidRPr="001E5634">
        <w:rPr>
          <w:rFonts w:ascii="Arial Narrow" w:hAnsi="Arial Narrow"/>
          <w:sz w:val="22"/>
          <w:szCs w:val="22"/>
          <w:lang w:val="en-GB"/>
        </w:rPr>
        <w:t xml:space="preserve"> control</w:t>
      </w:r>
      <w:r w:rsidR="001E5634">
        <w:rPr>
          <w:rFonts w:ascii="Arial Narrow" w:hAnsi="Arial Narrow"/>
          <w:sz w:val="22"/>
          <w:szCs w:val="22"/>
          <w:lang w:val="en-GB"/>
        </w:rPr>
        <w:t>.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</w:p>
    <w:p w14:paraId="63655F92" w14:textId="77777777" w:rsidR="009B7089" w:rsidRPr="00A778EC" w:rsidRDefault="009B7089" w:rsidP="009B7089">
      <w:pPr>
        <w:rPr>
          <w:sz w:val="18"/>
          <w:lang w:val="en-GB"/>
        </w:rPr>
      </w:pPr>
      <w:r w:rsidRPr="00A778EC">
        <w:rPr>
          <w:rFonts w:ascii="Arial Narrow" w:hAnsi="Arial Narrow"/>
          <w:sz w:val="22"/>
          <w:szCs w:val="22"/>
          <w:lang w:val="en-GB"/>
        </w:rPr>
        <w:t>Rescue tender</w:t>
      </w:r>
    </w:p>
    <w:p w14:paraId="43103D34" w14:textId="41400FC5" w:rsidR="009B7089" w:rsidRPr="00A778EC" w:rsidRDefault="009B7089" w:rsidP="009B7089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A778EC">
        <w:rPr>
          <w:rFonts w:ascii="Arial Narrow" w:hAnsi="Arial Narrow"/>
          <w:sz w:val="22"/>
          <w:szCs w:val="22"/>
          <w:lang w:val="en-GB"/>
        </w:rPr>
        <w:t>IHO definition: Vessel is specialized in performing</w:t>
      </w:r>
      <w:r w:rsidR="001E5634" w:rsidRPr="001E5634">
        <w:rPr>
          <w:rFonts w:ascii="Arial Narrow" w:hAnsi="Arial Narrow"/>
          <w:sz w:val="22"/>
          <w:szCs w:val="22"/>
          <w:lang w:val="en-GB"/>
        </w:rPr>
        <w:t xml:space="preserve"> man over board </w:t>
      </w:r>
      <w:r w:rsidR="001E5634">
        <w:rPr>
          <w:rFonts w:ascii="Arial Narrow" w:hAnsi="Arial Narrow"/>
          <w:sz w:val="22"/>
          <w:szCs w:val="22"/>
          <w:lang w:val="en-GB"/>
        </w:rPr>
        <w:t>r</w:t>
      </w:r>
      <w:r w:rsidRPr="00A778EC">
        <w:rPr>
          <w:rFonts w:ascii="Arial Narrow" w:hAnsi="Arial Narrow"/>
          <w:sz w:val="22"/>
          <w:szCs w:val="22"/>
          <w:lang w:val="en-GB"/>
        </w:rPr>
        <w:t>escue missions.</w:t>
      </w:r>
      <w:r w:rsidR="001E5634" w:rsidRPr="001E5634">
        <w:rPr>
          <w:rFonts w:ascii="Arial Narrow" w:hAnsi="Arial Narrow"/>
          <w:sz w:val="22"/>
          <w:szCs w:val="22"/>
          <w:lang w:val="en-GB"/>
        </w:rPr>
        <w:t xml:space="preserve"> It could be a vessel designed and specialized for SAR operation in coastal areas. In some countries it is as a part of a rescue association / organization.</w:t>
      </w:r>
    </w:p>
    <w:p w14:paraId="6108D393" w14:textId="77777777" w:rsidR="009B7089" w:rsidRPr="00093DC6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093DC6">
        <w:rPr>
          <w:rFonts w:ascii="Arial Narrow" w:hAnsi="Arial Narrow"/>
          <w:sz w:val="22"/>
          <w:szCs w:val="22"/>
          <w:lang w:val="en-GB"/>
        </w:rPr>
        <w:t>Escort tug</w:t>
      </w:r>
    </w:p>
    <w:p w14:paraId="2AA98685" w14:textId="06992AA7" w:rsidR="009B7089" w:rsidRPr="00093DC6" w:rsidRDefault="009B7089" w:rsidP="009B7089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093DC6">
        <w:rPr>
          <w:rFonts w:ascii="Arial Narrow" w:hAnsi="Arial Narrow"/>
          <w:sz w:val="22"/>
          <w:szCs w:val="22"/>
          <w:lang w:val="en-GB"/>
        </w:rPr>
        <w:t xml:space="preserve">IHO definition: </w:t>
      </w:r>
      <w:r w:rsidR="001E5634" w:rsidRPr="001E5634">
        <w:rPr>
          <w:rFonts w:ascii="Arial Narrow" w:hAnsi="Arial Narrow"/>
          <w:sz w:val="22"/>
          <w:szCs w:val="22"/>
          <w:lang w:val="en-GB"/>
        </w:rPr>
        <w:t xml:space="preserve">Tugboat performing operations related to the aid of a vessel navigating in confined water. </w:t>
      </w:r>
    </w:p>
    <w:p w14:paraId="449A672B" w14:textId="77777777" w:rsidR="009B7089" w:rsidRPr="00093DC6" w:rsidRDefault="009B7089" w:rsidP="009B7089">
      <w:pPr>
        <w:rPr>
          <w:sz w:val="18"/>
          <w:lang w:val="en-GB"/>
        </w:rPr>
      </w:pPr>
    </w:p>
    <w:p w14:paraId="7CC74376" w14:textId="77777777" w:rsidR="009B7089" w:rsidRPr="00531D3E" w:rsidRDefault="009B7089" w:rsidP="009B7089">
      <w:pPr>
        <w:rPr>
          <w:rFonts w:ascii="Arial Narrow" w:hAnsi="Arial Narrow"/>
          <w:b/>
          <w:sz w:val="22"/>
          <w:szCs w:val="22"/>
        </w:rPr>
      </w:pPr>
      <w:proofErr w:type="spellStart"/>
      <w:r w:rsidRPr="00531D3E">
        <w:rPr>
          <w:rFonts w:ascii="Arial Narrow" w:hAnsi="Arial Narrow"/>
          <w:b/>
          <w:sz w:val="22"/>
          <w:szCs w:val="22"/>
        </w:rPr>
        <w:t>categoryOfMaritimeBroadcast</w:t>
      </w:r>
      <w:proofErr w:type="spellEnd"/>
    </w:p>
    <w:p w14:paraId="0373F570" w14:textId="77777777" w:rsidR="009B7089" w:rsidRDefault="009B7089" w:rsidP="009B7089">
      <w:pPr>
        <w:rPr>
          <w:rFonts w:ascii="Arial Narrow" w:hAnsi="Arial Narrow"/>
          <w:sz w:val="22"/>
          <w:szCs w:val="22"/>
        </w:rPr>
      </w:pPr>
    </w:p>
    <w:p w14:paraId="129B8F00" w14:textId="77777777" w:rsidR="009B7089" w:rsidRDefault="009B7089" w:rsidP="009B708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Add: </w:t>
      </w:r>
    </w:p>
    <w:p w14:paraId="74C9A726" w14:textId="260A672C" w:rsidR="009B7089" w:rsidRDefault="00544673" w:rsidP="009B708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Broadcast of </w:t>
      </w:r>
      <w:r>
        <w:rPr>
          <w:rFonts w:ascii="Arial Narrow" w:hAnsi="Arial Narrow"/>
          <w:sz w:val="22"/>
          <w:szCs w:val="22"/>
        </w:rPr>
        <w:t>restrictions</w:t>
      </w:r>
      <w:r>
        <w:rPr>
          <w:rFonts w:ascii="Arial Narrow" w:hAnsi="Arial Narrow"/>
          <w:sz w:val="22"/>
          <w:szCs w:val="22"/>
        </w:rPr>
        <w:t xml:space="preserve"> with limited duration</w:t>
      </w:r>
    </w:p>
    <w:p w14:paraId="771E46D3" w14:textId="68328080" w:rsidR="009B7089" w:rsidRDefault="009B7089" w:rsidP="009B7089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6D07BA">
        <w:rPr>
          <w:rFonts w:ascii="Arial Narrow" w:hAnsi="Arial Narrow"/>
          <w:sz w:val="22"/>
          <w:szCs w:val="22"/>
          <w:lang w:val="en-GB"/>
        </w:rPr>
        <w:t>IHO definition: An</w:t>
      </w:r>
      <w:r w:rsidR="00544673">
        <w:rPr>
          <w:rFonts w:ascii="Arial Narrow" w:hAnsi="Arial Narrow"/>
          <w:sz w:val="22"/>
          <w:szCs w:val="22"/>
          <w:lang w:val="en-GB"/>
        </w:rPr>
        <w:t xml:space="preserve">nouncement of various restrictions applicable for a specific period of time, such as </w:t>
      </w:r>
      <w:r w:rsidRPr="006D07BA">
        <w:rPr>
          <w:rFonts w:ascii="Arial Narrow" w:hAnsi="Arial Narrow"/>
          <w:sz w:val="22"/>
          <w:szCs w:val="22"/>
          <w:lang w:val="en-GB"/>
        </w:rPr>
        <w:t>fishery, dangers, exercises, environmental</w:t>
      </w:r>
    </w:p>
    <w:p w14:paraId="68F0D27B" w14:textId="15B49185" w:rsidR="003D7102" w:rsidRDefault="003D7102" w:rsidP="003D7102">
      <w:pPr>
        <w:rPr>
          <w:rFonts w:ascii="Arial Narrow" w:hAnsi="Arial Narrow"/>
          <w:sz w:val="22"/>
          <w:szCs w:val="22"/>
          <w:lang w:val="en-GB"/>
        </w:rPr>
      </w:pPr>
      <w:r w:rsidRPr="003D7102">
        <w:rPr>
          <w:rFonts w:ascii="Arial Narrow" w:hAnsi="Arial Narrow"/>
          <w:sz w:val="22"/>
          <w:szCs w:val="22"/>
          <w:lang w:val="en-GB"/>
        </w:rPr>
        <w:t>Task</w:t>
      </w:r>
      <w:r w:rsidR="00544673">
        <w:rPr>
          <w:rFonts w:ascii="Arial Narrow" w:hAnsi="Arial Narrow"/>
          <w:sz w:val="22"/>
          <w:szCs w:val="22"/>
          <w:lang w:val="en-GB"/>
        </w:rPr>
        <w:t>/Operation/specific</w:t>
      </w:r>
      <w:r w:rsidRPr="003D7102">
        <w:rPr>
          <w:rFonts w:ascii="Arial Narrow" w:hAnsi="Arial Narrow"/>
          <w:sz w:val="22"/>
          <w:szCs w:val="22"/>
          <w:lang w:val="en-GB"/>
        </w:rPr>
        <w:t xml:space="preserve"> </w:t>
      </w:r>
      <w:r w:rsidR="00544673">
        <w:rPr>
          <w:rFonts w:ascii="Arial Narrow" w:hAnsi="Arial Narrow"/>
          <w:sz w:val="22"/>
          <w:szCs w:val="22"/>
          <w:lang w:val="en-GB"/>
        </w:rPr>
        <w:t>broadcast</w:t>
      </w:r>
    </w:p>
    <w:p w14:paraId="41EF9594" w14:textId="44840E87" w:rsidR="003D7102" w:rsidRPr="006D07BA" w:rsidRDefault="003D7102" w:rsidP="003D7102">
      <w:pPr>
        <w:ind w:left="708"/>
        <w:rPr>
          <w:rFonts w:ascii="Arial Narrow" w:hAnsi="Arial Narrow"/>
          <w:sz w:val="22"/>
          <w:szCs w:val="22"/>
          <w:lang w:val="en-GB"/>
        </w:rPr>
      </w:pPr>
      <w:r w:rsidRPr="003D7102">
        <w:rPr>
          <w:rFonts w:ascii="Arial Narrow" w:hAnsi="Arial Narrow"/>
          <w:sz w:val="22"/>
          <w:szCs w:val="22"/>
          <w:lang w:val="en-GB"/>
        </w:rPr>
        <w:t>Announcements on specific operations, such as fishery, exercises and ad hock operations.</w:t>
      </w:r>
    </w:p>
    <w:p w14:paraId="4A7C7E78" w14:textId="77777777" w:rsidR="009B7089" w:rsidRPr="00BE4331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250C8B7A" w14:textId="77777777" w:rsidR="009B7089" w:rsidRPr="00F543C9" w:rsidRDefault="009B7089" w:rsidP="009B7089">
      <w:pPr>
        <w:pStyle w:val="berschrift1"/>
      </w:pPr>
      <w:r w:rsidRPr="00F543C9">
        <w:t>Justification and Impacts</w:t>
      </w:r>
    </w:p>
    <w:p w14:paraId="6D4F7E8A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Dependant from S-101PT response, the proposed amendments have to be implemented into the next version of S-127. </w:t>
      </w:r>
    </w:p>
    <w:p w14:paraId="1DB66F51" w14:textId="77777777" w:rsidR="009B7089" w:rsidRDefault="009B7089" w:rsidP="009B7089">
      <w:pPr>
        <w:pStyle w:val="berschrift1"/>
      </w:pPr>
      <w:r>
        <w:t>Action Required:</w:t>
      </w:r>
    </w:p>
    <w:p w14:paraId="7AD94193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NIPWG is invited to: </w:t>
      </w:r>
    </w:p>
    <w:p w14:paraId="7BB5ABB8" w14:textId="77777777" w:rsidR="009B7089" w:rsidRDefault="009B7089" w:rsidP="009B7089">
      <w:pPr>
        <w:pStyle w:val="Listenabsatz"/>
        <w:numPr>
          <w:ilvl w:val="0"/>
          <w:numId w:val="6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Note this paper.</w:t>
      </w:r>
    </w:p>
    <w:p w14:paraId="0389B3D9" w14:textId="77777777" w:rsidR="009B7089" w:rsidRDefault="009B7089" w:rsidP="009B7089">
      <w:pPr>
        <w:pStyle w:val="Listenabsatz"/>
        <w:numPr>
          <w:ilvl w:val="0"/>
          <w:numId w:val="6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Discuss the proposed amendments from both the section above and the annex</w:t>
      </w:r>
    </w:p>
    <w:p w14:paraId="54C54500" w14:textId="77777777" w:rsidR="009B7089" w:rsidRPr="00D40A73" w:rsidRDefault="009B7089" w:rsidP="009B7089">
      <w:pPr>
        <w:pStyle w:val="Listenabsatz"/>
        <w:numPr>
          <w:ilvl w:val="0"/>
          <w:numId w:val="6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Forward the paper (Annex) to S-101PT for further consideration.</w:t>
      </w:r>
    </w:p>
    <w:p w14:paraId="2EF5018B" w14:textId="77777777" w:rsidR="009B7089" w:rsidRDefault="009B7089" w:rsidP="009B7089">
      <w:pPr>
        <w:rPr>
          <w:rFonts w:ascii="Arial Narrow" w:hAnsi="Arial Narrow"/>
          <w:b/>
          <w:sz w:val="22"/>
          <w:szCs w:val="22"/>
          <w:lang w:val="fr-FR"/>
        </w:rPr>
      </w:pPr>
      <w:r>
        <w:rPr>
          <w:rFonts w:ascii="Arial Narrow" w:hAnsi="Arial Narrow"/>
          <w:b/>
          <w:sz w:val="22"/>
          <w:szCs w:val="22"/>
          <w:lang w:val="fr-FR"/>
        </w:rPr>
        <w:br w:type="page"/>
      </w:r>
    </w:p>
    <w:p w14:paraId="08490498" w14:textId="77777777" w:rsidR="009B7089" w:rsidRPr="00F543C9" w:rsidRDefault="009B7089" w:rsidP="009B7089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14:paraId="7441FF8D" w14:textId="77777777" w:rsidR="009B7089" w:rsidRPr="00D40A73" w:rsidRDefault="009B7089" w:rsidP="009B7089">
      <w:pPr>
        <w:jc w:val="right"/>
        <w:rPr>
          <w:rFonts w:ascii="Arial Narrow" w:hAnsi="Arial Narrow"/>
          <w:b/>
          <w:color w:val="FF0000"/>
          <w:sz w:val="22"/>
          <w:szCs w:val="22"/>
        </w:rPr>
      </w:pPr>
      <w:r w:rsidRPr="00D40A73">
        <w:rPr>
          <w:rFonts w:ascii="Arial Narrow" w:hAnsi="Arial Narrow"/>
          <w:b/>
          <w:color w:val="FF0000"/>
          <w:sz w:val="22"/>
          <w:szCs w:val="22"/>
          <w:bdr w:val="single" w:sz="4" w:space="0" w:color="auto"/>
        </w:rPr>
        <w:t>S101PT-xx-xx</w:t>
      </w:r>
    </w:p>
    <w:p w14:paraId="22F5B73D" w14:textId="77777777" w:rsidR="009B7089" w:rsidRPr="007F2208" w:rsidRDefault="009B7089" w:rsidP="009B7089">
      <w:pPr>
        <w:pStyle w:val="berschrift2"/>
        <w:jc w:val="center"/>
        <w:rPr>
          <w:szCs w:val="22"/>
        </w:rPr>
      </w:pPr>
      <w:r>
        <w:rPr>
          <w:szCs w:val="22"/>
        </w:rPr>
        <w:t>Paper for Consideration by S-101PT</w:t>
      </w:r>
    </w:p>
    <w:p w14:paraId="4783721B" w14:textId="77777777" w:rsidR="009B7089" w:rsidRDefault="009B7089" w:rsidP="009B7089">
      <w:pPr>
        <w:pStyle w:val="Titel"/>
      </w:pPr>
      <w:r>
        <w:t>Proposal to amend S-101 data model definitions</w:t>
      </w:r>
    </w:p>
    <w:p w14:paraId="18BD5293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9B7089" w:rsidRPr="007F2208" w14:paraId="268BB1C1" w14:textId="77777777" w:rsidTr="007A0107">
        <w:trPr>
          <w:jc w:val="center"/>
        </w:trPr>
        <w:tc>
          <w:tcPr>
            <w:tcW w:w="2634" w:type="dxa"/>
          </w:tcPr>
          <w:p w14:paraId="32157FEF" w14:textId="77777777" w:rsidR="009B7089" w:rsidRPr="007F2208" w:rsidRDefault="009B7089" w:rsidP="007A0107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7F2208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7F2208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14:paraId="7DD9C5F1" w14:textId="77777777" w:rsidR="009B7089" w:rsidRPr="007F2208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NIPWG</w:t>
            </w:r>
          </w:p>
        </w:tc>
      </w:tr>
      <w:tr w:rsidR="009B7089" w:rsidRPr="007F2208" w14:paraId="3EB45F5F" w14:textId="77777777" w:rsidTr="007A0107">
        <w:trPr>
          <w:jc w:val="center"/>
        </w:trPr>
        <w:tc>
          <w:tcPr>
            <w:tcW w:w="2634" w:type="dxa"/>
          </w:tcPr>
          <w:p w14:paraId="582EEEB0" w14:textId="77777777" w:rsidR="009B7089" w:rsidRPr="007F2208" w:rsidRDefault="009B7089" w:rsidP="007A0107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7F2208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14:paraId="1B87AAE9" w14:textId="77777777" w:rsidR="009B7089" w:rsidRPr="007F2208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This is a proposal for harmonisation of </w:t>
            </w:r>
            <w:r w:rsidRPr="007F2208">
              <w:rPr>
                <w:rFonts w:ascii="Arial Narrow" w:hAnsi="Arial Narrow"/>
                <w:sz w:val="22"/>
                <w:szCs w:val="22"/>
                <w:lang w:val="en-AU"/>
              </w:rPr>
              <w:t xml:space="preserve">the 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>S-101 model with S-127. It amends the certain definitions of features and attributes and attributes’ values.</w:t>
            </w:r>
          </w:p>
        </w:tc>
      </w:tr>
      <w:tr w:rsidR="009B7089" w:rsidRPr="007F2208" w14:paraId="075D322F" w14:textId="77777777" w:rsidTr="007A0107">
        <w:trPr>
          <w:jc w:val="center"/>
        </w:trPr>
        <w:tc>
          <w:tcPr>
            <w:tcW w:w="2634" w:type="dxa"/>
          </w:tcPr>
          <w:p w14:paraId="28BB983B" w14:textId="77777777" w:rsidR="009B7089" w:rsidRPr="007F2208" w:rsidRDefault="009B7089" w:rsidP="007A0107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7F2208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14:paraId="3FCBC54F" w14:textId="77777777" w:rsidR="009B7089" w:rsidRPr="00A829AB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S-101 DCEG (version 1.0.0 December 2018)</w:t>
            </w:r>
          </w:p>
        </w:tc>
      </w:tr>
      <w:tr w:rsidR="009B7089" w:rsidRPr="007F2208" w14:paraId="2ED519BB" w14:textId="77777777" w:rsidTr="007A0107">
        <w:trPr>
          <w:jc w:val="center"/>
        </w:trPr>
        <w:tc>
          <w:tcPr>
            <w:tcW w:w="2634" w:type="dxa"/>
          </w:tcPr>
          <w:p w14:paraId="1D5AD752" w14:textId="77777777" w:rsidR="009B7089" w:rsidRPr="007F2208" w:rsidRDefault="009B7089" w:rsidP="007A0107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7F2208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14:paraId="410318A4" w14:textId="77777777" w:rsidR="009B7089" w:rsidRPr="007F2208" w:rsidRDefault="009B7089" w:rsidP="007A010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S-101; </w:t>
            </w:r>
            <w:r w:rsidRPr="007F2208">
              <w:rPr>
                <w:rFonts w:ascii="Arial Narrow" w:hAnsi="Arial Narrow"/>
                <w:sz w:val="22"/>
                <w:szCs w:val="22"/>
                <w:lang w:val="en-AU"/>
              </w:rPr>
              <w:t>S-12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>7</w:t>
            </w:r>
            <w:r w:rsidRPr="007F2208">
              <w:rPr>
                <w:rFonts w:ascii="Arial Narrow" w:hAnsi="Arial Narrow"/>
                <w:sz w:val="22"/>
                <w:szCs w:val="22"/>
                <w:lang w:val="en-AU"/>
              </w:rPr>
              <w:t xml:space="preserve">, </w:t>
            </w:r>
          </w:p>
        </w:tc>
      </w:tr>
    </w:tbl>
    <w:p w14:paraId="4048DFB8" w14:textId="77777777" w:rsidR="009B7089" w:rsidRPr="001B4610" w:rsidRDefault="009B7089" w:rsidP="009B7089">
      <w:pPr>
        <w:pStyle w:val="berschrift1"/>
      </w:pPr>
      <w:r w:rsidRPr="001B4610">
        <w:t>Proposal Type</w:t>
      </w:r>
    </w:p>
    <w:p w14:paraId="46BB65F1" w14:textId="77777777" w:rsidR="009B7089" w:rsidRDefault="009B7089" w:rsidP="009B7089">
      <w:pPr>
        <w:rPr>
          <w:lang w:val="en-AU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1"/>
        <w:gridCol w:w="3741"/>
      </w:tblGrid>
      <w:tr w:rsidR="009B7089" w:rsidRPr="00A0081C" w14:paraId="3B9367A9" w14:textId="77777777" w:rsidTr="00BD1D83">
        <w:trPr>
          <w:jc w:val="center"/>
        </w:trPr>
        <w:tc>
          <w:tcPr>
            <w:tcW w:w="5418" w:type="dxa"/>
            <w:shd w:val="clear" w:color="auto" w:fill="auto"/>
          </w:tcPr>
          <w:p w14:paraId="1E42AF10" w14:textId="77777777" w:rsidR="009B7089" w:rsidRPr="00A0081C" w:rsidRDefault="009B7089" w:rsidP="007A0107">
            <w:pPr>
              <w:rPr>
                <w:rFonts w:ascii="Arial Narrow" w:hAnsi="Arial Narrow"/>
                <w:b/>
                <w:lang w:val="en-AU"/>
              </w:rPr>
            </w:pPr>
            <w:r w:rsidRPr="00A0081C">
              <w:rPr>
                <w:rFonts w:ascii="Arial Narrow" w:hAnsi="Arial Narrow"/>
                <w:b/>
                <w:lang w:val="en-AU"/>
              </w:rPr>
              <w:t>Type of Change Requested</w:t>
            </w:r>
          </w:p>
        </w:tc>
        <w:tc>
          <w:tcPr>
            <w:tcW w:w="3882" w:type="dxa"/>
            <w:shd w:val="clear" w:color="auto" w:fill="auto"/>
          </w:tcPr>
          <w:p w14:paraId="7F42AA7D" w14:textId="77777777" w:rsidR="009B7089" w:rsidRPr="00A0081C" w:rsidRDefault="009B7089" w:rsidP="007A0107">
            <w:pPr>
              <w:rPr>
                <w:rFonts w:ascii="Arial Narrow" w:hAnsi="Arial Narrow"/>
                <w:b/>
                <w:lang w:val="en-AU"/>
              </w:rPr>
            </w:pPr>
            <w:r w:rsidRPr="00A0081C">
              <w:rPr>
                <w:rFonts w:ascii="Arial Narrow" w:hAnsi="Arial Narrow"/>
                <w:b/>
                <w:lang w:val="en-AU"/>
              </w:rPr>
              <w:t>Mark All that Apply</w:t>
            </w:r>
          </w:p>
        </w:tc>
      </w:tr>
      <w:tr w:rsidR="009B7089" w:rsidRPr="00A0081C" w14:paraId="34CD600A" w14:textId="77777777" w:rsidTr="00BD1D83">
        <w:trPr>
          <w:jc w:val="center"/>
        </w:trPr>
        <w:tc>
          <w:tcPr>
            <w:tcW w:w="5418" w:type="dxa"/>
            <w:shd w:val="clear" w:color="auto" w:fill="auto"/>
          </w:tcPr>
          <w:p w14:paraId="20FC87C0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 w:rsidRPr="00A0081C">
              <w:rPr>
                <w:rFonts w:ascii="Arial Narrow" w:hAnsi="Arial Narrow"/>
                <w:lang w:val="en-AU"/>
              </w:rPr>
              <w:t>S-101 DCEG Change</w:t>
            </w:r>
          </w:p>
        </w:tc>
        <w:tc>
          <w:tcPr>
            <w:tcW w:w="3882" w:type="dxa"/>
            <w:shd w:val="clear" w:color="auto" w:fill="auto"/>
          </w:tcPr>
          <w:p w14:paraId="12F0A3EC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>
              <w:rPr>
                <w:rFonts w:ascii="Arial Narrow" w:hAnsi="Arial Narrow"/>
                <w:lang w:val="en-AU"/>
              </w:rPr>
              <w:t>x</w:t>
            </w:r>
          </w:p>
        </w:tc>
      </w:tr>
      <w:tr w:rsidR="009B7089" w:rsidRPr="00A0081C" w14:paraId="63E77522" w14:textId="77777777" w:rsidTr="00BD1D83">
        <w:trPr>
          <w:jc w:val="center"/>
        </w:trPr>
        <w:tc>
          <w:tcPr>
            <w:tcW w:w="5418" w:type="dxa"/>
            <w:shd w:val="clear" w:color="auto" w:fill="auto"/>
          </w:tcPr>
          <w:p w14:paraId="45EA282A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 w:rsidRPr="00A0081C">
              <w:rPr>
                <w:rFonts w:ascii="Arial Narrow" w:hAnsi="Arial Narrow"/>
                <w:lang w:val="en-AU"/>
              </w:rPr>
              <w:t>New</w:t>
            </w:r>
            <w:r>
              <w:rPr>
                <w:rFonts w:ascii="Arial Narrow" w:hAnsi="Arial Narrow"/>
                <w:lang w:val="en-AU"/>
              </w:rPr>
              <w:t>/Amended</w:t>
            </w:r>
            <w:r w:rsidRPr="00A0081C">
              <w:rPr>
                <w:rFonts w:ascii="Arial Narrow" w:hAnsi="Arial Narrow"/>
                <w:lang w:val="en-AU"/>
              </w:rPr>
              <w:t xml:space="preserve"> Feature</w:t>
            </w:r>
          </w:p>
        </w:tc>
        <w:tc>
          <w:tcPr>
            <w:tcW w:w="3882" w:type="dxa"/>
            <w:shd w:val="clear" w:color="auto" w:fill="auto"/>
          </w:tcPr>
          <w:p w14:paraId="4313A681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>
              <w:rPr>
                <w:rFonts w:ascii="Arial Narrow" w:hAnsi="Arial Narrow"/>
                <w:lang w:val="en-AU"/>
              </w:rPr>
              <w:t>x</w:t>
            </w:r>
          </w:p>
        </w:tc>
      </w:tr>
      <w:tr w:rsidR="009B7089" w:rsidRPr="00A0081C" w14:paraId="0E5FA6A4" w14:textId="77777777" w:rsidTr="00BD1D83">
        <w:trPr>
          <w:jc w:val="center"/>
        </w:trPr>
        <w:tc>
          <w:tcPr>
            <w:tcW w:w="5418" w:type="dxa"/>
            <w:shd w:val="clear" w:color="auto" w:fill="auto"/>
          </w:tcPr>
          <w:p w14:paraId="41858420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 w:rsidRPr="00A0081C">
              <w:rPr>
                <w:rFonts w:ascii="Arial Narrow" w:hAnsi="Arial Narrow"/>
                <w:lang w:val="en-AU"/>
              </w:rPr>
              <w:t>New</w:t>
            </w:r>
            <w:r>
              <w:rPr>
                <w:rFonts w:ascii="Arial Narrow" w:hAnsi="Arial Narrow"/>
                <w:lang w:val="en-AU"/>
              </w:rPr>
              <w:t>/Amended</w:t>
            </w:r>
            <w:r w:rsidRPr="00A0081C">
              <w:rPr>
                <w:rFonts w:ascii="Arial Narrow" w:hAnsi="Arial Narrow"/>
                <w:lang w:val="en-AU"/>
              </w:rPr>
              <w:t xml:space="preserve"> Complex Attribute</w:t>
            </w:r>
          </w:p>
        </w:tc>
        <w:tc>
          <w:tcPr>
            <w:tcW w:w="3882" w:type="dxa"/>
            <w:shd w:val="clear" w:color="auto" w:fill="auto"/>
          </w:tcPr>
          <w:p w14:paraId="3A2A933F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</w:p>
        </w:tc>
      </w:tr>
      <w:tr w:rsidR="009B7089" w:rsidRPr="00A0081C" w14:paraId="2D14A63A" w14:textId="77777777" w:rsidTr="00BD1D83">
        <w:trPr>
          <w:jc w:val="center"/>
        </w:trPr>
        <w:tc>
          <w:tcPr>
            <w:tcW w:w="5418" w:type="dxa"/>
            <w:shd w:val="clear" w:color="auto" w:fill="auto"/>
          </w:tcPr>
          <w:p w14:paraId="06889163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 w:rsidRPr="00A0081C">
              <w:rPr>
                <w:rFonts w:ascii="Arial Narrow" w:hAnsi="Arial Narrow"/>
                <w:lang w:val="en-AU"/>
              </w:rPr>
              <w:t>New</w:t>
            </w:r>
            <w:r>
              <w:rPr>
                <w:rFonts w:ascii="Arial Narrow" w:hAnsi="Arial Narrow"/>
                <w:lang w:val="en-AU"/>
              </w:rPr>
              <w:t>/Amended</w:t>
            </w:r>
            <w:r w:rsidRPr="00A0081C">
              <w:rPr>
                <w:rFonts w:ascii="Arial Narrow" w:hAnsi="Arial Narrow"/>
                <w:lang w:val="en-AU"/>
              </w:rPr>
              <w:t xml:space="preserve"> Simple Attribute</w:t>
            </w:r>
          </w:p>
        </w:tc>
        <w:tc>
          <w:tcPr>
            <w:tcW w:w="3882" w:type="dxa"/>
            <w:shd w:val="clear" w:color="auto" w:fill="auto"/>
          </w:tcPr>
          <w:p w14:paraId="403E3218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>
              <w:rPr>
                <w:rFonts w:ascii="Arial Narrow" w:hAnsi="Arial Narrow"/>
                <w:lang w:val="en-AU"/>
              </w:rPr>
              <w:t>x</w:t>
            </w:r>
          </w:p>
        </w:tc>
      </w:tr>
      <w:tr w:rsidR="009B7089" w:rsidRPr="00A0081C" w14:paraId="39356C8D" w14:textId="77777777" w:rsidTr="00BD1D83">
        <w:trPr>
          <w:jc w:val="center"/>
        </w:trPr>
        <w:tc>
          <w:tcPr>
            <w:tcW w:w="5418" w:type="dxa"/>
            <w:shd w:val="clear" w:color="auto" w:fill="auto"/>
          </w:tcPr>
          <w:p w14:paraId="0C39BAF1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 w:rsidRPr="00A0081C">
              <w:rPr>
                <w:rFonts w:ascii="Arial Narrow" w:hAnsi="Arial Narrow"/>
                <w:lang w:val="en-AU"/>
              </w:rPr>
              <w:t>New</w:t>
            </w:r>
            <w:r>
              <w:rPr>
                <w:rFonts w:ascii="Arial Narrow" w:hAnsi="Arial Narrow"/>
                <w:lang w:val="en-AU"/>
              </w:rPr>
              <w:t>/Amended</w:t>
            </w:r>
            <w:r w:rsidRPr="00A0081C">
              <w:rPr>
                <w:rFonts w:ascii="Arial Narrow" w:hAnsi="Arial Narrow"/>
                <w:lang w:val="en-AU"/>
              </w:rPr>
              <w:t xml:space="preserve"> Information Type</w:t>
            </w:r>
          </w:p>
        </w:tc>
        <w:tc>
          <w:tcPr>
            <w:tcW w:w="3882" w:type="dxa"/>
            <w:shd w:val="clear" w:color="auto" w:fill="auto"/>
          </w:tcPr>
          <w:p w14:paraId="1DC5680D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</w:p>
        </w:tc>
      </w:tr>
      <w:tr w:rsidR="009B7089" w:rsidRPr="00A0081C" w14:paraId="21CA5623" w14:textId="77777777" w:rsidTr="00BD1D83">
        <w:trPr>
          <w:jc w:val="center"/>
        </w:trPr>
        <w:tc>
          <w:tcPr>
            <w:tcW w:w="5418" w:type="dxa"/>
            <w:shd w:val="clear" w:color="auto" w:fill="auto"/>
          </w:tcPr>
          <w:p w14:paraId="51922F0B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 w:rsidRPr="00A0081C">
              <w:rPr>
                <w:rFonts w:ascii="Arial Narrow" w:hAnsi="Arial Narrow"/>
                <w:lang w:val="en-AU"/>
              </w:rPr>
              <w:t>New</w:t>
            </w:r>
            <w:r>
              <w:rPr>
                <w:rFonts w:ascii="Arial Narrow" w:hAnsi="Arial Narrow"/>
                <w:lang w:val="en-AU"/>
              </w:rPr>
              <w:t>/Amended</w:t>
            </w:r>
            <w:r w:rsidRPr="00A0081C">
              <w:rPr>
                <w:rFonts w:ascii="Arial Narrow" w:hAnsi="Arial Narrow"/>
                <w:lang w:val="en-AU"/>
              </w:rPr>
              <w:t xml:space="preserve"> Association/Aggregation/Composition</w:t>
            </w:r>
          </w:p>
        </w:tc>
        <w:tc>
          <w:tcPr>
            <w:tcW w:w="3882" w:type="dxa"/>
            <w:shd w:val="clear" w:color="auto" w:fill="auto"/>
          </w:tcPr>
          <w:p w14:paraId="7023A052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>
              <w:rPr>
                <w:rFonts w:ascii="Arial Narrow" w:hAnsi="Arial Narrow"/>
                <w:lang w:val="en-AU"/>
              </w:rPr>
              <w:t>x</w:t>
            </w:r>
          </w:p>
        </w:tc>
      </w:tr>
      <w:tr w:rsidR="009B7089" w:rsidRPr="00A0081C" w14:paraId="58D78B9C" w14:textId="77777777" w:rsidTr="00BD1D83">
        <w:trPr>
          <w:jc w:val="center"/>
        </w:trPr>
        <w:tc>
          <w:tcPr>
            <w:tcW w:w="5418" w:type="dxa"/>
            <w:shd w:val="clear" w:color="auto" w:fill="auto"/>
          </w:tcPr>
          <w:p w14:paraId="6A57495D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>
              <w:rPr>
                <w:rFonts w:ascii="Arial Narrow" w:hAnsi="Arial Narrow"/>
                <w:lang w:val="en-AU"/>
              </w:rPr>
              <w:t>New/Amended Enumerate Value</w:t>
            </w:r>
          </w:p>
        </w:tc>
        <w:tc>
          <w:tcPr>
            <w:tcW w:w="3882" w:type="dxa"/>
            <w:shd w:val="clear" w:color="auto" w:fill="auto"/>
          </w:tcPr>
          <w:p w14:paraId="31A66E05" w14:textId="77777777" w:rsidR="009B7089" w:rsidRPr="00A0081C" w:rsidRDefault="009B7089" w:rsidP="007A0107">
            <w:pPr>
              <w:rPr>
                <w:rFonts w:ascii="Arial Narrow" w:hAnsi="Arial Narrow"/>
                <w:lang w:val="en-AU"/>
              </w:rPr>
            </w:pPr>
            <w:r>
              <w:rPr>
                <w:rFonts w:ascii="Arial Narrow" w:hAnsi="Arial Narrow"/>
                <w:lang w:val="en-AU"/>
              </w:rPr>
              <w:t>x</w:t>
            </w:r>
          </w:p>
        </w:tc>
      </w:tr>
      <w:tr w:rsidR="009B7089" w:rsidRPr="008410AD" w14:paraId="0FFD5EEF" w14:textId="77777777" w:rsidTr="00BD1D83">
        <w:trPr>
          <w:jc w:val="center"/>
        </w:trPr>
        <w:tc>
          <w:tcPr>
            <w:tcW w:w="5418" w:type="dxa"/>
            <w:shd w:val="clear" w:color="auto" w:fill="auto"/>
          </w:tcPr>
          <w:p w14:paraId="6013B8AF" w14:textId="77777777" w:rsidR="009B7089" w:rsidRPr="008410AD" w:rsidRDefault="009B7089" w:rsidP="007A0107">
            <w:pPr>
              <w:rPr>
                <w:rFonts w:ascii="Arial Narrow" w:hAnsi="Arial Narrow"/>
                <w:lang w:val="en-AU"/>
              </w:rPr>
            </w:pPr>
            <w:r w:rsidRPr="008410AD">
              <w:rPr>
                <w:rFonts w:ascii="Arial Narrow" w:hAnsi="Arial Narrow"/>
                <w:lang w:val="en-AU"/>
              </w:rPr>
              <w:t>New/Amended Code List</w:t>
            </w:r>
          </w:p>
        </w:tc>
        <w:tc>
          <w:tcPr>
            <w:tcW w:w="3882" w:type="dxa"/>
            <w:shd w:val="clear" w:color="auto" w:fill="auto"/>
          </w:tcPr>
          <w:p w14:paraId="6FA109AF" w14:textId="77777777" w:rsidR="009B7089" w:rsidRPr="008410AD" w:rsidRDefault="009B7089" w:rsidP="007A0107">
            <w:pPr>
              <w:rPr>
                <w:rFonts w:ascii="Arial Narrow" w:hAnsi="Arial Narrow"/>
                <w:lang w:val="en-AU"/>
              </w:rPr>
            </w:pPr>
            <w:r>
              <w:rPr>
                <w:rFonts w:ascii="Arial Narrow" w:hAnsi="Arial Narrow"/>
                <w:lang w:val="en-AU"/>
              </w:rPr>
              <w:t>x</w:t>
            </w:r>
          </w:p>
        </w:tc>
      </w:tr>
    </w:tbl>
    <w:p w14:paraId="062FC115" w14:textId="77777777" w:rsidR="009B7089" w:rsidRPr="00F543C9" w:rsidRDefault="009B7089" w:rsidP="009B7089">
      <w:pPr>
        <w:pStyle w:val="berschrift1"/>
      </w:pPr>
      <w:r w:rsidRPr="00F543C9">
        <w:t>Justification and Impacts</w:t>
      </w:r>
    </w:p>
    <w:p w14:paraId="710EF654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>Benefits:</w:t>
      </w:r>
    </w:p>
    <w:p w14:paraId="660CDB17" w14:textId="77777777" w:rsidR="009B7089" w:rsidRDefault="009B7089" w:rsidP="009B7089">
      <w:pPr>
        <w:pStyle w:val="Listenabsatz"/>
        <w:numPr>
          <w:ilvl w:val="0"/>
          <w:numId w:val="1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Harmonization of definition </w:t>
      </w:r>
    </w:p>
    <w:p w14:paraId="163DF4D3" w14:textId="77777777" w:rsidR="009B7089" w:rsidRDefault="009B7089" w:rsidP="009B7089">
      <w:pPr>
        <w:pStyle w:val="Listenabsatz"/>
        <w:numPr>
          <w:ilvl w:val="1"/>
          <w:numId w:val="1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simplifies the multiple use of data model components cross product specifications</w:t>
      </w:r>
    </w:p>
    <w:p w14:paraId="61E5F29B" w14:textId="77777777" w:rsidR="009B7089" w:rsidRDefault="009B7089" w:rsidP="009B7089">
      <w:pPr>
        <w:pStyle w:val="Listenabsatz"/>
        <w:numPr>
          <w:ilvl w:val="1"/>
          <w:numId w:val="1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simplifies the interoperability</w:t>
      </w:r>
    </w:p>
    <w:p w14:paraId="4D9907BD" w14:textId="77777777" w:rsidR="009B7089" w:rsidRDefault="009B7089" w:rsidP="009B7089">
      <w:pPr>
        <w:pStyle w:val="Listenabsatz"/>
        <w:numPr>
          <w:ilvl w:val="1"/>
          <w:numId w:val="1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enhanced the reliability of IHO Product Specifications by avoiding confusion</w:t>
      </w:r>
    </w:p>
    <w:p w14:paraId="02CAB8ED" w14:textId="77777777" w:rsidR="009B7089" w:rsidRDefault="009B7089" w:rsidP="009B7089">
      <w:pPr>
        <w:ind w:left="720"/>
        <w:rPr>
          <w:rFonts w:ascii="Arial Narrow" w:hAnsi="Arial Narrow"/>
          <w:sz w:val="22"/>
          <w:szCs w:val="22"/>
          <w:lang w:val="en-AU"/>
        </w:rPr>
      </w:pPr>
    </w:p>
    <w:p w14:paraId="362518B7" w14:textId="093C9E49" w:rsidR="009B7089" w:rsidRDefault="00BD1D83" w:rsidP="009B708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NIPWG’s S-127 (Marine T</w:t>
      </w:r>
      <w:r w:rsidR="009B7089">
        <w:rPr>
          <w:rFonts w:ascii="Arial Narrow" w:hAnsi="Arial Narrow"/>
          <w:sz w:val="22"/>
          <w:szCs w:val="22"/>
          <w:lang w:val="en-AU"/>
        </w:rPr>
        <w:t xml:space="preserve">raffic Management) is using parts of the S-101 data model.  During an intensive review process the need for amendments of certain definitions was detected. </w:t>
      </w:r>
    </w:p>
    <w:p w14:paraId="4831FC4C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Harmonization of commonly used data model components is highly desirable in order to facilitate reuse of portrayal, UI displays and controls, and application software modules.</w:t>
      </w:r>
    </w:p>
    <w:p w14:paraId="40A8DBF5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290B1282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>Required Resources:</w:t>
      </w:r>
    </w:p>
    <w:p w14:paraId="28D1CA2A" w14:textId="77777777" w:rsidR="009B7089" w:rsidRPr="007F2208" w:rsidRDefault="009B7089" w:rsidP="009B7089">
      <w:pPr>
        <w:pStyle w:val="Listenabsatz"/>
        <w:numPr>
          <w:ilvl w:val="0"/>
          <w:numId w:val="2"/>
        </w:num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>Email exchange</w:t>
      </w:r>
    </w:p>
    <w:p w14:paraId="134564EF" w14:textId="77777777" w:rsidR="009B7089" w:rsidRPr="007F2208" w:rsidRDefault="009B7089" w:rsidP="009B7089">
      <w:pPr>
        <w:pStyle w:val="Listenabsatz"/>
        <w:numPr>
          <w:ilvl w:val="0"/>
          <w:numId w:val="2"/>
        </w:num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>no extra funding</w:t>
      </w:r>
    </w:p>
    <w:p w14:paraId="683DD6B9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2763765D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>Involved HSSC WG</w:t>
      </w:r>
    </w:p>
    <w:p w14:paraId="2DC08AA1" w14:textId="586FEADA" w:rsidR="009B7089" w:rsidRDefault="00BD1D83" w:rsidP="009B7089">
      <w:pPr>
        <w:pStyle w:val="Listenabsatz"/>
        <w:numPr>
          <w:ilvl w:val="0"/>
          <w:numId w:val="3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S-101</w:t>
      </w:r>
      <w:r w:rsidR="009B7089">
        <w:rPr>
          <w:rFonts w:ascii="Arial Narrow" w:hAnsi="Arial Narrow"/>
          <w:sz w:val="22"/>
          <w:szCs w:val="22"/>
          <w:lang w:val="en-AU"/>
        </w:rPr>
        <w:t>PT</w:t>
      </w:r>
    </w:p>
    <w:p w14:paraId="4E9308D8" w14:textId="77777777" w:rsidR="009B7089" w:rsidRPr="007F2208" w:rsidRDefault="009B7089" w:rsidP="009B7089">
      <w:pPr>
        <w:pStyle w:val="Listenabsatz"/>
        <w:numPr>
          <w:ilvl w:val="0"/>
          <w:numId w:val="3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NIPWG</w:t>
      </w:r>
    </w:p>
    <w:p w14:paraId="79C735CF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6A684341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>Due date:</w:t>
      </w:r>
    </w:p>
    <w:p w14:paraId="3CE8F499" w14:textId="77777777" w:rsidR="009B7089" w:rsidRPr="007F2208" w:rsidRDefault="009B7089" w:rsidP="009B7089">
      <w:pPr>
        <w:pStyle w:val="Listenabsatz"/>
        <w:numPr>
          <w:ilvl w:val="0"/>
          <w:numId w:val="4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S101PT meeting</w:t>
      </w:r>
    </w:p>
    <w:p w14:paraId="4FFC5F35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1FDD54FD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>Priority:</w:t>
      </w:r>
    </w:p>
    <w:p w14:paraId="0912347F" w14:textId="77777777" w:rsidR="009B7089" w:rsidRPr="007F2208" w:rsidRDefault="009B7089" w:rsidP="009B7089">
      <w:pPr>
        <w:pStyle w:val="Listenabsatz"/>
        <w:numPr>
          <w:ilvl w:val="0"/>
          <w:numId w:val="4"/>
        </w:num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>High</w:t>
      </w:r>
    </w:p>
    <w:p w14:paraId="1A74A3A9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07B754BA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>Impact on work:</w:t>
      </w:r>
    </w:p>
    <w:p w14:paraId="1F3A1E3E" w14:textId="1499D467" w:rsidR="009B7089" w:rsidRDefault="009B7089" w:rsidP="009B7089">
      <w:pPr>
        <w:pStyle w:val="Listenabsatz"/>
        <w:numPr>
          <w:ilvl w:val="0"/>
          <w:numId w:val="4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Version 2 </w:t>
      </w:r>
      <w:r w:rsidR="00BD1D83">
        <w:rPr>
          <w:rFonts w:ascii="Arial Narrow" w:hAnsi="Arial Narrow"/>
          <w:sz w:val="22"/>
          <w:szCs w:val="22"/>
          <w:lang w:val="en-AU"/>
        </w:rPr>
        <w:t xml:space="preserve">of both S-127 and S-101 </w:t>
      </w:r>
      <w:r>
        <w:rPr>
          <w:rFonts w:ascii="Arial Narrow" w:hAnsi="Arial Narrow"/>
          <w:sz w:val="22"/>
          <w:szCs w:val="22"/>
          <w:lang w:val="en-AU"/>
        </w:rPr>
        <w:t>should provide definitions which have been harmonised</w:t>
      </w:r>
      <w:r w:rsidR="00BD1D83">
        <w:rPr>
          <w:rFonts w:ascii="Arial Narrow" w:hAnsi="Arial Narrow"/>
          <w:sz w:val="22"/>
          <w:szCs w:val="22"/>
          <w:lang w:val="en-AU"/>
        </w:rPr>
        <w:t>.</w:t>
      </w:r>
    </w:p>
    <w:p w14:paraId="13A6EC9E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05D036CE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Related activities:</w:t>
      </w:r>
    </w:p>
    <w:p w14:paraId="1FD3224D" w14:textId="61AB794D" w:rsidR="009B7089" w:rsidRDefault="009B7089" w:rsidP="009B7089">
      <w:pPr>
        <w:pStyle w:val="Listenabsatz"/>
        <w:numPr>
          <w:ilvl w:val="0"/>
          <w:numId w:val="4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S-101 DC</w:t>
      </w:r>
      <w:r w:rsidR="00BD1D83">
        <w:rPr>
          <w:rFonts w:ascii="Arial Narrow" w:hAnsi="Arial Narrow"/>
          <w:sz w:val="22"/>
          <w:szCs w:val="22"/>
          <w:lang w:val="en-AU"/>
        </w:rPr>
        <w:t>EG, S-101 Product Specification</w:t>
      </w:r>
      <w:bookmarkStart w:id="0" w:name="_GoBack"/>
      <w:bookmarkEnd w:id="0"/>
    </w:p>
    <w:p w14:paraId="01D7B6EC" w14:textId="77777777" w:rsidR="009B7089" w:rsidRPr="00A3508F" w:rsidRDefault="009B7089" w:rsidP="009B7089">
      <w:pPr>
        <w:pStyle w:val="Listenabsatz"/>
        <w:numPr>
          <w:ilvl w:val="0"/>
          <w:numId w:val="4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S-127 version 2</w:t>
      </w:r>
    </w:p>
    <w:p w14:paraId="4B913222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1C3D1740" w14:textId="77777777" w:rsidR="009B7089" w:rsidRDefault="009B7089" w:rsidP="009B7089">
      <w:pPr>
        <w:pStyle w:val="berschrift1"/>
      </w:pPr>
      <w:r w:rsidRPr="007F2208">
        <w:lastRenderedPageBreak/>
        <w:t xml:space="preserve">Action </w:t>
      </w:r>
      <w:r>
        <w:t>Requested:</w:t>
      </w:r>
    </w:p>
    <w:p w14:paraId="6EB1B502" w14:textId="77777777" w:rsidR="009B7089" w:rsidRPr="009A3904" w:rsidRDefault="009B7089" w:rsidP="009B7089">
      <w:pPr>
        <w:rPr>
          <w:szCs w:val="22"/>
        </w:rPr>
      </w:pPr>
    </w:p>
    <w:p w14:paraId="327A07DC" w14:textId="77777777" w:rsidR="009B7089" w:rsidRPr="007F2208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 w:rsidRPr="007F2208">
        <w:rPr>
          <w:rFonts w:ascii="Arial Narrow" w:hAnsi="Arial Narrow"/>
          <w:sz w:val="22"/>
          <w:szCs w:val="22"/>
          <w:lang w:val="en-AU"/>
        </w:rPr>
        <w:t xml:space="preserve">The </w:t>
      </w:r>
      <w:r>
        <w:rPr>
          <w:rFonts w:ascii="Arial Narrow" w:hAnsi="Arial Narrow"/>
          <w:sz w:val="22"/>
          <w:szCs w:val="22"/>
          <w:lang w:val="en-AU"/>
        </w:rPr>
        <w:t xml:space="preserve">S-101PT </w:t>
      </w:r>
      <w:r w:rsidRPr="007F2208">
        <w:rPr>
          <w:rFonts w:ascii="Arial Narrow" w:hAnsi="Arial Narrow"/>
          <w:sz w:val="22"/>
          <w:szCs w:val="22"/>
          <w:lang w:val="en-AU"/>
        </w:rPr>
        <w:t>is invited to:</w:t>
      </w:r>
    </w:p>
    <w:p w14:paraId="0E8C5FC3" w14:textId="77777777" w:rsidR="009B7089" w:rsidRDefault="009B7089" w:rsidP="009B7089">
      <w:pPr>
        <w:pStyle w:val="subpara"/>
        <w:numPr>
          <w:ilvl w:val="0"/>
          <w:numId w:val="5"/>
        </w:numPr>
        <w:rPr>
          <w:szCs w:val="22"/>
        </w:rPr>
      </w:pPr>
      <w:r>
        <w:rPr>
          <w:szCs w:val="22"/>
        </w:rPr>
        <w:t>consider the proposal,</w:t>
      </w:r>
    </w:p>
    <w:p w14:paraId="3A427157" w14:textId="77777777" w:rsidR="009B7089" w:rsidRPr="007F2208" w:rsidRDefault="009B7089" w:rsidP="009B7089">
      <w:pPr>
        <w:pStyle w:val="subpara"/>
        <w:rPr>
          <w:szCs w:val="22"/>
          <w:lang w:val="fr-FR"/>
        </w:rPr>
      </w:pPr>
      <w:proofErr w:type="gramStart"/>
      <w:r w:rsidRPr="007F2208">
        <w:rPr>
          <w:szCs w:val="22"/>
        </w:rPr>
        <w:t>b</w:t>
      </w:r>
      <w:proofErr w:type="gramEnd"/>
      <w:r w:rsidRPr="007F2208">
        <w:rPr>
          <w:szCs w:val="22"/>
        </w:rPr>
        <w:t>.</w:t>
      </w:r>
      <w:r w:rsidRPr="007F2208">
        <w:rPr>
          <w:szCs w:val="22"/>
        </w:rPr>
        <w:tab/>
      </w:r>
      <w:r>
        <w:rPr>
          <w:szCs w:val="22"/>
        </w:rPr>
        <w:t>revise the current S-101 DCEG as appropriate.</w:t>
      </w:r>
    </w:p>
    <w:p w14:paraId="2202E49C" w14:textId="77777777" w:rsidR="009B7089" w:rsidRDefault="009B7089" w:rsidP="009B7089">
      <w:pPr>
        <w:pStyle w:val="berschrift1"/>
      </w:pPr>
      <w:r>
        <w:rPr>
          <w:lang w:val="fr-FR"/>
        </w:rPr>
        <w:br w:type="page"/>
      </w:r>
      <w:r>
        <w:lastRenderedPageBreak/>
        <w:t>ANNEX A</w:t>
      </w:r>
      <w:r w:rsidRPr="006C1EC6">
        <w:t xml:space="preserve">: </w:t>
      </w:r>
    </w:p>
    <w:p w14:paraId="6408EB84" w14:textId="77777777" w:rsidR="009B7089" w:rsidRPr="00A5088A" w:rsidRDefault="009B7089" w:rsidP="009B7089">
      <w:pPr>
        <w:pStyle w:val="berschrift2"/>
        <w:rPr>
          <w:color w:val="000000" w:themeColor="text1"/>
        </w:rPr>
      </w:pPr>
      <w:r w:rsidRPr="00A5088A">
        <w:rPr>
          <w:color w:val="000000" w:themeColor="text1"/>
        </w:rPr>
        <w:t>Proposed change of the definitions</w:t>
      </w:r>
    </w:p>
    <w:p w14:paraId="454025A8" w14:textId="77777777" w:rsidR="009B7089" w:rsidRDefault="009B7089" w:rsidP="009B7089">
      <w:pPr>
        <w:rPr>
          <w:lang w:val="en-AU"/>
        </w:rPr>
      </w:pPr>
    </w:p>
    <w:p w14:paraId="48F17DCA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73738D77" w14:textId="77777777" w:rsidR="009B7089" w:rsidRPr="00FB69B0" w:rsidRDefault="009B7089" w:rsidP="009B7089">
      <w:pPr>
        <w:rPr>
          <w:rFonts w:ascii="Arial Narrow" w:hAnsi="Arial Narrow"/>
          <w:b/>
          <w:sz w:val="22"/>
          <w:szCs w:val="22"/>
          <w:lang w:val="en-AU"/>
        </w:rPr>
      </w:pPr>
      <w:r w:rsidRPr="00FB69B0">
        <w:rPr>
          <w:rFonts w:ascii="Arial Narrow" w:hAnsi="Arial Narrow"/>
          <w:b/>
          <w:sz w:val="22"/>
          <w:szCs w:val="22"/>
          <w:lang w:val="en-AU"/>
        </w:rPr>
        <w:t>15.28 Radio calling-in point</w:t>
      </w:r>
    </w:p>
    <w:p w14:paraId="3306FB54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FB69B0">
        <w:rPr>
          <w:rFonts w:ascii="Arial Narrow" w:hAnsi="Arial Narrow"/>
          <w:sz w:val="22"/>
          <w:szCs w:val="22"/>
          <w:lang w:val="en-GB"/>
        </w:rPr>
        <w:t xml:space="preserve">IHO Definition: RADIO CALLING-IN POINT. A designated position at which vessels are required to report to a </w:t>
      </w:r>
      <w:r w:rsidRPr="004207BB">
        <w:rPr>
          <w:rFonts w:ascii="Arial Narrow" w:hAnsi="Arial Narrow"/>
          <w:sz w:val="22"/>
          <w:szCs w:val="22"/>
          <w:lang w:val="en-GB"/>
        </w:rPr>
        <w:t xml:space="preserve">Vessel Traffic Service. </w:t>
      </w:r>
      <w:r w:rsidRPr="00FB69B0">
        <w:rPr>
          <w:rFonts w:ascii="Arial Narrow" w:hAnsi="Arial Narrow"/>
          <w:sz w:val="22"/>
          <w:szCs w:val="22"/>
          <w:lang w:val="en-GB"/>
        </w:rPr>
        <w:t>Also called reporting point or radio reporting point. (</w:t>
      </w:r>
      <w:r w:rsidRPr="004207BB">
        <w:rPr>
          <w:rFonts w:ascii="Arial Narrow" w:hAnsi="Arial Narrow"/>
          <w:sz w:val="22"/>
          <w:szCs w:val="22"/>
          <w:lang w:val="en-GB"/>
        </w:rPr>
        <w:t>Adapted</w:t>
      </w:r>
      <w:r w:rsidRPr="00FB69B0">
        <w:rPr>
          <w:rFonts w:ascii="Arial Narrow" w:hAnsi="Arial Narrow"/>
          <w:color w:val="FF0000"/>
          <w:sz w:val="22"/>
          <w:szCs w:val="22"/>
          <w:lang w:val="en-GB"/>
        </w:rPr>
        <w:t xml:space="preserve"> </w:t>
      </w:r>
      <w:r w:rsidRPr="00FB69B0">
        <w:rPr>
          <w:rFonts w:ascii="Arial Narrow" w:hAnsi="Arial Narrow"/>
          <w:sz w:val="22"/>
          <w:szCs w:val="22"/>
          <w:lang w:val="en-GB"/>
        </w:rPr>
        <w:t>IHO Dictionary – S-32).</w:t>
      </w:r>
    </w:p>
    <w:p w14:paraId="2DE48AFA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33B45AE8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FB69B0">
        <w:rPr>
          <w:rFonts w:ascii="Arial Narrow" w:hAnsi="Arial Narrow"/>
          <w:sz w:val="22"/>
          <w:szCs w:val="22"/>
          <w:lang w:val="en-GB"/>
        </w:rPr>
        <w:t>INT 1 Reference: M 40.1-2</w:t>
      </w:r>
    </w:p>
    <w:p w14:paraId="29105810" w14:textId="77777777" w:rsidR="009B7089" w:rsidRPr="00FB69B0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730F3939" w14:textId="77777777" w:rsidR="009B7089" w:rsidRPr="00FB69B0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7A0107">
        <w:rPr>
          <w:rFonts w:ascii="Arial Narrow" w:hAnsi="Arial Narrow"/>
          <w:b/>
          <w:sz w:val="22"/>
          <w:szCs w:val="22"/>
          <w:lang w:val="en-GB"/>
        </w:rPr>
        <w:t>15.28.1 Radio calling-in (reporting) points</w:t>
      </w:r>
      <w:r w:rsidRPr="00FB69B0">
        <w:rPr>
          <w:rFonts w:ascii="Arial Narrow" w:hAnsi="Arial Narrow"/>
          <w:sz w:val="22"/>
          <w:szCs w:val="22"/>
          <w:lang w:val="en-GB"/>
        </w:rPr>
        <w:t xml:space="preserve"> (see S-4 – B-488.1 and B-488.2)</w:t>
      </w:r>
    </w:p>
    <w:p w14:paraId="2A1330A0" w14:textId="77777777" w:rsidR="009B7089" w:rsidRPr="00FB69B0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FB69B0">
        <w:rPr>
          <w:rFonts w:ascii="Arial Narrow" w:hAnsi="Arial Narrow"/>
          <w:sz w:val="22"/>
          <w:szCs w:val="22"/>
          <w:lang w:val="en-GB"/>
        </w:rPr>
        <w:t xml:space="preserve">Radio reporting points, also called radio calling-in points, have been established in certain busy waterways and port approaches to assist traffic control. On passing these points or crossing a defined line vessels are required to report on VHF to a </w:t>
      </w:r>
      <w:r w:rsidRPr="00DE339C">
        <w:rPr>
          <w:rFonts w:ascii="Arial Narrow" w:hAnsi="Arial Narrow"/>
          <w:color w:val="000000" w:themeColor="text1"/>
          <w:sz w:val="22"/>
          <w:szCs w:val="22"/>
          <w:lang w:val="en-GB"/>
        </w:rPr>
        <w:t xml:space="preserve">Vessel Traffic Service </w:t>
      </w:r>
      <w:r w:rsidRPr="00FB69B0">
        <w:rPr>
          <w:rFonts w:ascii="Arial Narrow" w:hAnsi="Arial Narrow"/>
          <w:sz w:val="22"/>
          <w:szCs w:val="22"/>
          <w:lang w:val="en-GB"/>
        </w:rPr>
        <w:t>Centre.</w:t>
      </w:r>
    </w:p>
    <w:p w14:paraId="3D3D39C6" w14:textId="77777777" w:rsidR="009B7089" w:rsidRPr="00FB69B0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FB69B0">
        <w:rPr>
          <w:rFonts w:ascii="Arial Narrow" w:hAnsi="Arial Narrow"/>
          <w:sz w:val="22"/>
          <w:szCs w:val="22"/>
          <w:lang w:val="en-GB"/>
        </w:rPr>
        <w:t>If it is required to encode a radio reporting point or line, it must be done using the feature Radio Calling-In Point.</w:t>
      </w:r>
    </w:p>
    <w:p w14:paraId="70DE3DFD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FB69B0">
        <w:rPr>
          <w:rFonts w:ascii="Arial Narrow" w:hAnsi="Arial Narrow"/>
          <w:sz w:val="22"/>
          <w:szCs w:val="22"/>
          <w:lang w:val="en-GB"/>
        </w:rPr>
        <w:t>Remarks:</w:t>
      </w:r>
    </w:p>
    <w:p w14:paraId="18FD03AE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3D82EBEC" w14:textId="77777777" w:rsidR="009B7089" w:rsidRPr="0022169E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62A1A209" w14:textId="77777777" w:rsidR="009B7089" w:rsidRPr="0022169E" w:rsidRDefault="009B7089" w:rsidP="009B7089">
      <w:pPr>
        <w:rPr>
          <w:rFonts w:ascii="Arial Narrow" w:hAnsi="Arial Narrow"/>
          <w:b/>
          <w:sz w:val="22"/>
          <w:szCs w:val="22"/>
          <w:lang w:val="en-AU"/>
        </w:rPr>
      </w:pPr>
      <w:r w:rsidRPr="0022169E">
        <w:rPr>
          <w:rFonts w:ascii="Arial Narrow" w:hAnsi="Arial Narrow"/>
          <w:b/>
          <w:sz w:val="22"/>
          <w:szCs w:val="22"/>
          <w:lang w:val="en-AU"/>
        </w:rPr>
        <w:t>15.31 Radar range</w:t>
      </w:r>
    </w:p>
    <w:p w14:paraId="6DD22349" w14:textId="77777777" w:rsidR="009B7089" w:rsidRPr="0022169E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 w:rsidRPr="0022169E">
        <w:rPr>
          <w:rFonts w:ascii="Arial Narrow" w:hAnsi="Arial Narrow"/>
          <w:sz w:val="22"/>
          <w:szCs w:val="22"/>
          <w:lang w:val="en-AU"/>
        </w:rPr>
        <w:t xml:space="preserve"> IHO Definition: RADAR RANGE. Indicates the coverage of a sea area by a radar surveillance station. Inside this area a </w:t>
      </w:r>
      <w:r w:rsidRPr="00DE339C">
        <w:rPr>
          <w:rFonts w:ascii="Arial Narrow" w:hAnsi="Arial Narrow"/>
          <w:color w:val="000000" w:themeColor="text1"/>
          <w:sz w:val="22"/>
          <w:szCs w:val="22"/>
          <w:lang w:val="en-AU"/>
        </w:rPr>
        <w:t xml:space="preserve">VTS may provide </w:t>
      </w:r>
      <w:r w:rsidRPr="0022169E">
        <w:rPr>
          <w:rFonts w:ascii="Arial Narrow" w:hAnsi="Arial Narrow"/>
          <w:sz w:val="22"/>
          <w:szCs w:val="22"/>
          <w:lang w:val="en-AU"/>
        </w:rPr>
        <w:t xml:space="preserve">shore-based radar assistance, particularly in poor visibility. (Adapted from Defence Geospatial Information Working Group; Feature Data Dictionary Register, 2010). </w:t>
      </w:r>
    </w:p>
    <w:p w14:paraId="31A09691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78BCF3A4" w14:textId="77777777" w:rsidR="009B7089" w:rsidRPr="0022169E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03DBD8E9" w14:textId="77777777" w:rsidR="009B7089" w:rsidRPr="0022169E" w:rsidRDefault="009B7089" w:rsidP="009B7089">
      <w:pPr>
        <w:rPr>
          <w:rFonts w:ascii="Arial Narrow" w:hAnsi="Arial Narrow"/>
          <w:b/>
          <w:sz w:val="22"/>
          <w:szCs w:val="22"/>
          <w:lang w:val="en-AU"/>
        </w:rPr>
      </w:pPr>
      <w:r w:rsidRPr="0022169E">
        <w:rPr>
          <w:rFonts w:ascii="Arial Narrow" w:hAnsi="Arial Narrow"/>
          <w:b/>
          <w:sz w:val="22"/>
          <w:szCs w:val="22"/>
          <w:lang w:val="en-AU"/>
        </w:rPr>
        <w:t>16.25 Pilotage district</w:t>
      </w:r>
    </w:p>
    <w:p w14:paraId="241D1FB7" w14:textId="77777777" w:rsidR="009B7089" w:rsidRPr="0022169E" w:rsidRDefault="009B7089" w:rsidP="009B7089">
      <w:pPr>
        <w:rPr>
          <w:rFonts w:ascii="Arial Narrow" w:hAnsi="Arial Narrow"/>
          <w:sz w:val="22"/>
          <w:szCs w:val="22"/>
          <w:lang w:val="en-AU"/>
        </w:rPr>
      </w:pPr>
      <w:r w:rsidRPr="0022169E">
        <w:rPr>
          <w:rFonts w:ascii="Arial Narrow" w:hAnsi="Arial Narrow"/>
          <w:sz w:val="22"/>
          <w:szCs w:val="22"/>
          <w:lang w:val="en-AU"/>
        </w:rPr>
        <w:t>IHO Definition: PILOTAGE DISTRICT. An area within which a pilotage direction exists</w:t>
      </w:r>
    </w:p>
    <w:p w14:paraId="0C566462" w14:textId="77777777" w:rsidR="009B7089" w:rsidRPr="00DE339C" w:rsidRDefault="009B7089" w:rsidP="009B7089">
      <w:pPr>
        <w:rPr>
          <w:rFonts w:ascii="Arial Narrow" w:hAnsi="Arial Narrow"/>
          <w:color w:val="000000" w:themeColor="text1"/>
          <w:sz w:val="22"/>
          <w:szCs w:val="22"/>
          <w:lang w:val="en-AU"/>
        </w:rPr>
      </w:pPr>
      <w:r w:rsidRPr="00DE339C">
        <w:rPr>
          <w:rFonts w:ascii="Arial Narrow" w:hAnsi="Arial Narrow"/>
          <w:color w:val="000000" w:themeColor="text1"/>
          <w:sz w:val="22"/>
          <w:szCs w:val="22"/>
          <w:lang w:val="en-AU"/>
        </w:rPr>
        <w:t>Such areas are regulated by regulations under a competent authority.</w:t>
      </w:r>
    </w:p>
    <w:p w14:paraId="6955C037" w14:textId="77777777" w:rsidR="009B7089" w:rsidRDefault="009B7089" w:rsidP="009B7089">
      <w:pPr>
        <w:rPr>
          <w:rFonts w:ascii="Arial Narrow" w:hAnsi="Arial Narrow"/>
          <w:color w:val="FF0000"/>
          <w:sz w:val="22"/>
          <w:szCs w:val="22"/>
          <w:lang w:val="en-AU"/>
        </w:rPr>
      </w:pPr>
    </w:p>
    <w:p w14:paraId="19BBFC2A" w14:textId="77777777" w:rsidR="009B7089" w:rsidRDefault="009B7089" w:rsidP="009B7089">
      <w:pPr>
        <w:rPr>
          <w:rFonts w:ascii="Arial Narrow" w:hAnsi="Arial Narrow"/>
          <w:sz w:val="22"/>
          <w:szCs w:val="22"/>
          <w:lang w:val="en-AU"/>
        </w:rPr>
      </w:pPr>
    </w:p>
    <w:p w14:paraId="5BC5863D" w14:textId="77777777" w:rsidR="009B7089" w:rsidRPr="0022169E" w:rsidRDefault="009B7089" w:rsidP="009B7089">
      <w:pPr>
        <w:rPr>
          <w:rFonts w:ascii="Arial Narrow" w:hAnsi="Arial Narrow"/>
          <w:b/>
          <w:sz w:val="22"/>
          <w:szCs w:val="22"/>
          <w:lang w:val="en-AU"/>
        </w:rPr>
      </w:pPr>
      <w:r w:rsidRPr="0022169E">
        <w:rPr>
          <w:rFonts w:ascii="Arial Narrow" w:hAnsi="Arial Narrow"/>
          <w:b/>
          <w:sz w:val="22"/>
          <w:szCs w:val="22"/>
          <w:lang w:val="en-AU"/>
        </w:rPr>
        <w:t xml:space="preserve">22.1 Pilot </w:t>
      </w:r>
      <w:r w:rsidRPr="00DE339C">
        <w:rPr>
          <w:rFonts w:ascii="Arial Narrow" w:hAnsi="Arial Narrow"/>
          <w:b/>
          <w:color w:val="000000" w:themeColor="text1"/>
          <w:sz w:val="22"/>
          <w:szCs w:val="22"/>
          <w:lang w:val="en-AU"/>
        </w:rPr>
        <w:t>meeting point</w:t>
      </w:r>
    </w:p>
    <w:p w14:paraId="43BBA7BA" w14:textId="77777777" w:rsidR="009B7089" w:rsidRPr="00724A8A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724A8A">
        <w:rPr>
          <w:rFonts w:ascii="Arial Narrow" w:hAnsi="Arial Narrow"/>
          <w:sz w:val="22"/>
          <w:szCs w:val="22"/>
          <w:lang w:val="en-GB"/>
        </w:rPr>
        <w:t>IHO Definition</w:t>
      </w:r>
      <w:r w:rsidRPr="00207F8A">
        <w:rPr>
          <w:rFonts w:ascii="Arial Narrow" w:hAnsi="Arial Narrow"/>
          <w:sz w:val="22"/>
          <w:szCs w:val="22"/>
          <w:lang w:val="en-GB"/>
        </w:rPr>
        <w:t xml:space="preserve">:  A geographical point where the pilot meet the vessel for embarking or disembarking. </w:t>
      </w:r>
    </w:p>
    <w:p w14:paraId="111E750C" w14:textId="77777777" w:rsidR="009B7089" w:rsidRPr="00724A8A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587D051B" w14:textId="77777777" w:rsidR="009B7089" w:rsidRPr="00724A8A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4F39BC0B" w14:textId="77777777" w:rsidR="009B7089" w:rsidRPr="00531D3E" w:rsidRDefault="009B7089" w:rsidP="009B7089">
      <w:pPr>
        <w:rPr>
          <w:rFonts w:ascii="Arial Narrow" w:hAnsi="Arial Narrow"/>
          <w:b/>
          <w:sz w:val="22"/>
          <w:szCs w:val="22"/>
          <w:lang w:val="en-GB"/>
        </w:rPr>
      </w:pPr>
      <w:r w:rsidRPr="00531D3E">
        <w:rPr>
          <w:rFonts w:ascii="Arial Narrow" w:hAnsi="Arial Narrow"/>
          <w:b/>
          <w:sz w:val="22"/>
          <w:szCs w:val="22"/>
          <w:lang w:val="en-GB"/>
        </w:rPr>
        <w:t>27.36 category of military practice area (CATMPA) Category of military practice area</w:t>
      </w:r>
    </w:p>
    <w:p w14:paraId="74EFC6AA" w14:textId="77777777" w:rsidR="009B7089" w:rsidRPr="00531D3E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531D3E">
        <w:rPr>
          <w:rFonts w:ascii="Arial Narrow" w:hAnsi="Arial Narrow"/>
          <w:sz w:val="22"/>
          <w:szCs w:val="22"/>
          <w:lang w:val="en-GB"/>
        </w:rPr>
        <w:t xml:space="preserve">IHO Definition: Classification of area by military use. </w:t>
      </w:r>
    </w:p>
    <w:p w14:paraId="2DA54B57" w14:textId="77777777" w:rsidR="009B7089" w:rsidRPr="00531D3E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531D3E">
        <w:rPr>
          <w:rFonts w:ascii="Arial Narrow" w:hAnsi="Arial Narrow"/>
          <w:sz w:val="22"/>
          <w:szCs w:val="22"/>
          <w:lang w:val="en-GB"/>
        </w:rPr>
        <w:t xml:space="preserve">Attribute Type: Enumeration </w:t>
      </w:r>
    </w:p>
    <w:p w14:paraId="39480B84" w14:textId="77777777" w:rsidR="009B7089" w:rsidRPr="00531D3E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1BEEA8AA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531D3E">
        <w:rPr>
          <w:rFonts w:ascii="Arial Narrow" w:hAnsi="Arial Narrow"/>
          <w:sz w:val="22"/>
          <w:szCs w:val="22"/>
          <w:lang w:val="en-GB"/>
        </w:rPr>
        <w:t xml:space="preserve">Add </w:t>
      </w:r>
    </w:p>
    <w:p w14:paraId="2DC92FD7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531D3E">
        <w:rPr>
          <w:rFonts w:ascii="Arial Narrow" w:hAnsi="Arial Narrow"/>
          <w:sz w:val="22"/>
          <w:szCs w:val="22"/>
          <w:lang w:val="en-GB"/>
        </w:rPr>
        <w:t>Convoy</w:t>
      </w:r>
      <w:r>
        <w:rPr>
          <w:rFonts w:ascii="Arial Narrow" w:hAnsi="Arial Narrow"/>
          <w:sz w:val="22"/>
          <w:szCs w:val="22"/>
          <w:lang w:val="en-GB"/>
        </w:rPr>
        <w:t xml:space="preserve"> exercise</w:t>
      </w:r>
    </w:p>
    <w:p w14:paraId="1A3D19C8" w14:textId="77777777" w:rsidR="009B7089" w:rsidRPr="00207F8A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207F8A">
        <w:rPr>
          <w:rFonts w:ascii="Arial Narrow" w:hAnsi="Arial Narrow"/>
          <w:sz w:val="22"/>
          <w:szCs w:val="22"/>
          <w:lang w:val="en-GB"/>
        </w:rPr>
        <w:t>IHO definition: a group of ships sailing under military command for the purpose of carrying goods and personnel</w:t>
      </w:r>
    </w:p>
    <w:p w14:paraId="3512DCDB" w14:textId="77777777" w:rsidR="009B7089" w:rsidRPr="004207BB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4207BB">
        <w:rPr>
          <w:rFonts w:ascii="Arial Narrow" w:hAnsi="Arial Narrow"/>
          <w:sz w:val="22"/>
          <w:szCs w:val="22"/>
          <w:lang w:val="en-GB"/>
        </w:rPr>
        <w:t>Antisubmarine</w:t>
      </w:r>
    </w:p>
    <w:p w14:paraId="2FAF972D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746BE5">
        <w:rPr>
          <w:rFonts w:ascii="Arial Narrow" w:hAnsi="Arial Narrow"/>
          <w:sz w:val="22"/>
          <w:szCs w:val="22"/>
          <w:lang w:val="en-GB"/>
        </w:rPr>
        <w:t>IHO definition: an exercise area used for exercise between surface and submarine warships</w:t>
      </w:r>
    </w:p>
    <w:p w14:paraId="7E47561C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746BE5">
        <w:rPr>
          <w:rFonts w:ascii="Arial Narrow" w:hAnsi="Arial Narrow"/>
          <w:sz w:val="22"/>
          <w:szCs w:val="22"/>
          <w:lang w:val="en-GB"/>
        </w:rPr>
        <w:t>Gunnery exercise</w:t>
      </w:r>
    </w:p>
    <w:p w14:paraId="11BF7C4A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746BE5">
        <w:rPr>
          <w:rFonts w:ascii="Arial Narrow" w:hAnsi="Arial Narrow"/>
          <w:sz w:val="22"/>
          <w:szCs w:val="22"/>
          <w:lang w:val="en-GB"/>
        </w:rPr>
        <w:t>IHO definition: an area used for exercise with navy gunnery</w:t>
      </w:r>
    </w:p>
    <w:p w14:paraId="7A0FF021" w14:textId="77777777" w:rsidR="009B7089" w:rsidRPr="004207BB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4207BB">
        <w:rPr>
          <w:rFonts w:ascii="Arial Narrow" w:hAnsi="Arial Narrow"/>
          <w:sz w:val="22"/>
          <w:szCs w:val="22"/>
          <w:lang w:val="en-GB"/>
        </w:rPr>
        <w:t>Anti-air exercise</w:t>
      </w:r>
    </w:p>
    <w:p w14:paraId="507C2C9B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746BE5">
        <w:rPr>
          <w:rFonts w:ascii="Arial Narrow" w:hAnsi="Arial Narrow"/>
          <w:sz w:val="22"/>
          <w:szCs w:val="22"/>
          <w:lang w:val="en-GB"/>
        </w:rPr>
        <w:t xml:space="preserve">IHO definition: an area used for exercise between navy vessels and air force unites </w:t>
      </w:r>
    </w:p>
    <w:p w14:paraId="46C811A5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746BE5">
        <w:rPr>
          <w:rFonts w:ascii="Arial Narrow" w:hAnsi="Arial Narrow"/>
          <w:sz w:val="22"/>
          <w:szCs w:val="22"/>
          <w:lang w:val="en-GB"/>
        </w:rPr>
        <w:t>Amphibia exercise</w:t>
      </w:r>
    </w:p>
    <w:p w14:paraId="0459D0E5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746BE5">
        <w:rPr>
          <w:rFonts w:ascii="Arial Narrow" w:hAnsi="Arial Narrow"/>
          <w:sz w:val="22"/>
          <w:szCs w:val="22"/>
          <w:lang w:val="en-GB"/>
        </w:rPr>
        <w:t xml:space="preserve">IHO definition: an area where an exercise with amphibia units are taking place. </w:t>
      </w:r>
    </w:p>
    <w:p w14:paraId="04AF8E87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5DFB8065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14799B1B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18400A51" w14:textId="77777777" w:rsidR="009B7089" w:rsidRPr="00746BE5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6BD87F0B" w14:textId="77777777" w:rsidR="009B7089" w:rsidRPr="001702F3" w:rsidRDefault="009B7089" w:rsidP="009B7089">
      <w:pPr>
        <w:rPr>
          <w:rFonts w:ascii="Arial Narrow" w:hAnsi="Arial Narrow"/>
          <w:b/>
          <w:sz w:val="22"/>
          <w:szCs w:val="22"/>
          <w:lang w:val="en-GB"/>
        </w:rPr>
      </w:pPr>
      <w:r w:rsidRPr="001702F3">
        <w:rPr>
          <w:rFonts w:ascii="Arial Narrow" w:hAnsi="Arial Narrow"/>
          <w:b/>
          <w:sz w:val="22"/>
          <w:szCs w:val="22"/>
          <w:lang w:val="en-GB"/>
        </w:rPr>
        <w:t xml:space="preserve">27.44 category of pilot </w:t>
      </w:r>
      <w:r w:rsidRPr="00BD1D83">
        <w:rPr>
          <w:rFonts w:ascii="Arial Narrow" w:hAnsi="Arial Narrow"/>
          <w:b/>
          <w:sz w:val="22"/>
          <w:szCs w:val="22"/>
          <w:lang w:val="en-GB"/>
        </w:rPr>
        <w:t xml:space="preserve">meeting </w:t>
      </w:r>
      <w:r w:rsidRPr="001702F3">
        <w:rPr>
          <w:rFonts w:ascii="Arial Narrow" w:hAnsi="Arial Narrow"/>
          <w:b/>
          <w:sz w:val="22"/>
          <w:szCs w:val="22"/>
          <w:lang w:val="en-GB"/>
        </w:rPr>
        <w:t>place (CATPIL)</w:t>
      </w:r>
      <w:r>
        <w:rPr>
          <w:rFonts w:ascii="Arial Narrow" w:hAnsi="Arial Narrow"/>
          <w:b/>
          <w:sz w:val="22"/>
          <w:szCs w:val="22"/>
          <w:lang w:val="en-GB"/>
        </w:rPr>
        <w:t xml:space="preserve"> </w:t>
      </w:r>
    </w:p>
    <w:p w14:paraId="6B8EBCFC" w14:textId="77777777" w:rsidR="009B7089" w:rsidRPr="001702F3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1702F3">
        <w:rPr>
          <w:rFonts w:ascii="Arial Narrow" w:hAnsi="Arial Narrow"/>
          <w:sz w:val="22"/>
          <w:szCs w:val="22"/>
          <w:lang w:val="en-GB"/>
        </w:rPr>
        <w:t>Category of pilot boarding place: IHO Definition: Definition required.</w:t>
      </w:r>
    </w:p>
    <w:p w14:paraId="5DF4F047" w14:textId="77777777" w:rsidR="009B7089" w:rsidRPr="001702F3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1702F3">
        <w:rPr>
          <w:rFonts w:ascii="Arial Narrow" w:hAnsi="Arial Narrow"/>
          <w:sz w:val="22"/>
          <w:szCs w:val="22"/>
          <w:lang w:val="en-GB"/>
        </w:rPr>
        <w:t>Attribute Type: Enumeration</w:t>
      </w:r>
    </w:p>
    <w:p w14:paraId="18B2C0D1" w14:textId="77777777" w:rsidR="009B7089" w:rsidRPr="001702F3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1702F3">
        <w:rPr>
          <w:rFonts w:ascii="Arial Narrow" w:hAnsi="Arial Narrow"/>
          <w:sz w:val="22"/>
          <w:szCs w:val="22"/>
          <w:lang w:val="en-GB"/>
        </w:rPr>
        <w:t xml:space="preserve">1) </w:t>
      </w:r>
      <w:r w:rsidRPr="00DE339C">
        <w:rPr>
          <w:rFonts w:ascii="Arial Narrow" w:hAnsi="Arial Narrow"/>
          <w:color w:val="000000" w:themeColor="text1"/>
          <w:sz w:val="22"/>
          <w:szCs w:val="22"/>
          <w:lang w:val="en-GB"/>
        </w:rPr>
        <w:t xml:space="preserve">embarking or disembarking </w:t>
      </w:r>
      <w:r w:rsidRPr="001702F3">
        <w:rPr>
          <w:rFonts w:ascii="Arial Narrow" w:hAnsi="Arial Narrow"/>
          <w:sz w:val="22"/>
          <w:szCs w:val="22"/>
          <w:lang w:val="en-GB"/>
        </w:rPr>
        <w:t>by pilot-cruising vessel</w:t>
      </w:r>
    </w:p>
    <w:p w14:paraId="1C9BD06B" w14:textId="77777777" w:rsidR="009B7089" w:rsidRPr="00BD1D83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1702F3">
        <w:rPr>
          <w:rFonts w:ascii="Arial Narrow" w:hAnsi="Arial Narrow"/>
          <w:sz w:val="22"/>
          <w:szCs w:val="22"/>
          <w:lang w:val="en-GB"/>
        </w:rPr>
        <w:t xml:space="preserve">IHO Definition: Pilot boards from a cruising vessel. </w:t>
      </w:r>
      <w:r w:rsidRPr="00BD1D83">
        <w:rPr>
          <w:rFonts w:ascii="Arial Narrow" w:hAnsi="Arial Narrow"/>
          <w:sz w:val="22"/>
          <w:szCs w:val="22"/>
          <w:lang w:val="en-GB"/>
        </w:rPr>
        <w:t>(S-57 Edition 3.1, Appendix A – Chapter 2, Page 2.62, November 2000).</w:t>
      </w:r>
    </w:p>
    <w:p w14:paraId="20975F15" w14:textId="77777777" w:rsidR="009B7089" w:rsidRPr="00BD1D83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BD1D83">
        <w:rPr>
          <w:rFonts w:ascii="Arial Narrow" w:hAnsi="Arial Narrow"/>
          <w:sz w:val="22"/>
          <w:szCs w:val="22"/>
          <w:lang w:val="en-GB"/>
        </w:rPr>
        <w:t xml:space="preserve">2) </w:t>
      </w:r>
      <w:r w:rsidRPr="00BD1D83">
        <w:rPr>
          <w:rFonts w:ascii="Arial Narrow" w:hAnsi="Arial Narrow"/>
          <w:color w:val="000000" w:themeColor="text1"/>
          <w:sz w:val="22"/>
          <w:szCs w:val="22"/>
          <w:lang w:val="en-GB"/>
        </w:rPr>
        <w:t xml:space="preserve">embarking or disembarking </w:t>
      </w:r>
      <w:r w:rsidRPr="00BD1D83">
        <w:rPr>
          <w:rFonts w:ascii="Arial Narrow" w:hAnsi="Arial Narrow"/>
          <w:sz w:val="22"/>
          <w:szCs w:val="22"/>
          <w:lang w:val="en-GB"/>
        </w:rPr>
        <w:t>by helicopter</w:t>
      </w:r>
    </w:p>
    <w:p w14:paraId="6A2763AC" w14:textId="77777777" w:rsidR="009B7089" w:rsidRPr="00BD1D83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BD1D83">
        <w:rPr>
          <w:rFonts w:ascii="Arial Narrow" w:hAnsi="Arial Narrow"/>
          <w:sz w:val="22"/>
          <w:szCs w:val="22"/>
          <w:lang w:val="en-GB"/>
        </w:rPr>
        <w:lastRenderedPageBreak/>
        <w:t>IHO Definition: Pilot boards by helicopter which comes out from the shore. (S-57 Edition 3.1, Appendix A – Chapter 2, Page 2.62, November 2000).</w:t>
      </w:r>
    </w:p>
    <w:p w14:paraId="04279C6C" w14:textId="77777777" w:rsidR="009B7089" w:rsidRPr="00BD1D83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BD1D83">
        <w:rPr>
          <w:rFonts w:ascii="Arial Narrow" w:hAnsi="Arial Narrow"/>
          <w:sz w:val="22"/>
          <w:szCs w:val="22"/>
          <w:lang w:val="en-GB"/>
        </w:rPr>
        <w:t>3) pilot comes out from shore</w:t>
      </w:r>
    </w:p>
    <w:p w14:paraId="7EA89407" w14:textId="77777777" w:rsidR="009B7089" w:rsidRPr="001702F3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BD1D83">
        <w:rPr>
          <w:rFonts w:ascii="Arial Narrow" w:hAnsi="Arial Narrow"/>
          <w:sz w:val="22"/>
          <w:szCs w:val="22"/>
          <w:lang w:val="en-GB"/>
        </w:rPr>
        <w:t>IHO Definition: Pilot embarks from a vessel or disembarks on a vessel which comes out from the shore on request. (S-57 Edition 3.1, Appendix A – Chapter 2, Page 2.62, November 2000</w:t>
      </w:r>
      <w:r w:rsidRPr="001702F3">
        <w:rPr>
          <w:rFonts w:ascii="Arial Narrow" w:hAnsi="Arial Narrow"/>
          <w:sz w:val="22"/>
          <w:szCs w:val="22"/>
          <w:lang w:val="en-GB"/>
        </w:rPr>
        <w:t>).</w:t>
      </w:r>
    </w:p>
    <w:p w14:paraId="2443C49C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7FCB9A45" w14:textId="40EA4CCA" w:rsidR="0002682F" w:rsidRDefault="0002682F" w:rsidP="009B7089">
      <w:pPr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>Purpose:</w:t>
      </w:r>
    </w:p>
    <w:p w14:paraId="546CF827" w14:textId="34F1F9A8" w:rsidR="0002682F" w:rsidRDefault="0002682F" w:rsidP="009B7089">
      <w:pPr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>The term “boarding” implies that only embarking is specified. The term “meeting” covers all kind of embarking/disembarking/change</w:t>
      </w:r>
    </w:p>
    <w:p w14:paraId="7378CFC6" w14:textId="77777777" w:rsidR="0002682F" w:rsidRDefault="0002682F" w:rsidP="009B7089">
      <w:pPr>
        <w:rPr>
          <w:rFonts w:ascii="Arial Narrow" w:hAnsi="Arial Narrow"/>
          <w:sz w:val="22"/>
          <w:szCs w:val="22"/>
          <w:lang w:val="en-GB"/>
        </w:rPr>
      </w:pPr>
    </w:p>
    <w:p w14:paraId="56DA5615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1125536D" w14:textId="77777777" w:rsidR="009B7089" w:rsidRPr="001702F3" w:rsidRDefault="009B7089" w:rsidP="009B7089">
      <w:pPr>
        <w:rPr>
          <w:rFonts w:ascii="Arial Narrow" w:hAnsi="Arial Narrow"/>
          <w:b/>
          <w:sz w:val="22"/>
          <w:szCs w:val="22"/>
          <w:lang w:val="en-GB"/>
        </w:rPr>
      </w:pPr>
      <w:r w:rsidRPr="001702F3">
        <w:rPr>
          <w:rFonts w:ascii="Arial Narrow" w:hAnsi="Arial Narrow"/>
          <w:b/>
          <w:sz w:val="22"/>
          <w:szCs w:val="22"/>
          <w:lang w:val="en-GB"/>
        </w:rPr>
        <w:t>27.60 category of signal station, traffic (CATSIT)</w:t>
      </w:r>
    </w:p>
    <w:p w14:paraId="5FFE305F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1702F3">
        <w:rPr>
          <w:rFonts w:ascii="Arial Narrow" w:hAnsi="Arial Narrow"/>
          <w:sz w:val="22"/>
          <w:szCs w:val="22"/>
          <w:lang w:val="en-GB"/>
        </w:rPr>
        <w:t>Category of signal station, traffic: IHO Definition: Classification of</w:t>
      </w:r>
      <w:r w:rsidRPr="000E5049">
        <w:rPr>
          <w:rFonts w:ascii="Arial Narrow" w:hAnsi="Arial Narrow"/>
          <w:color w:val="000000" w:themeColor="text1"/>
          <w:sz w:val="22"/>
          <w:szCs w:val="22"/>
          <w:lang w:val="en-GB"/>
        </w:rPr>
        <w:t xml:space="preserve"> signal </w:t>
      </w:r>
      <w:r w:rsidRPr="001702F3">
        <w:rPr>
          <w:rFonts w:ascii="Arial Narrow" w:hAnsi="Arial Narrow"/>
          <w:sz w:val="22"/>
          <w:szCs w:val="22"/>
          <w:lang w:val="en-GB"/>
        </w:rPr>
        <w:t>station based on the traffic service provided.</w:t>
      </w:r>
    </w:p>
    <w:p w14:paraId="35929A0F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542CFA5B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5C8D44C8" w14:textId="77777777" w:rsidR="009B7089" w:rsidRPr="00531D3E" w:rsidRDefault="009B7089" w:rsidP="009B7089">
      <w:pPr>
        <w:rPr>
          <w:rFonts w:ascii="Arial Narrow" w:hAnsi="Arial Narrow"/>
          <w:b/>
          <w:sz w:val="22"/>
          <w:szCs w:val="22"/>
          <w:lang w:val="en-GB"/>
        </w:rPr>
      </w:pPr>
      <w:r w:rsidRPr="00531D3E">
        <w:rPr>
          <w:rFonts w:ascii="Arial Narrow" w:hAnsi="Arial Narrow"/>
          <w:b/>
          <w:sz w:val="22"/>
          <w:szCs w:val="22"/>
          <w:lang w:val="en-GB"/>
        </w:rPr>
        <w:t xml:space="preserve">27.61 category of signal station, warning (CATSIW) </w:t>
      </w:r>
    </w:p>
    <w:p w14:paraId="329490B0" w14:textId="77777777" w:rsidR="009B7089" w:rsidRPr="00531D3E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531D3E">
        <w:rPr>
          <w:rFonts w:ascii="Arial Narrow" w:hAnsi="Arial Narrow"/>
          <w:sz w:val="22"/>
          <w:szCs w:val="22"/>
          <w:lang w:val="en-GB"/>
        </w:rPr>
        <w:t>Category of signal station, warning: IHO Definition: Classification of</w:t>
      </w:r>
      <w:r w:rsidRPr="000E5049">
        <w:rPr>
          <w:rFonts w:ascii="Arial Narrow" w:hAnsi="Arial Narrow"/>
          <w:color w:val="000000" w:themeColor="text1"/>
          <w:sz w:val="22"/>
          <w:szCs w:val="22"/>
          <w:lang w:val="en-GB"/>
        </w:rPr>
        <w:t xml:space="preserve"> signal </w:t>
      </w:r>
      <w:r w:rsidRPr="00531D3E">
        <w:rPr>
          <w:rFonts w:ascii="Arial Narrow" w:hAnsi="Arial Narrow"/>
          <w:sz w:val="22"/>
          <w:szCs w:val="22"/>
          <w:lang w:val="en-GB"/>
        </w:rPr>
        <w:t xml:space="preserve">station based on the warning service provided. </w:t>
      </w:r>
    </w:p>
    <w:p w14:paraId="087F7639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1CE72AB9" w14:textId="77777777" w:rsid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</w:p>
    <w:p w14:paraId="6B5EAFA8" w14:textId="77777777" w:rsidR="009B7089" w:rsidRPr="00655E14" w:rsidRDefault="009B7089" w:rsidP="009B7089">
      <w:pPr>
        <w:rPr>
          <w:rFonts w:ascii="Arial Narrow" w:hAnsi="Arial Narrow"/>
          <w:b/>
          <w:sz w:val="22"/>
          <w:szCs w:val="22"/>
          <w:lang w:val="en-GB"/>
        </w:rPr>
      </w:pPr>
      <w:r w:rsidRPr="00655E14">
        <w:rPr>
          <w:rFonts w:ascii="Arial Narrow" w:hAnsi="Arial Narrow"/>
          <w:b/>
          <w:sz w:val="22"/>
          <w:szCs w:val="22"/>
          <w:lang w:val="en-GB"/>
        </w:rPr>
        <w:t>27.169 telecommunication service</w:t>
      </w:r>
    </w:p>
    <w:p w14:paraId="2A859F91" w14:textId="77777777" w:rsidR="009B7089" w:rsidRPr="00655E14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655E14">
        <w:rPr>
          <w:rFonts w:ascii="Arial Narrow" w:hAnsi="Arial Narrow"/>
          <w:sz w:val="22"/>
          <w:szCs w:val="22"/>
          <w:lang w:val="en-GB"/>
        </w:rPr>
        <w:t>Telecommunication service: IHO Definition: Methods to communicate between involved parties over a distance.</w:t>
      </w:r>
    </w:p>
    <w:p w14:paraId="634747EE" w14:textId="77777777" w:rsidR="009B7089" w:rsidRPr="00655E14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655E14">
        <w:rPr>
          <w:rFonts w:ascii="Arial Narrow" w:hAnsi="Arial Narrow"/>
          <w:sz w:val="22"/>
          <w:szCs w:val="22"/>
          <w:lang w:val="en-GB"/>
        </w:rPr>
        <w:t>Attribute Type: Enumeration</w:t>
      </w:r>
    </w:p>
    <w:p w14:paraId="409F4F86" w14:textId="77777777" w:rsidR="009B7089" w:rsidRPr="00655E14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655E14">
        <w:rPr>
          <w:rFonts w:ascii="Arial Narrow" w:hAnsi="Arial Narrow"/>
          <w:sz w:val="22"/>
          <w:szCs w:val="22"/>
          <w:lang w:val="en-GB"/>
        </w:rPr>
        <w:t>1) voice</w:t>
      </w:r>
    </w:p>
    <w:p w14:paraId="3ABAAE42" w14:textId="77777777" w:rsidR="00841710" w:rsidRPr="009B7089" w:rsidRDefault="009B7089" w:rsidP="009B7089">
      <w:pPr>
        <w:rPr>
          <w:rFonts w:ascii="Arial Narrow" w:hAnsi="Arial Narrow"/>
          <w:sz w:val="22"/>
          <w:szCs w:val="22"/>
          <w:lang w:val="en-GB"/>
        </w:rPr>
      </w:pPr>
      <w:r w:rsidRPr="00655E14">
        <w:rPr>
          <w:rFonts w:ascii="Arial Narrow" w:hAnsi="Arial Narrow"/>
          <w:sz w:val="22"/>
          <w:szCs w:val="22"/>
          <w:lang w:val="en-GB"/>
        </w:rPr>
        <w:t xml:space="preserve">IHO Definition: The transfer or exchange of information by using </w:t>
      </w:r>
      <w:r w:rsidRPr="000E5049">
        <w:rPr>
          <w:rFonts w:ascii="Arial Narrow" w:hAnsi="Arial Narrow"/>
          <w:color w:val="000000" w:themeColor="text1"/>
          <w:sz w:val="22"/>
          <w:szCs w:val="22"/>
          <w:lang w:val="en-GB"/>
        </w:rPr>
        <w:t>oral</w:t>
      </w:r>
      <w:r w:rsidRPr="00655E14">
        <w:rPr>
          <w:rFonts w:ascii="Arial Narrow" w:hAnsi="Arial Narrow"/>
          <w:color w:val="FF0000"/>
          <w:sz w:val="22"/>
          <w:szCs w:val="22"/>
          <w:lang w:val="en-GB"/>
        </w:rPr>
        <w:t xml:space="preserve"> </w:t>
      </w:r>
      <w:r>
        <w:rPr>
          <w:rFonts w:ascii="Arial Narrow" w:hAnsi="Arial Narrow"/>
          <w:sz w:val="22"/>
          <w:szCs w:val="22"/>
          <w:lang w:val="en-GB"/>
        </w:rPr>
        <w:t xml:space="preserve">communication. </w:t>
      </w:r>
    </w:p>
    <w:sectPr w:rsidR="00841710" w:rsidRPr="009B7089" w:rsidSect="000B6433"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29787E" w15:done="0"/>
  <w15:commentEx w15:paraId="6E17BA8C" w15:paraIdParent="2D29787E" w15:done="0"/>
  <w15:commentEx w15:paraId="2B004D52" w15:done="0"/>
  <w15:commentEx w15:paraId="1FDE34A3" w15:paraIdParent="2B004D52" w15:done="0"/>
  <w15:commentEx w15:paraId="5A38B536" w15:done="0"/>
  <w15:commentEx w15:paraId="65CBFD0B" w15:paraIdParent="5A38B536" w15:done="0"/>
  <w15:commentEx w15:paraId="4C8CB59A" w15:done="0"/>
  <w15:commentEx w15:paraId="7DFF304B" w15:paraIdParent="4C8CB59A" w15:done="0"/>
  <w15:commentEx w15:paraId="4D1FBEBE" w15:done="0"/>
  <w15:commentEx w15:paraId="2091423F" w15:paraIdParent="4D1FBEBE" w15:done="0"/>
  <w15:commentEx w15:paraId="7E074B62" w15:done="0"/>
  <w15:commentEx w15:paraId="6BAA6C1C" w15:paraIdParent="7E074B62" w15:done="0"/>
  <w15:commentEx w15:paraId="7E56F0BE" w15:done="0"/>
  <w15:commentEx w15:paraId="609E68B3" w15:paraIdParent="7E56F0BE" w15:done="0"/>
  <w15:commentEx w15:paraId="685EADB8" w15:done="0"/>
  <w15:commentEx w15:paraId="133B6010" w15:paraIdParent="685EAD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29787E" w16cid:durableId="1FCF1A09"/>
  <w16cid:commentId w16cid:paraId="6E17BA8C" w16cid:durableId="1FCF2315"/>
  <w16cid:commentId w16cid:paraId="2B004D52" w16cid:durableId="1FCF1A0A"/>
  <w16cid:commentId w16cid:paraId="1FDE34A3" w16cid:durableId="1FCF1C12"/>
  <w16cid:commentId w16cid:paraId="5A38B536" w16cid:durableId="1FCF1A0B"/>
  <w16cid:commentId w16cid:paraId="65CBFD0B" w16cid:durableId="1FCF1E1E"/>
  <w16cid:commentId w16cid:paraId="4C8CB59A" w16cid:durableId="1FCF1A0C"/>
  <w16cid:commentId w16cid:paraId="7DFF304B" w16cid:durableId="1FCF1F87"/>
  <w16cid:commentId w16cid:paraId="4D1FBEBE" w16cid:durableId="1FCF1A0D"/>
  <w16cid:commentId w16cid:paraId="2091423F" w16cid:durableId="1FCF20FE"/>
  <w16cid:commentId w16cid:paraId="7E074B62" w16cid:durableId="1FCF1A0E"/>
  <w16cid:commentId w16cid:paraId="6BAA6C1C" w16cid:durableId="1FCF217C"/>
  <w16cid:commentId w16cid:paraId="7E56F0BE" w16cid:durableId="1FCF1A0F"/>
  <w16cid:commentId w16cid:paraId="609E68B3" w16cid:durableId="1FCF226E"/>
  <w16cid:commentId w16cid:paraId="685EADB8" w16cid:durableId="1FCF1A10"/>
  <w16cid:commentId w16cid:paraId="133B6010" w16cid:durableId="1FCF1A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8352F"/>
    <w:multiLevelType w:val="hybridMultilevel"/>
    <w:tmpl w:val="B2748D8A"/>
    <w:lvl w:ilvl="0" w:tplc="9DC4E8C6">
      <w:start w:val="1"/>
      <w:numFmt w:val="lowerLetter"/>
      <w:lvlText w:val="%1."/>
      <w:lvlJc w:val="left"/>
      <w:pPr>
        <w:ind w:left="1131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2C26783"/>
    <w:multiLevelType w:val="hybridMultilevel"/>
    <w:tmpl w:val="D1A8BC14"/>
    <w:lvl w:ilvl="0" w:tplc="44B8B1F4">
      <w:start w:val="1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661C1"/>
    <w:multiLevelType w:val="hybridMultilevel"/>
    <w:tmpl w:val="2F58917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0FF2"/>
    <w:multiLevelType w:val="hybridMultilevel"/>
    <w:tmpl w:val="DE201D52"/>
    <w:lvl w:ilvl="0" w:tplc="44B8B1F4">
      <w:start w:val="1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B522E"/>
    <w:multiLevelType w:val="hybridMultilevel"/>
    <w:tmpl w:val="4E3A8CC2"/>
    <w:lvl w:ilvl="0" w:tplc="44B8B1F4">
      <w:start w:val="1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222DA"/>
    <w:multiLevelType w:val="hybridMultilevel"/>
    <w:tmpl w:val="77661778"/>
    <w:lvl w:ilvl="0" w:tplc="44B8B1F4">
      <w:start w:val="1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 Leon">
    <w15:presenceInfo w15:providerId="Windows Live" w15:userId="8c199c0fcc6e2f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89"/>
    <w:rsid w:val="0002682F"/>
    <w:rsid w:val="00051EA3"/>
    <w:rsid w:val="00095E89"/>
    <w:rsid w:val="000C5294"/>
    <w:rsid w:val="001979AF"/>
    <w:rsid w:val="001E5634"/>
    <w:rsid w:val="002E53C1"/>
    <w:rsid w:val="00372DE2"/>
    <w:rsid w:val="003D7102"/>
    <w:rsid w:val="0042163F"/>
    <w:rsid w:val="0051486E"/>
    <w:rsid w:val="00544673"/>
    <w:rsid w:val="00814D08"/>
    <w:rsid w:val="00841710"/>
    <w:rsid w:val="00892260"/>
    <w:rsid w:val="009B7089"/>
    <w:rsid w:val="00AA061B"/>
    <w:rsid w:val="00AB6CFD"/>
    <w:rsid w:val="00B1747E"/>
    <w:rsid w:val="00B510A0"/>
    <w:rsid w:val="00BD1D83"/>
    <w:rsid w:val="00C82277"/>
    <w:rsid w:val="00D17186"/>
    <w:rsid w:val="00D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E3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7089"/>
    <w:rPr>
      <w:sz w:val="24"/>
      <w:szCs w:val="24"/>
      <w:lang w:val="en-US" w:eastAsia="en-US"/>
    </w:rPr>
  </w:style>
  <w:style w:type="paragraph" w:styleId="berschrift1">
    <w:name w:val="heading 1"/>
    <w:basedOn w:val="berschrift2"/>
    <w:next w:val="Standard"/>
    <w:link w:val="berschrift1Zchn"/>
    <w:qFormat/>
    <w:rsid w:val="009B7089"/>
    <w:pPr>
      <w:outlineLvl w:val="0"/>
    </w:pPr>
    <w:rPr>
      <w:szCs w:val="22"/>
    </w:rPr>
  </w:style>
  <w:style w:type="paragraph" w:styleId="berschrift2">
    <w:name w:val="heading 2"/>
    <w:basedOn w:val="Standard"/>
    <w:next w:val="Standard"/>
    <w:link w:val="berschrift2Zchn"/>
    <w:qFormat/>
    <w:rsid w:val="009B7089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customStyle="1" w:styleId="berschrift1Zchn">
    <w:name w:val="Überschrift 1 Zchn"/>
    <w:basedOn w:val="Absatz-Standardschriftart"/>
    <w:link w:val="berschrift1"/>
    <w:rsid w:val="009B7089"/>
    <w:rPr>
      <w:rFonts w:ascii="Arial Narrow" w:hAnsi="Arial Narrow"/>
      <w:b/>
      <w:sz w:val="22"/>
      <w:szCs w:val="22"/>
      <w:lang w:val="en-AU" w:eastAsia="en-US"/>
    </w:rPr>
  </w:style>
  <w:style w:type="character" w:customStyle="1" w:styleId="berschrift2Zchn">
    <w:name w:val="Überschrift 2 Zchn"/>
    <w:basedOn w:val="Absatz-Standardschriftart"/>
    <w:link w:val="berschrift2"/>
    <w:rsid w:val="009B7089"/>
    <w:rPr>
      <w:rFonts w:ascii="Arial Narrow" w:hAnsi="Arial Narrow"/>
      <w:b/>
      <w:sz w:val="22"/>
      <w:lang w:val="en-AU" w:eastAsia="en-US"/>
    </w:rPr>
  </w:style>
  <w:style w:type="paragraph" w:customStyle="1" w:styleId="subpara">
    <w:name w:val="sub para"/>
    <w:basedOn w:val="Standard"/>
    <w:rsid w:val="009B7089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character" w:styleId="Kommentarzeichen">
    <w:name w:val="annotation reference"/>
    <w:uiPriority w:val="99"/>
    <w:rsid w:val="009B70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9B7089"/>
    <w:rPr>
      <w:rFonts w:ascii="Garamond" w:hAnsi="Garamond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B7089"/>
    <w:rPr>
      <w:rFonts w:ascii="Garamond" w:hAnsi="Garamond"/>
      <w:lang w:val="en-US" w:eastAsia="en-US"/>
    </w:rPr>
  </w:style>
  <w:style w:type="paragraph" w:styleId="Listenabsatz">
    <w:name w:val="List Paragraph"/>
    <w:basedOn w:val="Standard"/>
    <w:uiPriority w:val="34"/>
    <w:qFormat/>
    <w:rsid w:val="009B708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rsid w:val="009B7089"/>
    <w:pPr>
      <w:spacing w:before="240" w:after="60"/>
      <w:jc w:val="center"/>
      <w:outlineLvl w:val="0"/>
    </w:pPr>
    <w:rPr>
      <w:rFonts w:ascii="Arial Narrow" w:hAnsi="Arial Narrow"/>
      <w:b/>
      <w:bCs/>
      <w:kern w:val="28"/>
      <w:sz w:val="22"/>
      <w:szCs w:val="32"/>
    </w:rPr>
  </w:style>
  <w:style w:type="character" w:customStyle="1" w:styleId="TitelZchn">
    <w:name w:val="Titel Zchn"/>
    <w:basedOn w:val="Absatz-Standardschriftart"/>
    <w:link w:val="Titel"/>
    <w:rsid w:val="009B7089"/>
    <w:rPr>
      <w:rFonts w:ascii="Arial Narrow" w:hAnsi="Arial Narrow"/>
      <w:b/>
      <w:bCs/>
      <w:kern w:val="28"/>
      <w:sz w:val="22"/>
      <w:szCs w:val="3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70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7089"/>
    <w:rPr>
      <w:rFonts w:ascii="Tahoma" w:hAnsi="Tahoma" w:cs="Tahoma"/>
      <w:sz w:val="16"/>
      <w:szCs w:val="16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1EA3"/>
    <w:rPr>
      <w:rFonts w:ascii="Times New Roman" w:hAnsi="Times New Roman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1EA3"/>
    <w:rPr>
      <w:rFonts w:ascii="Garamond" w:hAnsi="Garamond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7089"/>
    <w:rPr>
      <w:sz w:val="24"/>
      <w:szCs w:val="24"/>
      <w:lang w:val="en-US" w:eastAsia="en-US"/>
    </w:rPr>
  </w:style>
  <w:style w:type="paragraph" w:styleId="berschrift1">
    <w:name w:val="heading 1"/>
    <w:basedOn w:val="berschrift2"/>
    <w:next w:val="Standard"/>
    <w:link w:val="berschrift1Zchn"/>
    <w:qFormat/>
    <w:rsid w:val="009B7089"/>
    <w:pPr>
      <w:outlineLvl w:val="0"/>
    </w:pPr>
    <w:rPr>
      <w:szCs w:val="22"/>
    </w:rPr>
  </w:style>
  <w:style w:type="paragraph" w:styleId="berschrift2">
    <w:name w:val="heading 2"/>
    <w:basedOn w:val="Standard"/>
    <w:next w:val="Standard"/>
    <w:link w:val="berschrift2Zchn"/>
    <w:qFormat/>
    <w:rsid w:val="009B7089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customStyle="1" w:styleId="berschrift1Zchn">
    <w:name w:val="Überschrift 1 Zchn"/>
    <w:basedOn w:val="Absatz-Standardschriftart"/>
    <w:link w:val="berschrift1"/>
    <w:rsid w:val="009B7089"/>
    <w:rPr>
      <w:rFonts w:ascii="Arial Narrow" w:hAnsi="Arial Narrow"/>
      <w:b/>
      <w:sz w:val="22"/>
      <w:szCs w:val="22"/>
      <w:lang w:val="en-AU" w:eastAsia="en-US"/>
    </w:rPr>
  </w:style>
  <w:style w:type="character" w:customStyle="1" w:styleId="berschrift2Zchn">
    <w:name w:val="Überschrift 2 Zchn"/>
    <w:basedOn w:val="Absatz-Standardschriftart"/>
    <w:link w:val="berschrift2"/>
    <w:rsid w:val="009B7089"/>
    <w:rPr>
      <w:rFonts w:ascii="Arial Narrow" w:hAnsi="Arial Narrow"/>
      <w:b/>
      <w:sz w:val="22"/>
      <w:lang w:val="en-AU" w:eastAsia="en-US"/>
    </w:rPr>
  </w:style>
  <w:style w:type="paragraph" w:customStyle="1" w:styleId="subpara">
    <w:name w:val="sub para"/>
    <w:basedOn w:val="Standard"/>
    <w:rsid w:val="009B7089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character" w:styleId="Kommentarzeichen">
    <w:name w:val="annotation reference"/>
    <w:uiPriority w:val="99"/>
    <w:rsid w:val="009B70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9B7089"/>
    <w:rPr>
      <w:rFonts w:ascii="Garamond" w:hAnsi="Garamond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B7089"/>
    <w:rPr>
      <w:rFonts w:ascii="Garamond" w:hAnsi="Garamond"/>
      <w:lang w:val="en-US" w:eastAsia="en-US"/>
    </w:rPr>
  </w:style>
  <w:style w:type="paragraph" w:styleId="Listenabsatz">
    <w:name w:val="List Paragraph"/>
    <w:basedOn w:val="Standard"/>
    <w:uiPriority w:val="34"/>
    <w:qFormat/>
    <w:rsid w:val="009B708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rsid w:val="009B7089"/>
    <w:pPr>
      <w:spacing w:before="240" w:after="60"/>
      <w:jc w:val="center"/>
      <w:outlineLvl w:val="0"/>
    </w:pPr>
    <w:rPr>
      <w:rFonts w:ascii="Arial Narrow" w:hAnsi="Arial Narrow"/>
      <w:b/>
      <w:bCs/>
      <w:kern w:val="28"/>
      <w:sz w:val="22"/>
      <w:szCs w:val="32"/>
    </w:rPr>
  </w:style>
  <w:style w:type="character" w:customStyle="1" w:styleId="TitelZchn">
    <w:name w:val="Titel Zchn"/>
    <w:basedOn w:val="Absatz-Standardschriftart"/>
    <w:link w:val="Titel"/>
    <w:rsid w:val="009B7089"/>
    <w:rPr>
      <w:rFonts w:ascii="Arial Narrow" w:hAnsi="Arial Narrow"/>
      <w:b/>
      <w:bCs/>
      <w:kern w:val="28"/>
      <w:sz w:val="22"/>
      <w:szCs w:val="3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70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7089"/>
    <w:rPr>
      <w:rFonts w:ascii="Tahoma" w:hAnsi="Tahoma" w:cs="Tahoma"/>
      <w:sz w:val="16"/>
      <w:szCs w:val="16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1EA3"/>
    <w:rPr>
      <w:rFonts w:ascii="Times New Roman" w:hAnsi="Times New Roman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1EA3"/>
    <w:rPr>
      <w:rFonts w:ascii="Garamond" w:hAnsi="Garamond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F017A80D.dotm</Template>
  <TotalTime>0</TotalTime>
  <Pages>6</Pages>
  <Words>1348</Words>
  <Characters>7907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BSH</Company>
  <LinksUpToDate>false</LinksUpToDate>
  <CharactersWithSpaces>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6</cp:revision>
  <dcterms:created xsi:type="dcterms:W3CDTF">2018-12-27T08:45:00Z</dcterms:created>
  <dcterms:modified xsi:type="dcterms:W3CDTF">2018-12-27T16:23:00Z</dcterms:modified>
</cp:coreProperties>
</file>