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7796A" w14:textId="77777777" w:rsidR="004F5A06" w:rsidRPr="00F543C9" w:rsidRDefault="004F5A06" w:rsidP="004F5A06">
      <w:pPr>
        <w:jc w:val="right"/>
        <w:rPr>
          <w:rFonts w:ascii="Arial Narrow" w:hAnsi="Arial Narrow"/>
          <w:b/>
          <w:sz w:val="22"/>
          <w:szCs w:val="22"/>
          <w:lang w:val="fr-FR"/>
        </w:rPr>
      </w:pPr>
    </w:p>
    <w:p w14:paraId="19F9E08E" w14:textId="1852B412" w:rsidR="004F5A06" w:rsidRPr="00A170AA" w:rsidRDefault="00F70D86" w:rsidP="004F5A06">
      <w:pPr>
        <w:jc w:val="right"/>
        <w:rPr>
          <w:rFonts w:ascii="Arial Narrow" w:hAnsi="Arial Narrow"/>
          <w:b/>
          <w:sz w:val="22"/>
          <w:szCs w:val="22"/>
        </w:rPr>
      </w:pPr>
      <w:r w:rsidRPr="00A170AA">
        <w:rPr>
          <w:rFonts w:ascii="Arial Narrow" w:hAnsi="Arial Narrow"/>
          <w:b/>
          <w:sz w:val="22"/>
          <w:szCs w:val="22"/>
          <w:bdr w:val="single" w:sz="4" w:space="0" w:color="auto"/>
        </w:rPr>
        <w:t>N</w:t>
      </w:r>
      <w:r w:rsidR="00C6019E" w:rsidRPr="00A170AA">
        <w:rPr>
          <w:rFonts w:ascii="Arial Narrow" w:hAnsi="Arial Narrow"/>
          <w:b/>
          <w:sz w:val="22"/>
          <w:szCs w:val="22"/>
          <w:bdr w:val="single" w:sz="4" w:space="0" w:color="auto"/>
        </w:rPr>
        <w:t>I</w:t>
      </w:r>
      <w:r w:rsidRPr="00A170AA">
        <w:rPr>
          <w:rFonts w:ascii="Arial Narrow" w:hAnsi="Arial Narrow"/>
          <w:b/>
          <w:sz w:val="22"/>
          <w:szCs w:val="22"/>
          <w:bdr w:val="single" w:sz="4" w:space="0" w:color="auto"/>
        </w:rPr>
        <w:t xml:space="preserve">PWG </w:t>
      </w:r>
      <w:r w:rsidR="005C49C0">
        <w:rPr>
          <w:rFonts w:ascii="Arial Narrow" w:hAnsi="Arial Narrow"/>
          <w:b/>
          <w:sz w:val="22"/>
          <w:szCs w:val="22"/>
          <w:bdr w:val="single" w:sz="4" w:space="0" w:color="auto"/>
        </w:rPr>
        <w:t>8-</w:t>
      </w:r>
      <w:r w:rsidR="0016642E" w:rsidRPr="00A170AA">
        <w:rPr>
          <w:rFonts w:ascii="Arial Narrow" w:hAnsi="Arial Narrow"/>
          <w:b/>
          <w:sz w:val="22"/>
          <w:szCs w:val="22"/>
          <w:bdr w:val="single" w:sz="4" w:space="0" w:color="auto"/>
        </w:rPr>
        <w:t>4</w:t>
      </w:r>
    </w:p>
    <w:p w14:paraId="2228639B" w14:textId="055FFE00" w:rsidR="002D0241" w:rsidRPr="00A170AA" w:rsidRDefault="002D0241" w:rsidP="002D0241">
      <w:pPr>
        <w:pStyle w:val="berschrift2"/>
        <w:jc w:val="center"/>
        <w:rPr>
          <w:szCs w:val="22"/>
        </w:rPr>
      </w:pPr>
      <w:r w:rsidRPr="00A170AA">
        <w:rPr>
          <w:szCs w:val="22"/>
        </w:rPr>
        <w:t>Paper for consideration by N</w:t>
      </w:r>
      <w:r w:rsidR="00C6019E" w:rsidRPr="00A170AA">
        <w:rPr>
          <w:szCs w:val="22"/>
        </w:rPr>
        <w:t>I</w:t>
      </w:r>
      <w:r w:rsidR="00BB00DD" w:rsidRPr="00A170AA">
        <w:rPr>
          <w:szCs w:val="22"/>
        </w:rPr>
        <w:t>PWG</w:t>
      </w:r>
      <w:r w:rsidR="005C49C0">
        <w:rPr>
          <w:szCs w:val="22"/>
        </w:rPr>
        <w:t xml:space="preserve"> 8</w:t>
      </w:r>
    </w:p>
    <w:p w14:paraId="0281F7BF" w14:textId="77777777" w:rsidR="004F5A06" w:rsidRPr="00A170AA" w:rsidRDefault="0016642E" w:rsidP="004F5A06">
      <w:pPr>
        <w:pStyle w:val="berschrift2"/>
        <w:jc w:val="center"/>
        <w:rPr>
          <w:szCs w:val="22"/>
        </w:rPr>
      </w:pPr>
      <w:r w:rsidRPr="00A170AA">
        <w:rPr>
          <w:szCs w:val="22"/>
        </w:rPr>
        <w:t>Overview of the work status</w:t>
      </w:r>
    </w:p>
    <w:p w14:paraId="4F0A03F9" w14:textId="77777777" w:rsidR="004F5A06" w:rsidRPr="00A170AA"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A170AA" w14:paraId="55744673" w14:textId="77777777">
        <w:trPr>
          <w:jc w:val="center"/>
        </w:trPr>
        <w:tc>
          <w:tcPr>
            <w:tcW w:w="2634" w:type="dxa"/>
          </w:tcPr>
          <w:p w14:paraId="4E473A08" w14:textId="77777777" w:rsidR="004F5A06" w:rsidRPr="00A170AA" w:rsidRDefault="004F5A06" w:rsidP="004F5A06">
            <w:pPr>
              <w:rPr>
                <w:rFonts w:ascii="Arial Narrow" w:hAnsi="Arial Narrow"/>
                <w:b/>
                <w:i/>
                <w:sz w:val="22"/>
                <w:szCs w:val="22"/>
                <w:lang w:val="en-AU"/>
              </w:rPr>
            </w:pPr>
            <w:r w:rsidRPr="00A170AA">
              <w:rPr>
                <w:rFonts w:ascii="Arial Narrow" w:hAnsi="Arial Narrow"/>
                <w:sz w:val="22"/>
                <w:szCs w:val="22"/>
                <w:lang w:val="en-AU"/>
              </w:rPr>
              <w:br w:type="page"/>
            </w:r>
            <w:r w:rsidRPr="00A170AA">
              <w:rPr>
                <w:rFonts w:ascii="Arial Narrow" w:hAnsi="Arial Narrow"/>
                <w:b/>
                <w:i/>
                <w:sz w:val="22"/>
                <w:szCs w:val="22"/>
                <w:lang w:val="en-AU"/>
              </w:rPr>
              <w:t>Submitted by:</w:t>
            </w:r>
          </w:p>
        </w:tc>
        <w:tc>
          <w:tcPr>
            <w:tcW w:w="6271" w:type="dxa"/>
          </w:tcPr>
          <w:p w14:paraId="1D8A15D5" w14:textId="77777777" w:rsidR="004F5A06" w:rsidRPr="00A170AA" w:rsidRDefault="00BB00DD" w:rsidP="004F5A06">
            <w:pPr>
              <w:rPr>
                <w:rFonts w:ascii="Arial Narrow" w:hAnsi="Arial Narrow"/>
                <w:sz w:val="22"/>
                <w:szCs w:val="22"/>
                <w:lang w:val="en-AU"/>
              </w:rPr>
            </w:pPr>
            <w:r w:rsidRPr="00A170AA">
              <w:rPr>
                <w:rFonts w:ascii="Arial Narrow" w:hAnsi="Arial Narrow"/>
                <w:sz w:val="22"/>
                <w:szCs w:val="22"/>
                <w:lang w:val="en-AU"/>
              </w:rPr>
              <w:t>NIPWG</w:t>
            </w:r>
            <w:r w:rsidR="00B0068D" w:rsidRPr="00A170AA">
              <w:rPr>
                <w:rFonts w:ascii="Arial Narrow" w:hAnsi="Arial Narrow"/>
                <w:sz w:val="22"/>
                <w:szCs w:val="22"/>
                <w:lang w:val="en-AU"/>
              </w:rPr>
              <w:t xml:space="preserve"> Chair group</w:t>
            </w:r>
          </w:p>
        </w:tc>
      </w:tr>
      <w:tr w:rsidR="004F5A06" w:rsidRPr="00A170AA" w14:paraId="5B1224B8" w14:textId="77777777">
        <w:trPr>
          <w:jc w:val="center"/>
        </w:trPr>
        <w:tc>
          <w:tcPr>
            <w:tcW w:w="2634" w:type="dxa"/>
          </w:tcPr>
          <w:p w14:paraId="68BF7AD9" w14:textId="77777777" w:rsidR="004F5A06" w:rsidRPr="00A170AA" w:rsidRDefault="004F5A06" w:rsidP="004F5A06">
            <w:pPr>
              <w:rPr>
                <w:rFonts w:ascii="Arial Narrow" w:hAnsi="Arial Narrow"/>
                <w:b/>
                <w:i/>
                <w:sz w:val="22"/>
                <w:szCs w:val="22"/>
                <w:lang w:val="en-AU"/>
              </w:rPr>
            </w:pPr>
            <w:r w:rsidRPr="00A170AA">
              <w:rPr>
                <w:rFonts w:ascii="Arial Narrow" w:hAnsi="Arial Narrow"/>
                <w:b/>
                <w:i/>
                <w:sz w:val="22"/>
                <w:szCs w:val="22"/>
                <w:lang w:val="en-AU"/>
              </w:rPr>
              <w:t>Executive Summary:</w:t>
            </w:r>
          </w:p>
        </w:tc>
        <w:tc>
          <w:tcPr>
            <w:tcW w:w="6271" w:type="dxa"/>
          </w:tcPr>
          <w:p w14:paraId="14D8C534" w14:textId="6E0C8D18" w:rsidR="004F5A06" w:rsidRPr="00A170AA" w:rsidRDefault="001F20A2" w:rsidP="002D449A">
            <w:pPr>
              <w:rPr>
                <w:rFonts w:ascii="Arial Narrow" w:hAnsi="Arial Narrow"/>
                <w:sz w:val="22"/>
                <w:szCs w:val="22"/>
                <w:lang w:val="en-AU"/>
              </w:rPr>
            </w:pPr>
            <w:r w:rsidRPr="00A170AA">
              <w:rPr>
                <w:rFonts w:ascii="Arial Narrow" w:hAnsi="Arial Narrow"/>
                <w:sz w:val="22"/>
                <w:szCs w:val="22"/>
                <w:lang w:val="en-AU"/>
              </w:rPr>
              <w:t>Current work is on track against the HSSC workplan.</w:t>
            </w:r>
            <w:r w:rsidR="0016642E" w:rsidRPr="00A170AA">
              <w:rPr>
                <w:rFonts w:ascii="Arial Narrow" w:hAnsi="Arial Narrow"/>
                <w:sz w:val="22"/>
                <w:szCs w:val="22"/>
                <w:lang w:val="en-AU"/>
              </w:rPr>
              <w:t xml:space="preserve"> </w:t>
            </w:r>
          </w:p>
        </w:tc>
      </w:tr>
      <w:tr w:rsidR="004F5A06" w:rsidRPr="00A170AA" w14:paraId="2702D473" w14:textId="77777777">
        <w:trPr>
          <w:jc w:val="center"/>
        </w:trPr>
        <w:tc>
          <w:tcPr>
            <w:tcW w:w="2634" w:type="dxa"/>
          </w:tcPr>
          <w:p w14:paraId="621795F6" w14:textId="77777777" w:rsidR="004F5A06" w:rsidRPr="00A170AA" w:rsidRDefault="004F5A06" w:rsidP="004F5A06">
            <w:pPr>
              <w:rPr>
                <w:rFonts w:ascii="Arial Narrow" w:hAnsi="Arial Narrow"/>
                <w:b/>
                <w:i/>
                <w:sz w:val="22"/>
                <w:szCs w:val="22"/>
                <w:lang w:val="en-AU"/>
              </w:rPr>
            </w:pPr>
            <w:r w:rsidRPr="00A170AA">
              <w:rPr>
                <w:rFonts w:ascii="Arial Narrow" w:hAnsi="Arial Narrow"/>
                <w:b/>
                <w:i/>
                <w:sz w:val="22"/>
                <w:szCs w:val="22"/>
                <w:lang w:val="en-AU"/>
              </w:rPr>
              <w:t>Related Documents:</w:t>
            </w:r>
          </w:p>
        </w:tc>
        <w:tc>
          <w:tcPr>
            <w:tcW w:w="6271" w:type="dxa"/>
          </w:tcPr>
          <w:p w14:paraId="3DE0E685" w14:textId="77777777" w:rsidR="00F46687" w:rsidRPr="00A170AA" w:rsidRDefault="005C00E0" w:rsidP="00B0068D">
            <w:pPr>
              <w:rPr>
                <w:rFonts w:ascii="Arial Narrow" w:hAnsi="Arial Narrow"/>
                <w:sz w:val="22"/>
                <w:szCs w:val="22"/>
                <w:lang w:val="en-AU"/>
              </w:rPr>
            </w:pPr>
            <w:r w:rsidRPr="00A170AA">
              <w:rPr>
                <w:rFonts w:ascii="Arial Narrow" w:hAnsi="Arial Narrow"/>
                <w:sz w:val="22"/>
                <w:szCs w:val="22"/>
                <w:lang w:val="en-AU"/>
              </w:rPr>
              <w:t>http://www.iho.int/mtg_docs/com_wg/TOR/SNPWG_TOR.pdf</w:t>
            </w:r>
          </w:p>
          <w:p w14:paraId="77F84239" w14:textId="77777777" w:rsidR="005C00E0" w:rsidRPr="00A170AA" w:rsidRDefault="005C00E0" w:rsidP="00B0068D">
            <w:pPr>
              <w:rPr>
                <w:rFonts w:ascii="Arial Narrow" w:hAnsi="Arial Narrow"/>
                <w:sz w:val="22"/>
                <w:szCs w:val="22"/>
                <w:lang w:val="en-AU"/>
              </w:rPr>
            </w:pPr>
            <w:r w:rsidRPr="00A170AA">
              <w:rPr>
                <w:rFonts w:ascii="Arial Narrow" w:hAnsi="Arial Narrow"/>
                <w:sz w:val="22"/>
                <w:szCs w:val="22"/>
                <w:lang w:val="en-AU"/>
              </w:rPr>
              <w:t xml:space="preserve">http://www.iho.int/mtg_docs/com_wg/SNPWG/SNPWG_Misc/ProdSpecDevelopment.htm </w:t>
            </w:r>
          </w:p>
          <w:p w14:paraId="0A11709B" w14:textId="77777777" w:rsidR="006B0CAC" w:rsidRPr="00A170AA" w:rsidRDefault="008C19C7" w:rsidP="00B0068D">
            <w:pPr>
              <w:rPr>
                <w:rFonts w:ascii="Arial Narrow" w:hAnsi="Arial Narrow"/>
                <w:sz w:val="22"/>
                <w:szCs w:val="22"/>
                <w:lang w:val="en-AU"/>
              </w:rPr>
            </w:pPr>
            <w:r w:rsidRPr="00A170AA">
              <w:rPr>
                <w:rFonts w:ascii="Arial Narrow" w:hAnsi="Arial Narrow"/>
                <w:sz w:val="22"/>
                <w:szCs w:val="22"/>
                <w:lang w:val="en-AU"/>
              </w:rPr>
              <w:t>http://wp12183585.server-he.de/npubwiki/wiki/index.php/Main_Page</w:t>
            </w:r>
          </w:p>
          <w:p w14:paraId="5A19B35D" w14:textId="77777777" w:rsidR="008C19C7" w:rsidRPr="00A170AA" w:rsidRDefault="008C19C7" w:rsidP="00B0068D"/>
        </w:tc>
      </w:tr>
      <w:tr w:rsidR="004F5A06" w:rsidRPr="00A170AA" w14:paraId="519BE924" w14:textId="77777777">
        <w:trPr>
          <w:jc w:val="center"/>
        </w:trPr>
        <w:tc>
          <w:tcPr>
            <w:tcW w:w="2634" w:type="dxa"/>
          </w:tcPr>
          <w:p w14:paraId="329CF534" w14:textId="77777777" w:rsidR="004F5A06" w:rsidRPr="00A170AA" w:rsidRDefault="004F5A06" w:rsidP="004F5A06">
            <w:pPr>
              <w:rPr>
                <w:rFonts w:ascii="Arial Narrow" w:hAnsi="Arial Narrow"/>
                <w:b/>
                <w:i/>
                <w:sz w:val="22"/>
                <w:szCs w:val="22"/>
                <w:lang w:val="en-AU"/>
              </w:rPr>
            </w:pPr>
            <w:r w:rsidRPr="00A170AA">
              <w:rPr>
                <w:rFonts w:ascii="Arial Narrow" w:hAnsi="Arial Narrow"/>
                <w:b/>
                <w:i/>
                <w:sz w:val="22"/>
                <w:szCs w:val="22"/>
                <w:lang w:val="en-AU"/>
              </w:rPr>
              <w:t>Related Projects:</w:t>
            </w:r>
          </w:p>
        </w:tc>
        <w:tc>
          <w:tcPr>
            <w:tcW w:w="6271" w:type="dxa"/>
          </w:tcPr>
          <w:p w14:paraId="4A7792EC" w14:textId="77777777" w:rsidR="0022426D" w:rsidRPr="00A170AA" w:rsidRDefault="00413EC8" w:rsidP="0022426D">
            <w:pPr>
              <w:rPr>
                <w:rFonts w:ascii="Arial Narrow" w:hAnsi="Arial Narrow"/>
                <w:sz w:val="22"/>
                <w:szCs w:val="22"/>
                <w:lang w:val="en-AU"/>
              </w:rPr>
            </w:pPr>
            <w:r w:rsidRPr="00A170AA">
              <w:rPr>
                <w:rFonts w:ascii="Arial Narrow" w:hAnsi="Arial Narrow"/>
                <w:sz w:val="22"/>
                <w:szCs w:val="22"/>
                <w:lang w:val="en-AU"/>
              </w:rPr>
              <w:t>S-100 Ed. 3</w:t>
            </w:r>
            <w:r w:rsidR="0022426D" w:rsidRPr="00A170AA">
              <w:rPr>
                <w:rFonts w:ascii="Arial Narrow" w:hAnsi="Arial Narrow"/>
                <w:sz w:val="22"/>
                <w:szCs w:val="22"/>
                <w:lang w:val="en-AU"/>
              </w:rPr>
              <w:t>.0.0</w:t>
            </w:r>
            <w:r w:rsidR="00161D92" w:rsidRPr="00A170AA">
              <w:rPr>
                <w:rFonts w:ascii="Arial Narrow" w:hAnsi="Arial Narrow"/>
                <w:sz w:val="22"/>
                <w:szCs w:val="22"/>
                <w:lang w:val="en-AU"/>
              </w:rPr>
              <w:t xml:space="preserve"> and S-100 Ed. 4.0.0</w:t>
            </w:r>
          </w:p>
          <w:p w14:paraId="684C4910" w14:textId="2CDE4AF5" w:rsidR="004F5A06" w:rsidRPr="00A170AA" w:rsidRDefault="0022426D" w:rsidP="0022426D">
            <w:pPr>
              <w:rPr>
                <w:rFonts w:ascii="Arial Narrow" w:hAnsi="Arial Narrow"/>
                <w:sz w:val="22"/>
                <w:szCs w:val="22"/>
                <w:lang w:val="en-AU"/>
              </w:rPr>
            </w:pPr>
            <w:r w:rsidRPr="00A170AA">
              <w:rPr>
                <w:rFonts w:ascii="Arial Narrow" w:hAnsi="Arial Narrow"/>
                <w:sz w:val="22"/>
                <w:szCs w:val="22"/>
                <w:lang w:val="en-AU"/>
              </w:rPr>
              <w:t xml:space="preserve">S-122, </w:t>
            </w:r>
            <w:r w:rsidR="0098302F" w:rsidRPr="00A170AA">
              <w:rPr>
                <w:rFonts w:ascii="Arial Narrow" w:hAnsi="Arial Narrow"/>
                <w:sz w:val="22"/>
                <w:szCs w:val="22"/>
                <w:lang w:val="en-AU"/>
              </w:rPr>
              <w:t>S</w:t>
            </w:r>
            <w:r w:rsidRPr="00A170AA">
              <w:rPr>
                <w:rFonts w:ascii="Arial Narrow" w:hAnsi="Arial Narrow"/>
                <w:sz w:val="22"/>
                <w:szCs w:val="22"/>
                <w:lang w:val="en-AU"/>
              </w:rPr>
              <w:t>-123, S-125, S-126, S-127</w:t>
            </w:r>
            <w:r w:rsidR="00BB00DD" w:rsidRPr="00A170AA">
              <w:rPr>
                <w:rFonts w:ascii="Arial Narrow" w:hAnsi="Arial Narrow"/>
                <w:sz w:val="22"/>
                <w:szCs w:val="22"/>
                <w:lang w:val="en-AU"/>
              </w:rPr>
              <w:t>, S-128</w:t>
            </w:r>
            <w:r w:rsidR="005C49C0">
              <w:rPr>
                <w:rFonts w:ascii="Arial Narrow" w:hAnsi="Arial Narrow"/>
                <w:sz w:val="22"/>
                <w:szCs w:val="22"/>
                <w:lang w:val="en-AU"/>
              </w:rPr>
              <w:t>, S-131</w:t>
            </w:r>
          </w:p>
        </w:tc>
      </w:tr>
    </w:tbl>
    <w:p w14:paraId="654BED5B" w14:textId="77777777" w:rsidR="004F5A06" w:rsidRPr="00A170AA" w:rsidRDefault="004F5A06" w:rsidP="004F5A06">
      <w:pPr>
        <w:pStyle w:val="berschrift2"/>
        <w:rPr>
          <w:szCs w:val="22"/>
        </w:rPr>
      </w:pPr>
      <w:r w:rsidRPr="00A170AA">
        <w:rPr>
          <w:szCs w:val="22"/>
        </w:rPr>
        <w:t>Introduction / Background</w:t>
      </w:r>
    </w:p>
    <w:p w14:paraId="2CDDAFC0" w14:textId="77777777" w:rsidR="009A4D1B" w:rsidRPr="00A170AA" w:rsidRDefault="009A4D1B" w:rsidP="00162CEA">
      <w:pPr>
        <w:jc w:val="both"/>
        <w:rPr>
          <w:rFonts w:ascii="Arial Narrow" w:hAnsi="Arial Narrow"/>
          <w:sz w:val="22"/>
          <w:szCs w:val="22"/>
          <w:lang w:val="en-AU"/>
        </w:rPr>
      </w:pPr>
      <w:r w:rsidRPr="00A170AA">
        <w:rPr>
          <w:rFonts w:ascii="Arial Narrow" w:hAnsi="Arial Narrow"/>
          <w:sz w:val="22"/>
          <w:szCs w:val="22"/>
          <w:lang w:val="en-AU"/>
        </w:rPr>
        <w:t xml:space="preserve">The NIPWG is </w:t>
      </w:r>
      <w:r w:rsidR="00CC534E" w:rsidRPr="00A170AA">
        <w:rPr>
          <w:rFonts w:ascii="Arial Narrow" w:hAnsi="Arial Narrow"/>
          <w:sz w:val="22"/>
          <w:szCs w:val="22"/>
          <w:lang w:val="en-AU"/>
        </w:rPr>
        <w:t>a subsidiary of the Hydrographic Services and Standards Committee (HSSC). The work was subject to HSSC approval.</w:t>
      </w:r>
    </w:p>
    <w:p w14:paraId="4FAC1D9C" w14:textId="4E2FF806" w:rsidR="009A4D1B" w:rsidRPr="00A170AA" w:rsidRDefault="00CC534E" w:rsidP="00162CEA">
      <w:pPr>
        <w:jc w:val="both"/>
        <w:rPr>
          <w:rFonts w:ascii="Arial Narrow" w:hAnsi="Arial Narrow"/>
          <w:sz w:val="22"/>
          <w:szCs w:val="22"/>
          <w:lang w:val="en-AU"/>
        </w:rPr>
      </w:pPr>
      <w:r w:rsidRPr="00A170AA">
        <w:rPr>
          <w:rFonts w:ascii="Arial Narrow" w:hAnsi="Arial Narrow"/>
          <w:sz w:val="22"/>
          <w:szCs w:val="22"/>
          <w:lang w:val="en-AU"/>
        </w:rPr>
        <w:t>The primary objectives are to develop and maintain guidance, resolutions and specifications in order to provide shipboard users</w:t>
      </w:r>
      <w:r w:rsidR="00C96158" w:rsidRPr="00A170AA">
        <w:rPr>
          <w:rFonts w:ascii="Arial Narrow" w:hAnsi="Arial Narrow"/>
          <w:sz w:val="22"/>
          <w:szCs w:val="22"/>
          <w:lang w:val="en-AU"/>
        </w:rPr>
        <w:t xml:space="preserve"> with</w:t>
      </w:r>
      <w:r w:rsidRPr="00A170AA">
        <w:rPr>
          <w:rFonts w:ascii="Arial Narrow" w:hAnsi="Arial Narrow"/>
          <w:sz w:val="22"/>
          <w:szCs w:val="22"/>
          <w:lang w:val="en-AU"/>
        </w:rPr>
        <w:t xml:space="preserve"> the necessary and up-to-date information in a timely manner to allow for the planning of a safe route for the intended voyage and the safeguarding of the ship’s navigation throughout the voyage.</w:t>
      </w:r>
    </w:p>
    <w:p w14:paraId="214AE578" w14:textId="51520250" w:rsidR="004626BD" w:rsidRPr="00A170AA" w:rsidRDefault="004626BD" w:rsidP="00162CEA">
      <w:pPr>
        <w:jc w:val="both"/>
        <w:rPr>
          <w:rFonts w:ascii="Arial Narrow" w:hAnsi="Arial Narrow"/>
          <w:sz w:val="22"/>
          <w:szCs w:val="22"/>
          <w:lang w:val="en-AU"/>
        </w:rPr>
      </w:pPr>
    </w:p>
    <w:p w14:paraId="522F891C" w14:textId="66E510CD" w:rsidR="004626BD" w:rsidRPr="00A170AA" w:rsidRDefault="004626BD" w:rsidP="00162CEA">
      <w:pPr>
        <w:jc w:val="both"/>
        <w:rPr>
          <w:rFonts w:ascii="Arial Narrow" w:hAnsi="Arial Narrow"/>
          <w:sz w:val="22"/>
          <w:szCs w:val="22"/>
          <w:lang w:val="en-AU"/>
        </w:rPr>
      </w:pPr>
      <w:r w:rsidRPr="00A170AA">
        <w:rPr>
          <w:rFonts w:ascii="Arial Narrow" w:hAnsi="Arial Narrow"/>
          <w:sz w:val="22"/>
          <w:szCs w:val="22"/>
          <w:lang w:val="en-AU"/>
        </w:rPr>
        <w:t>Current work is on track against the HSSC Work Plan</w:t>
      </w:r>
      <w:r w:rsidR="00FC0131" w:rsidRPr="00A170AA">
        <w:rPr>
          <w:rFonts w:ascii="Arial Narrow" w:hAnsi="Arial Narrow"/>
          <w:sz w:val="22"/>
          <w:szCs w:val="22"/>
          <w:lang w:val="en-AU"/>
        </w:rPr>
        <w:t>.</w:t>
      </w:r>
    </w:p>
    <w:p w14:paraId="18F8C0BE" w14:textId="77777777" w:rsidR="009A4D1B" w:rsidRPr="00A170AA" w:rsidRDefault="009A4D1B" w:rsidP="00162CEA">
      <w:pPr>
        <w:jc w:val="both"/>
        <w:rPr>
          <w:rFonts w:ascii="Arial Narrow" w:hAnsi="Arial Narrow"/>
          <w:sz w:val="22"/>
          <w:szCs w:val="22"/>
          <w:lang w:val="en-AU"/>
        </w:rPr>
      </w:pPr>
    </w:p>
    <w:p w14:paraId="1A06EF0D" w14:textId="77777777" w:rsidR="007A1EE7" w:rsidRPr="00A170AA" w:rsidRDefault="004F5A06" w:rsidP="00162CEA">
      <w:pPr>
        <w:pStyle w:val="berschrift2"/>
        <w:jc w:val="both"/>
        <w:rPr>
          <w:szCs w:val="22"/>
        </w:rPr>
      </w:pPr>
      <w:r w:rsidRPr="00A170AA">
        <w:rPr>
          <w:szCs w:val="22"/>
        </w:rPr>
        <w:t>Analysis/Discussion</w:t>
      </w:r>
    </w:p>
    <w:p w14:paraId="170D77C7" w14:textId="77777777" w:rsidR="00A80080" w:rsidRPr="00A170AA" w:rsidRDefault="00A80080" w:rsidP="00162CEA">
      <w:pPr>
        <w:jc w:val="both"/>
        <w:rPr>
          <w:lang w:val="en-AU"/>
        </w:rPr>
      </w:pPr>
    </w:p>
    <w:p w14:paraId="7475AC83" w14:textId="77777777" w:rsidR="00A44D36" w:rsidRPr="00A63E50" w:rsidRDefault="00A44D36" w:rsidP="00A44D36">
      <w:pPr>
        <w:jc w:val="both"/>
        <w:rPr>
          <w:rFonts w:ascii="Arial Narrow" w:hAnsi="Arial Narrow"/>
          <w:sz w:val="22"/>
          <w:szCs w:val="22"/>
        </w:rPr>
      </w:pPr>
    </w:p>
    <w:p w14:paraId="61681CAB" w14:textId="77777777" w:rsidR="00A44D36" w:rsidRPr="00A44D36" w:rsidRDefault="00A44D36" w:rsidP="00A44D36">
      <w:pPr>
        <w:jc w:val="both"/>
        <w:rPr>
          <w:rFonts w:ascii="Arial Narrow" w:hAnsi="Arial Narrow"/>
          <w:b/>
          <w:sz w:val="22"/>
          <w:szCs w:val="22"/>
        </w:rPr>
      </w:pPr>
      <w:r w:rsidRPr="00A44D36">
        <w:rPr>
          <w:rFonts w:ascii="Arial Narrow" w:hAnsi="Arial Narrow"/>
          <w:b/>
          <w:sz w:val="22"/>
          <w:szCs w:val="22"/>
        </w:rPr>
        <w:t xml:space="preserve">S-122 (Marine Protected Area) and S-123 (Radio Services) </w:t>
      </w:r>
      <w:r w:rsidRPr="00A44D36">
        <w:rPr>
          <w:rFonts w:ascii="Arial Narrow" w:hAnsi="Arial Narrow"/>
          <w:sz w:val="22"/>
          <w:szCs w:val="22"/>
        </w:rPr>
        <w:t>(Work Plan section F)</w:t>
      </w:r>
    </w:p>
    <w:p w14:paraId="7220A85B"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The first HO initiated and party completed the production of S-122 and S-123 data sets.  They provided feedback and requested product specification improvements.</w:t>
      </w:r>
    </w:p>
    <w:p w14:paraId="69E79BE6"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In addition to data model improvements, the S-122 and S-123 products specifications need portrayal instructions.  This is urgently necessary to make the S-122 and S-123 products fit for testing in real S-100 based test environment. </w:t>
      </w:r>
    </w:p>
    <w:p w14:paraId="7554B5AC"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Both Product Specifications need revision in 2021. As stated in 2020 as endorsed by HSSC12, the work should be </w:t>
      </w:r>
      <w:proofErr w:type="gramStart"/>
      <w:r w:rsidRPr="00A44D36">
        <w:rPr>
          <w:rFonts w:ascii="Arial Narrow" w:hAnsi="Arial Narrow"/>
          <w:sz w:val="22"/>
          <w:szCs w:val="22"/>
        </w:rPr>
        <w:t>contracted</w:t>
      </w:r>
      <w:proofErr w:type="gramEnd"/>
      <w:r w:rsidRPr="00A44D36">
        <w:rPr>
          <w:rFonts w:ascii="Arial Narrow" w:hAnsi="Arial Narrow"/>
          <w:sz w:val="22"/>
          <w:szCs w:val="22"/>
        </w:rPr>
        <w:t xml:space="preserve"> as NIPWG has not the experience to make the improvements by their own.  The calculated estimate is 8000,-€ from each product specification and covers portrayal and will replace the small samples in the 1.0.0 packages with more realistic test datasets. </w:t>
      </w:r>
    </w:p>
    <w:p w14:paraId="4DCA6FA2" w14:textId="77777777" w:rsidR="00A44D36" w:rsidRPr="00A44D36" w:rsidRDefault="00A44D36" w:rsidP="00A44D36">
      <w:pPr>
        <w:jc w:val="both"/>
        <w:rPr>
          <w:rFonts w:ascii="Arial Narrow" w:hAnsi="Arial Narrow"/>
          <w:sz w:val="22"/>
          <w:szCs w:val="22"/>
        </w:rPr>
      </w:pPr>
    </w:p>
    <w:p w14:paraId="6A298645" w14:textId="77777777" w:rsidR="00A44D36" w:rsidRPr="00A44D36" w:rsidRDefault="00A44D36" w:rsidP="00A44D36">
      <w:pPr>
        <w:jc w:val="both"/>
        <w:rPr>
          <w:rFonts w:ascii="Arial Narrow" w:hAnsi="Arial Narrow"/>
          <w:sz w:val="22"/>
          <w:szCs w:val="22"/>
        </w:rPr>
      </w:pPr>
    </w:p>
    <w:p w14:paraId="5610FEE6" w14:textId="77777777" w:rsidR="00A44D36" w:rsidRPr="00A44D36" w:rsidRDefault="00A44D36" w:rsidP="00A44D36">
      <w:pPr>
        <w:jc w:val="both"/>
        <w:rPr>
          <w:rFonts w:ascii="Arial Narrow" w:hAnsi="Arial Narrow"/>
          <w:b/>
          <w:sz w:val="22"/>
          <w:szCs w:val="22"/>
        </w:rPr>
      </w:pPr>
      <w:r w:rsidRPr="00A44D36">
        <w:rPr>
          <w:rFonts w:ascii="Arial Narrow" w:hAnsi="Arial Narrow"/>
          <w:b/>
          <w:sz w:val="22"/>
          <w:szCs w:val="22"/>
        </w:rPr>
        <w:t xml:space="preserve">S-125 (Navigational Services) </w:t>
      </w:r>
      <w:r w:rsidRPr="00A44D36">
        <w:rPr>
          <w:rFonts w:ascii="Arial Narrow" w:hAnsi="Arial Narrow"/>
          <w:sz w:val="22"/>
          <w:szCs w:val="22"/>
        </w:rPr>
        <w:t>(Work Plan section F, J)</w:t>
      </w:r>
    </w:p>
    <w:p w14:paraId="650FA4BB" w14:textId="77777777" w:rsidR="00A44D36" w:rsidRPr="00A44D36" w:rsidRDefault="00A44D36" w:rsidP="00A44D36">
      <w:pPr>
        <w:jc w:val="both"/>
        <w:rPr>
          <w:rFonts w:ascii="Arial Narrow" w:hAnsi="Arial Narrow"/>
          <w:noProof/>
          <w:sz w:val="22"/>
          <w:szCs w:val="22"/>
        </w:rPr>
      </w:pPr>
      <w:r w:rsidRPr="00A44D36">
        <w:rPr>
          <w:rFonts w:ascii="Arial Narrow" w:hAnsi="Arial Narrow"/>
          <w:noProof/>
          <w:sz w:val="22"/>
          <w:szCs w:val="22"/>
        </w:rPr>
        <w:t>The S-125 development will be based on the S-201 product specifaction and will be done by IALA on behalf of the NIPWG.  The S-125 product specification will contain information information in addition to those already covered by S-101.  Side effects on S-124 need considerations.</w:t>
      </w:r>
    </w:p>
    <w:p w14:paraId="242F7858" w14:textId="77777777" w:rsidR="00A44D36" w:rsidRPr="00A44D36" w:rsidRDefault="00A44D36" w:rsidP="00A44D36">
      <w:pPr>
        <w:jc w:val="both"/>
        <w:rPr>
          <w:rFonts w:ascii="Arial Narrow" w:hAnsi="Arial Narrow"/>
          <w:noProof/>
          <w:sz w:val="22"/>
          <w:szCs w:val="22"/>
        </w:rPr>
      </w:pPr>
      <w:r w:rsidRPr="00A44D36">
        <w:rPr>
          <w:rFonts w:ascii="Arial Narrow" w:hAnsi="Arial Narrow"/>
          <w:noProof/>
          <w:sz w:val="22"/>
          <w:szCs w:val="22"/>
        </w:rPr>
        <w:t xml:space="preserve">The working group assessed an IALA outlone paper desribing how S-201, S-125 and S-124 may work together.  The data model aspects were no questioned.  Rather, the WG discussed operational aspects.  The outline paper with NIPWG responses incorporated is provided in Annex C. </w:t>
      </w:r>
    </w:p>
    <w:p w14:paraId="4C289CB6" w14:textId="77777777" w:rsidR="00A44D36" w:rsidRPr="00A44D36" w:rsidRDefault="00A44D36" w:rsidP="00A44D36">
      <w:pPr>
        <w:jc w:val="both"/>
        <w:rPr>
          <w:rFonts w:ascii="Arial Narrow" w:hAnsi="Arial Narrow"/>
          <w:noProof/>
          <w:sz w:val="22"/>
          <w:szCs w:val="22"/>
        </w:rPr>
      </w:pPr>
      <w:r w:rsidRPr="00A44D36">
        <w:rPr>
          <w:rFonts w:ascii="Arial Narrow" w:hAnsi="Arial Narrow"/>
          <w:noProof/>
          <w:sz w:val="22"/>
          <w:szCs w:val="22"/>
        </w:rPr>
        <w:t>The IALA paper also addresses the nececity to resume the Scale Dependant/Scale Independant (SD/SI) discussion within the IHO community, SNPWG initiated 10 years ago.  NIPWG stands ready to provide a paper discussing impacts, opportunities and challenges of SD/SI data creating, maintenance, distribution and processing in ECDIS environment to HSSC14.</w:t>
      </w:r>
    </w:p>
    <w:p w14:paraId="4D10DCAA" w14:textId="77777777" w:rsidR="00A44D36" w:rsidRPr="00A44D36" w:rsidRDefault="00A44D36" w:rsidP="00A44D36">
      <w:pPr>
        <w:jc w:val="both"/>
        <w:rPr>
          <w:rFonts w:ascii="Arial Narrow" w:hAnsi="Arial Narrow"/>
          <w:noProof/>
          <w:sz w:val="22"/>
          <w:szCs w:val="22"/>
        </w:rPr>
      </w:pPr>
    </w:p>
    <w:p w14:paraId="1AEE4AD7" w14:textId="77777777" w:rsidR="00A44D36" w:rsidRPr="00A44D36" w:rsidRDefault="00A44D36" w:rsidP="00A44D36">
      <w:pPr>
        <w:jc w:val="both"/>
        <w:rPr>
          <w:rFonts w:ascii="Arial Narrow" w:hAnsi="Arial Narrow"/>
          <w:noProof/>
          <w:sz w:val="22"/>
          <w:szCs w:val="22"/>
        </w:rPr>
      </w:pPr>
    </w:p>
    <w:p w14:paraId="42B9CEDB" w14:textId="77777777" w:rsidR="00A44D36" w:rsidRPr="00A44D36" w:rsidRDefault="00A44D36" w:rsidP="00A44D36">
      <w:pPr>
        <w:jc w:val="both"/>
        <w:rPr>
          <w:rFonts w:ascii="Arial Narrow" w:hAnsi="Arial Narrow"/>
          <w:b/>
          <w:sz w:val="22"/>
          <w:szCs w:val="22"/>
        </w:rPr>
      </w:pPr>
      <w:r w:rsidRPr="00A44D36">
        <w:rPr>
          <w:rFonts w:ascii="Arial Narrow" w:hAnsi="Arial Narrow"/>
          <w:b/>
          <w:sz w:val="22"/>
          <w:szCs w:val="22"/>
        </w:rPr>
        <w:t xml:space="preserve">S-126 (Physical Environment) </w:t>
      </w:r>
      <w:r w:rsidRPr="00A44D36">
        <w:rPr>
          <w:rFonts w:ascii="Arial Narrow" w:hAnsi="Arial Narrow"/>
          <w:sz w:val="22"/>
          <w:szCs w:val="22"/>
        </w:rPr>
        <w:t>(Work Plan section F)</w:t>
      </w:r>
    </w:p>
    <w:p w14:paraId="6D417C9A"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The S-126 product specification is progressing with low priority.</w:t>
      </w:r>
    </w:p>
    <w:p w14:paraId="04560002"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The intended work will be on the data model side and portrayal side. No additional funds for contracting out the development of the necessary product specification parts </w:t>
      </w:r>
      <w:proofErr w:type="gramStart"/>
      <w:r w:rsidRPr="00A44D36">
        <w:rPr>
          <w:rFonts w:ascii="Arial Narrow" w:hAnsi="Arial Narrow"/>
          <w:sz w:val="22"/>
          <w:szCs w:val="22"/>
        </w:rPr>
        <w:t>will be requested</w:t>
      </w:r>
      <w:proofErr w:type="gramEnd"/>
      <w:r w:rsidRPr="00A44D36">
        <w:rPr>
          <w:rFonts w:ascii="Arial Narrow" w:hAnsi="Arial Narrow"/>
          <w:sz w:val="22"/>
          <w:szCs w:val="22"/>
        </w:rPr>
        <w:t xml:space="preserve"> until 2024.</w:t>
      </w:r>
    </w:p>
    <w:p w14:paraId="724AFB1B" w14:textId="77777777" w:rsidR="00A44D36" w:rsidRPr="00A44D36" w:rsidRDefault="00A44D36" w:rsidP="00A44D36">
      <w:pPr>
        <w:jc w:val="both"/>
        <w:rPr>
          <w:rFonts w:ascii="Arial Narrow" w:hAnsi="Arial Narrow"/>
          <w:sz w:val="22"/>
          <w:szCs w:val="22"/>
        </w:rPr>
      </w:pPr>
    </w:p>
    <w:p w14:paraId="4190255B" w14:textId="77777777" w:rsidR="00A44D36" w:rsidRPr="00A44D36" w:rsidRDefault="00A44D36" w:rsidP="00A44D36">
      <w:pPr>
        <w:jc w:val="both"/>
        <w:rPr>
          <w:rFonts w:ascii="Arial Narrow" w:hAnsi="Arial Narrow"/>
          <w:sz w:val="22"/>
          <w:szCs w:val="22"/>
        </w:rPr>
      </w:pPr>
    </w:p>
    <w:p w14:paraId="51F5F949" w14:textId="77777777" w:rsidR="00A44D36" w:rsidRPr="00A44D36" w:rsidRDefault="00A44D36" w:rsidP="00A44D36">
      <w:pPr>
        <w:jc w:val="both"/>
        <w:rPr>
          <w:rFonts w:ascii="Arial Narrow" w:hAnsi="Arial Narrow"/>
          <w:b/>
          <w:sz w:val="22"/>
          <w:szCs w:val="22"/>
        </w:rPr>
      </w:pPr>
      <w:r w:rsidRPr="00A44D36">
        <w:rPr>
          <w:rFonts w:ascii="Arial Narrow" w:hAnsi="Arial Narrow"/>
          <w:b/>
          <w:sz w:val="22"/>
          <w:szCs w:val="22"/>
        </w:rPr>
        <w:t xml:space="preserve">S-127 (Traffic Management) </w:t>
      </w:r>
      <w:r w:rsidRPr="00A44D36">
        <w:rPr>
          <w:rFonts w:ascii="Arial Narrow" w:hAnsi="Arial Narrow"/>
          <w:sz w:val="22"/>
          <w:szCs w:val="22"/>
        </w:rPr>
        <w:t>(Work Plan section F)</w:t>
      </w:r>
    </w:p>
    <w:p w14:paraId="64694E91"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Version 1.0.0 of the product specification </w:t>
      </w:r>
      <w:proofErr w:type="gramStart"/>
      <w:r w:rsidRPr="00A44D36">
        <w:rPr>
          <w:rFonts w:ascii="Arial Narrow" w:hAnsi="Arial Narrow"/>
          <w:sz w:val="22"/>
          <w:szCs w:val="22"/>
        </w:rPr>
        <w:t>has been endorsed</w:t>
      </w:r>
      <w:proofErr w:type="gramEnd"/>
      <w:r w:rsidRPr="00A44D36">
        <w:rPr>
          <w:rFonts w:ascii="Arial Narrow" w:hAnsi="Arial Narrow"/>
          <w:sz w:val="22"/>
          <w:szCs w:val="22"/>
        </w:rPr>
        <w:t xml:space="preserve"> by HSSC and is under the new Resolution 2/2007 life circle regime. </w:t>
      </w:r>
    </w:p>
    <w:p w14:paraId="36F803D7"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Several tests </w:t>
      </w:r>
      <w:proofErr w:type="gramStart"/>
      <w:r w:rsidRPr="00A44D36">
        <w:rPr>
          <w:rFonts w:ascii="Arial Narrow" w:hAnsi="Arial Narrow"/>
          <w:sz w:val="22"/>
          <w:szCs w:val="22"/>
        </w:rPr>
        <w:t>have been conducted</w:t>
      </w:r>
      <w:proofErr w:type="gramEnd"/>
      <w:r w:rsidRPr="00A44D36">
        <w:rPr>
          <w:rFonts w:ascii="Arial Narrow" w:hAnsi="Arial Narrow"/>
          <w:sz w:val="22"/>
          <w:szCs w:val="22"/>
        </w:rPr>
        <w:t xml:space="preserve"> to assess the appropriateness of the specification against real HO data.  The tests confirmed that the tested parts of the data model are fit for purpose and that semi-automatic generation of data sets is possible.  Test further deliver demand for further product specification improvement.  Therefore, the year 2022/2023 is the new intended release date for version 2.x.x.</w:t>
      </w:r>
    </w:p>
    <w:p w14:paraId="63B82FE9"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Data model harmonisation between S-101 and S-127 took place. </w:t>
      </w:r>
    </w:p>
    <w:p w14:paraId="2C12F18F" w14:textId="77777777" w:rsidR="00A44D36" w:rsidRPr="00A44D36" w:rsidRDefault="00A44D36" w:rsidP="00A44D36">
      <w:pPr>
        <w:jc w:val="both"/>
        <w:rPr>
          <w:rFonts w:ascii="Arial Narrow" w:hAnsi="Arial Narrow"/>
          <w:sz w:val="22"/>
          <w:szCs w:val="22"/>
        </w:rPr>
      </w:pPr>
    </w:p>
    <w:p w14:paraId="6DC9D4B6" w14:textId="77777777" w:rsidR="00A44D36" w:rsidRPr="00A44D36" w:rsidRDefault="00A44D36" w:rsidP="00A44D36">
      <w:pPr>
        <w:jc w:val="both"/>
        <w:rPr>
          <w:rFonts w:ascii="Arial Narrow" w:hAnsi="Arial Narrow"/>
          <w:sz w:val="22"/>
          <w:szCs w:val="22"/>
        </w:rPr>
      </w:pPr>
    </w:p>
    <w:p w14:paraId="72F23B2E" w14:textId="77777777" w:rsidR="00A44D36" w:rsidRPr="00A44D36" w:rsidRDefault="00A44D36" w:rsidP="00A44D36">
      <w:pPr>
        <w:jc w:val="both"/>
        <w:rPr>
          <w:rFonts w:ascii="Arial Narrow" w:hAnsi="Arial Narrow"/>
          <w:b/>
          <w:sz w:val="22"/>
          <w:szCs w:val="22"/>
        </w:rPr>
      </w:pPr>
      <w:r w:rsidRPr="00A44D36">
        <w:rPr>
          <w:rFonts w:ascii="Arial Narrow" w:hAnsi="Arial Narrow"/>
          <w:b/>
          <w:sz w:val="22"/>
          <w:szCs w:val="22"/>
        </w:rPr>
        <w:t xml:space="preserve">S-128 (Catalogue of Nautical Products) </w:t>
      </w:r>
      <w:r w:rsidRPr="00A44D36">
        <w:rPr>
          <w:rFonts w:ascii="Arial Narrow" w:hAnsi="Arial Narrow"/>
          <w:sz w:val="22"/>
          <w:szCs w:val="22"/>
        </w:rPr>
        <w:t>(Work Plan section F)</w:t>
      </w:r>
    </w:p>
    <w:p w14:paraId="51D557A9"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The work on S-128 is making good progress.  Based on the current development status, HO’s </w:t>
      </w:r>
      <w:proofErr w:type="gramStart"/>
      <w:r w:rsidRPr="00A44D36">
        <w:rPr>
          <w:rFonts w:ascii="Arial Narrow" w:hAnsi="Arial Narrow"/>
          <w:sz w:val="22"/>
          <w:szCs w:val="22"/>
        </w:rPr>
        <w:t>were invited</w:t>
      </w:r>
      <w:proofErr w:type="gramEnd"/>
      <w:r w:rsidRPr="00A44D36">
        <w:rPr>
          <w:rFonts w:ascii="Arial Narrow" w:hAnsi="Arial Narrow"/>
          <w:sz w:val="22"/>
          <w:szCs w:val="22"/>
        </w:rPr>
        <w:t xml:space="preserve"> to test the product specification and to provide comments.  In addition, the developer checked the S-128 appropriateness for use in e-navigation environment.  The work is ongoing.  Assuming all comments </w:t>
      </w:r>
      <w:proofErr w:type="gramStart"/>
      <w:r w:rsidRPr="00A44D36">
        <w:rPr>
          <w:rFonts w:ascii="Arial Narrow" w:hAnsi="Arial Narrow"/>
          <w:sz w:val="22"/>
          <w:szCs w:val="22"/>
        </w:rPr>
        <w:t>will be successfully implemented</w:t>
      </w:r>
      <w:proofErr w:type="gramEnd"/>
      <w:r w:rsidRPr="00A44D36">
        <w:rPr>
          <w:rFonts w:ascii="Arial Narrow" w:hAnsi="Arial Narrow"/>
          <w:sz w:val="22"/>
          <w:szCs w:val="22"/>
        </w:rPr>
        <w:t xml:space="preserve">, it is expected that an updated version could be released later in 2021. </w:t>
      </w:r>
    </w:p>
    <w:p w14:paraId="0090C34B" w14:textId="77777777" w:rsidR="00A44D36" w:rsidRPr="00A44D36" w:rsidRDefault="00A44D36" w:rsidP="00A44D36">
      <w:pPr>
        <w:jc w:val="both"/>
        <w:rPr>
          <w:rFonts w:ascii="Arial Narrow" w:hAnsi="Arial Narrow"/>
          <w:sz w:val="22"/>
          <w:szCs w:val="22"/>
        </w:rPr>
      </w:pPr>
    </w:p>
    <w:p w14:paraId="4CA0C001"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S-128 can be the vehicle to provide up-to-date information of products and can have similar functions as the current S-63.  A relevant paper on S-128 management issues </w:t>
      </w:r>
      <w:proofErr w:type="gramStart"/>
      <w:r w:rsidRPr="00A44D36">
        <w:rPr>
          <w:rFonts w:ascii="Arial Narrow" w:hAnsi="Arial Narrow"/>
          <w:sz w:val="22"/>
          <w:szCs w:val="22"/>
        </w:rPr>
        <w:t>was provided</w:t>
      </w:r>
      <w:proofErr w:type="gramEnd"/>
      <w:r w:rsidRPr="00A44D36">
        <w:rPr>
          <w:rFonts w:ascii="Arial Narrow" w:hAnsi="Arial Narrow"/>
          <w:sz w:val="22"/>
          <w:szCs w:val="22"/>
        </w:rPr>
        <w:t xml:space="preserve"> to WENDWG for consideration. </w:t>
      </w:r>
    </w:p>
    <w:p w14:paraId="4DF2C333" w14:textId="77777777" w:rsidR="00A44D36" w:rsidRPr="00A44D36" w:rsidRDefault="00A44D36" w:rsidP="00A44D36">
      <w:pPr>
        <w:jc w:val="both"/>
        <w:rPr>
          <w:rFonts w:ascii="Arial Narrow" w:hAnsi="Arial Narrow"/>
          <w:sz w:val="22"/>
          <w:szCs w:val="22"/>
        </w:rPr>
      </w:pPr>
    </w:p>
    <w:p w14:paraId="753762DA" w14:textId="77777777" w:rsidR="00A44D36" w:rsidRPr="00A44D36" w:rsidRDefault="00A44D36" w:rsidP="00A44D36">
      <w:pPr>
        <w:jc w:val="both"/>
        <w:rPr>
          <w:rFonts w:ascii="Arial Narrow" w:hAnsi="Arial Narrow"/>
          <w:sz w:val="22"/>
          <w:szCs w:val="22"/>
        </w:rPr>
      </w:pPr>
    </w:p>
    <w:p w14:paraId="68D8318A" w14:textId="77777777" w:rsidR="00A44D36" w:rsidRPr="00A44D36" w:rsidRDefault="00A44D36" w:rsidP="00A44D36">
      <w:pPr>
        <w:jc w:val="both"/>
        <w:rPr>
          <w:rFonts w:ascii="Arial Narrow" w:hAnsi="Arial Narrow"/>
          <w:sz w:val="22"/>
          <w:szCs w:val="22"/>
        </w:rPr>
      </w:pPr>
      <w:r w:rsidRPr="00A44D36">
        <w:rPr>
          <w:rFonts w:ascii="Arial Narrow" w:hAnsi="Arial Narrow"/>
          <w:b/>
          <w:sz w:val="22"/>
          <w:szCs w:val="22"/>
        </w:rPr>
        <w:t>S-131 (Marine Harbour Infrastructure)</w:t>
      </w:r>
      <w:r w:rsidRPr="00A44D36">
        <w:rPr>
          <w:rFonts w:ascii="Arial Narrow" w:hAnsi="Arial Narrow"/>
          <w:sz w:val="22"/>
          <w:szCs w:val="22"/>
        </w:rPr>
        <w:t xml:space="preserve"> (Work Plan section F)</w:t>
      </w:r>
    </w:p>
    <w:p w14:paraId="48F16E26"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The Marine Harbour Infrastructure product specification development is progressing.  The scope is determined in close liaison with the International Harbour Master Association and with the International </w:t>
      </w:r>
      <w:proofErr w:type="spellStart"/>
      <w:r w:rsidRPr="00A44D36">
        <w:rPr>
          <w:rFonts w:ascii="Arial Narrow" w:hAnsi="Arial Narrow"/>
          <w:sz w:val="22"/>
          <w:szCs w:val="22"/>
        </w:rPr>
        <w:t>PortCDM</w:t>
      </w:r>
      <w:proofErr w:type="spellEnd"/>
      <w:r w:rsidRPr="00A44D36">
        <w:rPr>
          <w:rFonts w:ascii="Arial Narrow" w:hAnsi="Arial Narrow"/>
          <w:sz w:val="22"/>
          <w:szCs w:val="22"/>
        </w:rPr>
        <w:t xml:space="preserve"> Council. </w:t>
      </w:r>
    </w:p>
    <w:p w14:paraId="711B7AAC"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The IHO contracted out the development of the product specification.  The expected delivery time is spring next year, depending on the development status of the relevant S-100 edition 5.0.0 components on which it should rely on. </w:t>
      </w:r>
    </w:p>
    <w:p w14:paraId="463E14A4"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The HSSC should consider the development of a digital infrastructure to enable ports to contribute their information to </w:t>
      </w:r>
      <w:proofErr w:type="gramStart"/>
      <w:r w:rsidRPr="00A44D36">
        <w:rPr>
          <w:rFonts w:ascii="Arial Narrow" w:hAnsi="Arial Narrow"/>
          <w:sz w:val="22"/>
          <w:szCs w:val="22"/>
        </w:rPr>
        <w:t>an</w:t>
      </w:r>
      <w:proofErr w:type="gramEnd"/>
      <w:r w:rsidRPr="00A44D36">
        <w:rPr>
          <w:rFonts w:ascii="Arial Narrow" w:hAnsi="Arial Narrow"/>
          <w:sz w:val="22"/>
          <w:szCs w:val="22"/>
        </w:rPr>
        <w:t xml:space="preserve"> single database.  NIPWG stands ready to provide the necessary data element information.  This information is IMO BLU CODE compliant and needed for berth-to-berth planning.  That enables HOs to provide information needed to fulfil the ship’s requests of corresponding IMO Resolution </w:t>
      </w:r>
      <w:proofErr w:type="gramStart"/>
      <w:r w:rsidRPr="00A44D36">
        <w:rPr>
          <w:rFonts w:ascii="Arial Narrow" w:hAnsi="Arial Narrow"/>
          <w:sz w:val="22"/>
          <w:szCs w:val="22"/>
        </w:rPr>
        <w:t>A.893(</w:t>
      </w:r>
      <w:proofErr w:type="gramEnd"/>
      <w:r w:rsidRPr="00A44D36">
        <w:rPr>
          <w:rFonts w:ascii="Arial Narrow" w:hAnsi="Arial Narrow"/>
          <w:sz w:val="22"/>
          <w:szCs w:val="22"/>
        </w:rPr>
        <w:t xml:space="preserve">21). </w:t>
      </w:r>
    </w:p>
    <w:p w14:paraId="56AAB0AB"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This digital infrastructure has several benefits:</w:t>
      </w:r>
    </w:p>
    <w:p w14:paraId="6D4868D5" w14:textId="77777777" w:rsidR="00A44D36" w:rsidRPr="00A44D36" w:rsidRDefault="00A44D36" w:rsidP="00A44D36">
      <w:pPr>
        <w:pStyle w:val="Listenabsatz"/>
        <w:numPr>
          <w:ilvl w:val="0"/>
          <w:numId w:val="6"/>
        </w:numPr>
        <w:suppressAutoHyphens/>
        <w:contextualSpacing/>
        <w:jc w:val="both"/>
        <w:rPr>
          <w:rFonts w:ascii="Arial Narrow" w:hAnsi="Arial Narrow"/>
          <w:sz w:val="22"/>
          <w:szCs w:val="22"/>
          <w:lang w:val="en-GB"/>
        </w:rPr>
      </w:pPr>
      <w:r w:rsidRPr="00A44D36">
        <w:rPr>
          <w:rFonts w:ascii="Arial Narrow" w:hAnsi="Arial Narrow"/>
          <w:sz w:val="22"/>
          <w:szCs w:val="22"/>
          <w:lang w:val="en-GB"/>
        </w:rPr>
        <w:t>One access point for both the contributors and user,</w:t>
      </w:r>
    </w:p>
    <w:p w14:paraId="0DEAB5FB" w14:textId="77777777" w:rsidR="00A44D36" w:rsidRPr="00A44D36" w:rsidRDefault="00A44D36" w:rsidP="00A44D36">
      <w:pPr>
        <w:pStyle w:val="Listenabsatz"/>
        <w:numPr>
          <w:ilvl w:val="0"/>
          <w:numId w:val="6"/>
        </w:numPr>
        <w:suppressAutoHyphens/>
        <w:contextualSpacing/>
        <w:jc w:val="both"/>
        <w:rPr>
          <w:rFonts w:ascii="Arial Narrow" w:hAnsi="Arial Narrow"/>
          <w:sz w:val="22"/>
          <w:szCs w:val="22"/>
          <w:lang w:val="en-GB"/>
        </w:rPr>
      </w:pPr>
      <w:r w:rsidRPr="00A44D36">
        <w:rPr>
          <w:rFonts w:ascii="Arial Narrow" w:hAnsi="Arial Narrow"/>
          <w:sz w:val="22"/>
          <w:szCs w:val="22"/>
          <w:lang w:val="en-GB"/>
        </w:rPr>
        <w:t>Ports can define which information they would like to share with HOs,</w:t>
      </w:r>
    </w:p>
    <w:p w14:paraId="005428BE" w14:textId="77777777" w:rsidR="00A44D36" w:rsidRPr="00A44D36" w:rsidRDefault="00A44D36" w:rsidP="00A44D36">
      <w:pPr>
        <w:pStyle w:val="Listenabsatz"/>
        <w:numPr>
          <w:ilvl w:val="0"/>
          <w:numId w:val="6"/>
        </w:numPr>
        <w:suppressAutoHyphens/>
        <w:contextualSpacing/>
        <w:jc w:val="both"/>
        <w:rPr>
          <w:rFonts w:ascii="Arial Narrow" w:hAnsi="Arial Narrow"/>
          <w:sz w:val="22"/>
          <w:szCs w:val="22"/>
          <w:lang w:val="en-GB"/>
        </w:rPr>
      </w:pPr>
      <w:r w:rsidRPr="00A44D36">
        <w:rPr>
          <w:rFonts w:ascii="Arial Narrow" w:hAnsi="Arial Narrow"/>
          <w:sz w:val="22"/>
          <w:szCs w:val="22"/>
          <w:lang w:val="en-GB"/>
        </w:rPr>
        <w:t xml:space="preserve">HOs can harvest and process further the data, </w:t>
      </w:r>
    </w:p>
    <w:p w14:paraId="37ABAA3C" w14:textId="77777777" w:rsidR="00A44D36" w:rsidRPr="00A44D36" w:rsidRDefault="00A44D36" w:rsidP="00A44D36">
      <w:pPr>
        <w:pStyle w:val="Listenabsatz"/>
        <w:numPr>
          <w:ilvl w:val="0"/>
          <w:numId w:val="6"/>
        </w:numPr>
        <w:suppressAutoHyphens/>
        <w:contextualSpacing/>
        <w:jc w:val="both"/>
        <w:rPr>
          <w:rFonts w:ascii="Arial Narrow" w:hAnsi="Arial Narrow"/>
          <w:sz w:val="22"/>
          <w:szCs w:val="22"/>
          <w:lang w:val="en-GB"/>
        </w:rPr>
      </w:pPr>
      <w:r w:rsidRPr="00A44D36">
        <w:rPr>
          <w:rFonts w:ascii="Arial Narrow" w:hAnsi="Arial Narrow"/>
          <w:sz w:val="22"/>
          <w:szCs w:val="22"/>
          <w:lang w:val="en-GB"/>
        </w:rPr>
        <w:t xml:space="preserve">Appropriate API definition would be helpful to support the electronic data exchange, and </w:t>
      </w:r>
    </w:p>
    <w:p w14:paraId="4FAE95E4" w14:textId="77777777" w:rsidR="00A44D36" w:rsidRPr="00A44D36" w:rsidRDefault="00A44D36" w:rsidP="00A44D36">
      <w:pPr>
        <w:pStyle w:val="Listenabsatz"/>
        <w:numPr>
          <w:ilvl w:val="0"/>
          <w:numId w:val="6"/>
        </w:numPr>
        <w:suppressAutoHyphens/>
        <w:contextualSpacing/>
        <w:jc w:val="both"/>
        <w:rPr>
          <w:rFonts w:ascii="Arial Narrow" w:hAnsi="Arial Narrow"/>
          <w:sz w:val="22"/>
          <w:szCs w:val="22"/>
          <w:lang w:val="en-GB"/>
        </w:rPr>
      </w:pPr>
      <w:r w:rsidRPr="00A44D36">
        <w:rPr>
          <w:rFonts w:ascii="Arial Narrow" w:hAnsi="Arial Narrow"/>
          <w:sz w:val="22"/>
          <w:szCs w:val="22"/>
          <w:lang w:val="en-GB"/>
        </w:rPr>
        <w:t>IMO can be encouraged to put pressure on ports that are not contributing, keeping in mind the harbour’s contribution to the fulfilment of the relevant IMO resolution on berth-to berth route planning.</w:t>
      </w:r>
    </w:p>
    <w:p w14:paraId="77B928BC"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The single access point and respectively one </w:t>
      </w:r>
      <w:proofErr w:type="gramStart"/>
      <w:r w:rsidRPr="00A44D36">
        <w:rPr>
          <w:rFonts w:ascii="Arial Narrow" w:hAnsi="Arial Narrow"/>
          <w:sz w:val="22"/>
          <w:szCs w:val="22"/>
        </w:rPr>
        <w:t>database,</w:t>
      </w:r>
      <w:proofErr w:type="gramEnd"/>
      <w:r w:rsidRPr="00A44D36">
        <w:rPr>
          <w:rFonts w:ascii="Arial Narrow" w:hAnsi="Arial Narrow"/>
          <w:sz w:val="22"/>
          <w:szCs w:val="22"/>
        </w:rPr>
        <w:t xml:space="preserve"> should be an interim solution and it should stay in operational mode until Coastal States or HOs are able to host and operate their own systems, which collect marine harbour infrastructure information on national basis.</w:t>
      </w:r>
    </w:p>
    <w:p w14:paraId="155CBD7E" w14:textId="77777777" w:rsidR="00A44D36" w:rsidRPr="00A44D36" w:rsidRDefault="00A44D36" w:rsidP="00A44D36">
      <w:pPr>
        <w:jc w:val="both"/>
        <w:rPr>
          <w:rFonts w:ascii="Arial Narrow" w:hAnsi="Arial Narrow"/>
          <w:sz w:val="22"/>
          <w:szCs w:val="22"/>
        </w:rPr>
      </w:pPr>
    </w:p>
    <w:p w14:paraId="21DE54BB" w14:textId="77777777" w:rsidR="00A44D36" w:rsidRPr="00A44D36" w:rsidRDefault="00A44D36" w:rsidP="00A44D36">
      <w:pPr>
        <w:jc w:val="both"/>
        <w:rPr>
          <w:rFonts w:ascii="Arial Narrow" w:hAnsi="Arial Narrow"/>
          <w:sz w:val="22"/>
          <w:szCs w:val="22"/>
        </w:rPr>
      </w:pPr>
    </w:p>
    <w:p w14:paraId="6965481F" w14:textId="77777777" w:rsidR="00A44D36" w:rsidRPr="00A44D36" w:rsidRDefault="00A44D36" w:rsidP="00A44D36">
      <w:pPr>
        <w:jc w:val="both"/>
        <w:rPr>
          <w:rFonts w:ascii="Arial Narrow" w:hAnsi="Arial Narrow"/>
          <w:b/>
          <w:sz w:val="22"/>
          <w:szCs w:val="22"/>
        </w:rPr>
      </w:pPr>
      <w:r w:rsidRPr="00A44D36">
        <w:rPr>
          <w:rFonts w:ascii="Arial Narrow" w:hAnsi="Arial Narrow"/>
          <w:b/>
          <w:sz w:val="22"/>
          <w:szCs w:val="22"/>
        </w:rPr>
        <w:t xml:space="preserve">Maintaining IHO Standards under NIPWG responsibility </w:t>
      </w:r>
      <w:r w:rsidRPr="00A44D36">
        <w:rPr>
          <w:rFonts w:ascii="Arial Narrow" w:hAnsi="Arial Narrow"/>
          <w:sz w:val="22"/>
          <w:szCs w:val="22"/>
        </w:rPr>
        <w:t>(Work Plan section D, E,)</w:t>
      </w:r>
    </w:p>
    <w:p w14:paraId="6D8CC452" w14:textId="77777777" w:rsidR="00A44D36" w:rsidRPr="00A44D36" w:rsidRDefault="00A44D36" w:rsidP="00A44D36">
      <w:pPr>
        <w:jc w:val="both"/>
        <w:rPr>
          <w:rFonts w:ascii="Arial Narrow" w:hAnsi="Arial Narrow"/>
          <w:b/>
          <w:sz w:val="22"/>
          <w:szCs w:val="22"/>
        </w:rPr>
      </w:pPr>
    </w:p>
    <w:p w14:paraId="4C546FAE" w14:textId="77777777" w:rsidR="00A44D36" w:rsidRPr="00A44D36" w:rsidRDefault="00A44D36" w:rsidP="00A44D36">
      <w:pPr>
        <w:jc w:val="both"/>
        <w:rPr>
          <w:rFonts w:ascii="Arial Narrow" w:hAnsi="Arial Narrow"/>
          <w:b/>
          <w:i/>
          <w:sz w:val="22"/>
          <w:szCs w:val="22"/>
        </w:rPr>
      </w:pPr>
      <w:r w:rsidRPr="00A44D36">
        <w:rPr>
          <w:rFonts w:ascii="Arial Narrow" w:hAnsi="Arial Narrow"/>
          <w:b/>
          <w:i/>
          <w:sz w:val="22"/>
          <w:szCs w:val="22"/>
        </w:rPr>
        <w:t xml:space="preserve">Maintain Publication S-12 “Standardization of List of Lights and Fog Signals” </w:t>
      </w:r>
    </w:p>
    <w:p w14:paraId="5E4D43A5"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No requests to amend S-12 </w:t>
      </w:r>
      <w:proofErr w:type="gramStart"/>
      <w:r w:rsidRPr="00A44D36">
        <w:rPr>
          <w:rFonts w:ascii="Arial Narrow" w:hAnsi="Arial Narrow"/>
          <w:sz w:val="22"/>
          <w:szCs w:val="22"/>
        </w:rPr>
        <w:t>were raised</w:t>
      </w:r>
      <w:proofErr w:type="gramEnd"/>
      <w:r w:rsidRPr="00A44D36">
        <w:rPr>
          <w:rFonts w:ascii="Arial Narrow" w:hAnsi="Arial Narrow"/>
          <w:sz w:val="22"/>
          <w:szCs w:val="22"/>
        </w:rPr>
        <w:t xml:space="preserve"> in 2020.  The content provided in S-12 </w:t>
      </w:r>
      <w:proofErr w:type="gramStart"/>
      <w:r w:rsidRPr="00A44D36">
        <w:rPr>
          <w:rFonts w:ascii="Arial Narrow" w:hAnsi="Arial Narrow"/>
          <w:sz w:val="22"/>
          <w:szCs w:val="22"/>
        </w:rPr>
        <w:t>is considered</w:t>
      </w:r>
      <w:proofErr w:type="gramEnd"/>
      <w:r w:rsidRPr="00A44D36">
        <w:rPr>
          <w:rFonts w:ascii="Arial Narrow" w:hAnsi="Arial Narrow"/>
          <w:sz w:val="22"/>
          <w:szCs w:val="22"/>
        </w:rPr>
        <w:t xml:space="preserve"> as appropriate and as fit for purpose. </w:t>
      </w:r>
    </w:p>
    <w:p w14:paraId="5528FE30" w14:textId="77777777" w:rsidR="00A44D36" w:rsidRPr="00A44D36" w:rsidRDefault="00A44D36" w:rsidP="00A44D36">
      <w:pPr>
        <w:jc w:val="both"/>
        <w:rPr>
          <w:rFonts w:ascii="Arial Narrow" w:hAnsi="Arial Narrow"/>
          <w:sz w:val="22"/>
          <w:szCs w:val="22"/>
        </w:rPr>
      </w:pPr>
    </w:p>
    <w:p w14:paraId="20AC4AD6" w14:textId="77777777" w:rsidR="00A44D36" w:rsidRPr="00A44D36" w:rsidRDefault="00A44D36" w:rsidP="00A44D36">
      <w:pPr>
        <w:jc w:val="both"/>
        <w:rPr>
          <w:rFonts w:ascii="Arial Narrow" w:hAnsi="Arial Narrow"/>
          <w:b/>
          <w:i/>
          <w:sz w:val="22"/>
          <w:szCs w:val="22"/>
        </w:rPr>
      </w:pPr>
      <w:r w:rsidRPr="00A44D36">
        <w:rPr>
          <w:rFonts w:ascii="Arial Narrow" w:hAnsi="Arial Narrow"/>
          <w:b/>
          <w:i/>
          <w:sz w:val="22"/>
          <w:szCs w:val="22"/>
        </w:rPr>
        <w:t>Maintain Publication S-49 “Recommendations concerning Mariners’ Routeing Guides” (MRG)</w:t>
      </w:r>
    </w:p>
    <w:p w14:paraId="0CBFAD97"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A revision of S-49 </w:t>
      </w:r>
      <w:proofErr w:type="gramStart"/>
      <w:r w:rsidRPr="00A44D36">
        <w:rPr>
          <w:rFonts w:ascii="Arial Narrow" w:hAnsi="Arial Narrow"/>
          <w:sz w:val="22"/>
          <w:szCs w:val="22"/>
        </w:rPr>
        <w:t>was done</w:t>
      </w:r>
      <w:proofErr w:type="gramEnd"/>
      <w:r w:rsidRPr="00A44D36">
        <w:rPr>
          <w:rFonts w:ascii="Arial Narrow" w:hAnsi="Arial Narrow"/>
          <w:sz w:val="22"/>
          <w:szCs w:val="22"/>
        </w:rPr>
        <w:t xml:space="preserve"> and has successfully passed the Member State Approval process.  The current version </w:t>
      </w:r>
      <w:proofErr w:type="gramStart"/>
      <w:r w:rsidRPr="00A44D36">
        <w:rPr>
          <w:rFonts w:ascii="Arial Narrow" w:hAnsi="Arial Narrow"/>
          <w:sz w:val="22"/>
          <w:szCs w:val="22"/>
        </w:rPr>
        <w:t>is considered</w:t>
      </w:r>
      <w:proofErr w:type="gramEnd"/>
      <w:r w:rsidRPr="00A44D36">
        <w:rPr>
          <w:rFonts w:ascii="Arial Narrow" w:hAnsi="Arial Narrow"/>
          <w:sz w:val="22"/>
          <w:szCs w:val="22"/>
        </w:rPr>
        <w:t xml:space="preserve"> as appropriate and as fit for purpose.</w:t>
      </w:r>
    </w:p>
    <w:p w14:paraId="30733606" w14:textId="77777777" w:rsidR="00A44D36" w:rsidRPr="00A44D36" w:rsidRDefault="00A44D36" w:rsidP="00A44D36">
      <w:pPr>
        <w:jc w:val="both"/>
        <w:rPr>
          <w:rFonts w:ascii="Arial Narrow" w:eastAsia="Arial Narrow" w:hAnsi="Arial Narrow" w:cs="Arial Narrow"/>
          <w:spacing w:val="-1"/>
        </w:rPr>
      </w:pPr>
    </w:p>
    <w:p w14:paraId="4EEC588C" w14:textId="77777777" w:rsidR="00A44D36" w:rsidRPr="00A44D36" w:rsidRDefault="00A44D36" w:rsidP="00A44D36">
      <w:pPr>
        <w:jc w:val="both"/>
        <w:rPr>
          <w:rFonts w:ascii="Arial Narrow" w:eastAsia="Arial Narrow" w:hAnsi="Arial Narrow" w:cs="Arial Narrow"/>
          <w:spacing w:val="-1"/>
        </w:rPr>
      </w:pPr>
    </w:p>
    <w:p w14:paraId="5C0DE0ED" w14:textId="77777777" w:rsidR="00A44D36" w:rsidRPr="00A44D36" w:rsidRDefault="00A44D36" w:rsidP="00A44D36">
      <w:pPr>
        <w:jc w:val="both"/>
        <w:rPr>
          <w:rFonts w:ascii="Arial Narrow" w:hAnsi="Arial Narrow"/>
          <w:b/>
          <w:i/>
          <w:sz w:val="22"/>
          <w:szCs w:val="22"/>
        </w:rPr>
      </w:pPr>
      <w:r w:rsidRPr="00A44D36">
        <w:rPr>
          <w:rFonts w:ascii="Arial Narrow" w:hAnsi="Arial Narrow"/>
          <w:b/>
          <w:i/>
          <w:sz w:val="22"/>
          <w:szCs w:val="22"/>
        </w:rPr>
        <w:t>Amendments to M-3</w:t>
      </w:r>
    </w:p>
    <w:p w14:paraId="1B7ADDC9"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The NIPWG did not receive requests on M-3 amendments in 2020. </w:t>
      </w:r>
    </w:p>
    <w:p w14:paraId="539B1AE5" w14:textId="77777777" w:rsidR="00A44D36" w:rsidRPr="00A44D36" w:rsidRDefault="00A44D36" w:rsidP="00A44D36">
      <w:pPr>
        <w:jc w:val="both"/>
        <w:rPr>
          <w:rFonts w:ascii="Arial Narrow" w:hAnsi="Arial Narrow"/>
          <w:sz w:val="22"/>
          <w:szCs w:val="22"/>
        </w:rPr>
      </w:pPr>
    </w:p>
    <w:p w14:paraId="0063A9D9" w14:textId="77777777" w:rsidR="00A44D36" w:rsidRPr="00A44D36" w:rsidRDefault="00A44D36" w:rsidP="00A44D36">
      <w:pPr>
        <w:jc w:val="both"/>
        <w:rPr>
          <w:rFonts w:ascii="Arial Narrow" w:hAnsi="Arial Narrow"/>
          <w:sz w:val="22"/>
          <w:szCs w:val="22"/>
        </w:rPr>
      </w:pPr>
    </w:p>
    <w:p w14:paraId="0A779778" w14:textId="77777777" w:rsidR="00A44D36" w:rsidRPr="00A44D36" w:rsidRDefault="00A44D36" w:rsidP="00A44D36">
      <w:pPr>
        <w:jc w:val="both"/>
        <w:rPr>
          <w:rFonts w:ascii="Arial Narrow" w:hAnsi="Arial Narrow"/>
          <w:b/>
          <w:sz w:val="22"/>
          <w:lang w:bidi="ar-BH"/>
        </w:rPr>
      </w:pPr>
      <w:r w:rsidRPr="00A44D36">
        <w:rPr>
          <w:rFonts w:ascii="Arial Narrow" w:hAnsi="Arial Narrow"/>
          <w:b/>
          <w:sz w:val="22"/>
          <w:lang w:bidi="ar-BH"/>
        </w:rPr>
        <w:lastRenderedPageBreak/>
        <w:t xml:space="preserve">Provision of S-100 Architecture </w:t>
      </w:r>
    </w:p>
    <w:p w14:paraId="28FA7B76" w14:textId="77777777" w:rsidR="00A44D36" w:rsidRPr="00A44D36" w:rsidRDefault="00A44D36" w:rsidP="00A44D36">
      <w:pPr>
        <w:jc w:val="both"/>
        <w:rPr>
          <w:rFonts w:ascii="Arial Narrow" w:hAnsi="Arial Narrow"/>
          <w:sz w:val="22"/>
          <w:lang w:bidi="ar-BH"/>
        </w:rPr>
      </w:pPr>
      <w:r w:rsidRPr="00A44D36">
        <w:rPr>
          <w:rFonts w:ascii="Arial Narrow" w:hAnsi="Arial Narrow"/>
          <w:sz w:val="22"/>
          <w:lang w:bidi="ar-BH"/>
        </w:rPr>
        <w:t>The S-100 Architecture presents all Product Specifications under the remit of the IHO.  The approach is to have all Product Specifications displayed on one ECDIS screen.  Different interoperability levels apply.  NIPWG updated the list of product specifications based on HSSC decision to add S-131 (Marine Harbour Infrastructure) and S-126 (Marine Physical Environment).</w:t>
      </w:r>
    </w:p>
    <w:p w14:paraId="2C5F2DCF" w14:textId="77777777" w:rsidR="00A44D36" w:rsidRPr="00A44D36" w:rsidRDefault="00A44D36" w:rsidP="00A44D36">
      <w:pPr>
        <w:jc w:val="both"/>
        <w:rPr>
          <w:rFonts w:ascii="Arial Narrow" w:hAnsi="Arial Narrow"/>
          <w:sz w:val="22"/>
          <w:lang w:bidi="ar-BH"/>
        </w:rPr>
      </w:pPr>
      <w:r w:rsidRPr="00A44D36">
        <w:rPr>
          <w:rFonts w:ascii="Arial Narrow" w:hAnsi="Arial Narrow"/>
          <w:sz w:val="22"/>
          <w:lang w:bidi="ar-BH"/>
        </w:rPr>
        <w:t xml:space="preserve">The latest version of the Architecture </w:t>
      </w:r>
      <w:proofErr w:type="gramStart"/>
      <w:r w:rsidRPr="00A44D36">
        <w:rPr>
          <w:rFonts w:ascii="Arial Narrow" w:hAnsi="Arial Narrow"/>
          <w:sz w:val="22"/>
          <w:lang w:bidi="ar-BH"/>
        </w:rPr>
        <w:t>is provided</w:t>
      </w:r>
      <w:proofErr w:type="gramEnd"/>
      <w:r w:rsidRPr="00A44D36">
        <w:rPr>
          <w:rFonts w:ascii="Arial Narrow" w:hAnsi="Arial Narrow"/>
          <w:sz w:val="22"/>
          <w:lang w:bidi="ar-BH"/>
        </w:rPr>
        <w:t xml:space="preserve"> under </w:t>
      </w:r>
      <w:r w:rsidRPr="00A44D36">
        <w:rPr>
          <w:rFonts w:ascii="Arial Narrow" w:eastAsia="Arial Narrow" w:hAnsi="Arial Narrow" w:cs="Arial Narrow"/>
          <w:spacing w:val="-1"/>
          <w:sz w:val="22"/>
          <w:szCs w:val="22"/>
        </w:rPr>
        <w:t>HSSC 13-05.3C.</w:t>
      </w:r>
    </w:p>
    <w:p w14:paraId="5A6D2185" w14:textId="77777777" w:rsidR="00A44D36" w:rsidRPr="00A44D36" w:rsidRDefault="00A44D36" w:rsidP="00A44D36">
      <w:pPr>
        <w:jc w:val="both"/>
        <w:rPr>
          <w:rFonts w:ascii="Arial Narrow" w:hAnsi="Arial Narrow"/>
          <w:sz w:val="22"/>
          <w:lang w:bidi="ar-BH"/>
        </w:rPr>
      </w:pPr>
    </w:p>
    <w:p w14:paraId="3EA1CF5F" w14:textId="565DA39D" w:rsidR="00A44D36" w:rsidRPr="00A44D36" w:rsidRDefault="00A44D36" w:rsidP="00A44D36">
      <w:pPr>
        <w:jc w:val="both"/>
        <w:rPr>
          <w:rFonts w:ascii="Arial Narrow" w:hAnsi="Arial Narrow"/>
          <w:b/>
          <w:i/>
          <w:sz w:val="22"/>
          <w:szCs w:val="22"/>
        </w:rPr>
      </w:pPr>
    </w:p>
    <w:p w14:paraId="609D4D05" w14:textId="77777777" w:rsidR="00A44D36" w:rsidRPr="00A44D36" w:rsidRDefault="00A44D36" w:rsidP="00A44D36">
      <w:pPr>
        <w:jc w:val="both"/>
        <w:rPr>
          <w:rFonts w:ascii="Arial Narrow" w:hAnsi="Arial Narrow"/>
          <w:b/>
          <w:i/>
          <w:sz w:val="22"/>
          <w:szCs w:val="22"/>
        </w:rPr>
      </w:pPr>
      <w:proofErr w:type="spellStart"/>
      <w:r w:rsidRPr="00A44D36">
        <w:rPr>
          <w:rFonts w:ascii="Arial Narrow" w:hAnsi="Arial Narrow"/>
          <w:b/>
          <w:i/>
          <w:sz w:val="22"/>
          <w:szCs w:val="22"/>
        </w:rPr>
        <w:t>NtM</w:t>
      </w:r>
      <w:proofErr w:type="spellEnd"/>
      <w:r w:rsidRPr="00A44D36">
        <w:rPr>
          <w:rFonts w:ascii="Arial Narrow" w:hAnsi="Arial Narrow"/>
          <w:b/>
          <w:i/>
          <w:sz w:val="22"/>
          <w:szCs w:val="22"/>
        </w:rPr>
        <w:t xml:space="preserve"> XML Development</w:t>
      </w:r>
    </w:p>
    <w:p w14:paraId="0DA0AD09"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The current XML structure version appears stable.  NIPWG did not receive requests to enhance the structure during the reporting period.  It seems the 1.5-day’s workshop is no longer necessary.  NIPWG will approach HSSC for endorsement to conduct the said workshop if considered necessary.  For the time being, NIPWG recommends to close this topic.  </w:t>
      </w:r>
    </w:p>
    <w:p w14:paraId="681ADB2E" w14:textId="77777777" w:rsidR="00A44D36" w:rsidRPr="00A44D36" w:rsidRDefault="00A44D36" w:rsidP="00A44D36">
      <w:pPr>
        <w:jc w:val="both"/>
        <w:rPr>
          <w:rFonts w:ascii="Arial Narrow" w:hAnsi="Arial Narrow"/>
          <w:sz w:val="22"/>
          <w:szCs w:val="22"/>
        </w:rPr>
      </w:pPr>
    </w:p>
    <w:p w14:paraId="6957544B" w14:textId="77777777" w:rsidR="00A44D36" w:rsidRPr="00A44D36" w:rsidRDefault="00A44D36" w:rsidP="00A44D36">
      <w:pPr>
        <w:jc w:val="both"/>
        <w:rPr>
          <w:rFonts w:ascii="Arial Narrow" w:hAnsi="Arial Narrow"/>
          <w:sz w:val="22"/>
          <w:szCs w:val="22"/>
        </w:rPr>
      </w:pPr>
    </w:p>
    <w:p w14:paraId="5649A041" w14:textId="77777777" w:rsidR="00A44D36" w:rsidRPr="00A44D36" w:rsidRDefault="00A44D36" w:rsidP="00A44D36">
      <w:pPr>
        <w:jc w:val="both"/>
        <w:rPr>
          <w:rFonts w:ascii="Arial Narrow" w:hAnsi="Arial Narrow"/>
          <w:b/>
          <w:sz w:val="22"/>
          <w:szCs w:val="22"/>
        </w:rPr>
      </w:pPr>
      <w:r w:rsidRPr="00A44D36">
        <w:rPr>
          <w:rFonts w:ascii="Arial Narrow" w:hAnsi="Arial Narrow"/>
          <w:b/>
          <w:i/>
          <w:sz w:val="22"/>
          <w:szCs w:val="22"/>
        </w:rPr>
        <w:t>IMO related work</w:t>
      </w:r>
      <w:r w:rsidRPr="00A44D36">
        <w:rPr>
          <w:rFonts w:ascii="Arial Narrow" w:hAnsi="Arial Narrow"/>
          <w:b/>
          <w:sz w:val="22"/>
          <w:szCs w:val="22"/>
        </w:rPr>
        <w:t xml:space="preserve"> </w:t>
      </w:r>
      <w:r w:rsidRPr="00A44D36">
        <w:rPr>
          <w:rFonts w:ascii="Arial Narrow" w:hAnsi="Arial Narrow"/>
          <w:sz w:val="22"/>
          <w:szCs w:val="22"/>
        </w:rPr>
        <w:t>(Work Plan section G)</w:t>
      </w:r>
    </w:p>
    <w:p w14:paraId="6195C3BD"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NIPWG continued the monitoring of the development of the IMO e-Navigation strategy.  It further coordinates the IHO submission of the Maritime Services in context of e-navigation description under IHO to the IMO. </w:t>
      </w:r>
    </w:p>
    <w:p w14:paraId="4983199A" w14:textId="77777777" w:rsidR="00A44D36" w:rsidRPr="00A44D36" w:rsidRDefault="00A44D36" w:rsidP="00A44D36">
      <w:pPr>
        <w:jc w:val="both"/>
        <w:rPr>
          <w:rFonts w:ascii="Arial Narrow" w:hAnsi="Arial Narrow"/>
          <w:sz w:val="22"/>
          <w:szCs w:val="22"/>
        </w:rPr>
      </w:pPr>
      <w:r w:rsidRPr="00A44D36">
        <w:rPr>
          <w:rFonts w:ascii="Arial Narrow" w:hAnsi="Arial Narrow"/>
          <w:sz w:val="22"/>
          <w:szCs w:val="22"/>
        </w:rPr>
        <w:t xml:space="preserve">The IHO contribution to the EGDH needs to be harmonised.  NIPWG stands ready to act as responsible IHO working group to monitor and contribute to EGDH discussions. </w:t>
      </w:r>
    </w:p>
    <w:p w14:paraId="457A1105" w14:textId="77777777" w:rsidR="00A44D36" w:rsidRPr="00A44D36" w:rsidRDefault="00A44D36" w:rsidP="00A44D36">
      <w:pPr>
        <w:jc w:val="both"/>
        <w:rPr>
          <w:rFonts w:ascii="Arial Narrow" w:hAnsi="Arial Narrow"/>
          <w:sz w:val="22"/>
          <w:szCs w:val="22"/>
        </w:rPr>
      </w:pPr>
    </w:p>
    <w:p w14:paraId="76EBD21E" w14:textId="77777777" w:rsidR="00A44D36" w:rsidRPr="00A44D36" w:rsidRDefault="00A44D36" w:rsidP="00A44D36">
      <w:pPr>
        <w:jc w:val="both"/>
        <w:rPr>
          <w:rFonts w:ascii="Arial Narrow" w:hAnsi="Arial Narrow"/>
          <w:sz w:val="22"/>
          <w:lang w:bidi="ar-BH"/>
        </w:rPr>
      </w:pPr>
    </w:p>
    <w:p w14:paraId="4FE8B8EA" w14:textId="77777777" w:rsidR="00A44D36" w:rsidRPr="00A44D36" w:rsidRDefault="00A44D36" w:rsidP="00A44D36">
      <w:pPr>
        <w:jc w:val="both"/>
        <w:rPr>
          <w:rFonts w:ascii="Arial Narrow" w:hAnsi="Arial Narrow"/>
          <w:b/>
          <w:i/>
          <w:sz w:val="22"/>
          <w:lang w:bidi="ar-BH"/>
        </w:rPr>
      </w:pPr>
      <w:r w:rsidRPr="00A44D36">
        <w:rPr>
          <w:rFonts w:ascii="Arial Narrow" w:hAnsi="Arial Narrow"/>
          <w:b/>
          <w:i/>
          <w:sz w:val="22"/>
          <w:lang w:bidi="ar-BH"/>
        </w:rPr>
        <w:t>Test of product specifications and production of data sets</w:t>
      </w:r>
    </w:p>
    <w:p w14:paraId="2E0AD821" w14:textId="77777777" w:rsidR="00A44D36" w:rsidRPr="00A44D36" w:rsidRDefault="00A44D36" w:rsidP="00A44D36">
      <w:pPr>
        <w:jc w:val="both"/>
        <w:rPr>
          <w:rFonts w:ascii="Arial Narrow" w:hAnsi="Arial Narrow"/>
          <w:sz w:val="22"/>
          <w:lang w:bidi="ar-BH"/>
        </w:rPr>
      </w:pPr>
      <w:r w:rsidRPr="00A44D36">
        <w:rPr>
          <w:rFonts w:ascii="Arial Narrow" w:hAnsi="Arial Narrow"/>
          <w:sz w:val="22"/>
          <w:lang w:bidi="ar-BH"/>
        </w:rPr>
        <w:t xml:space="preserve">S-122 (Marine Protected Area) data are available for US and DE waters for testing purposes.  According to the software maintenance circle the product specification passed the “Evolution” phase is now in the “Report” and “Request” phase.  That needs active support from all HOs that intend to provide S-122 data in the future.  </w:t>
      </w:r>
    </w:p>
    <w:p w14:paraId="71122BC6" w14:textId="77777777" w:rsidR="00A44D36" w:rsidRPr="00A44D36" w:rsidRDefault="00A44D36" w:rsidP="00A44D36">
      <w:pPr>
        <w:jc w:val="both"/>
        <w:rPr>
          <w:rFonts w:ascii="Arial Narrow" w:hAnsi="Arial Narrow"/>
          <w:sz w:val="22"/>
          <w:lang w:bidi="ar-BH"/>
        </w:rPr>
      </w:pPr>
    </w:p>
    <w:p w14:paraId="61263733" w14:textId="77777777" w:rsidR="00A44D36" w:rsidRPr="00A44D36" w:rsidRDefault="00A44D36" w:rsidP="00A44D36">
      <w:pPr>
        <w:jc w:val="both"/>
        <w:rPr>
          <w:rFonts w:ascii="Arial Narrow" w:hAnsi="Arial Narrow"/>
          <w:sz w:val="22"/>
          <w:lang w:bidi="ar-BH"/>
        </w:rPr>
      </w:pPr>
      <w:r w:rsidRPr="00A44D36">
        <w:rPr>
          <w:rFonts w:ascii="Arial Narrow" w:hAnsi="Arial Narrow"/>
          <w:sz w:val="22"/>
          <w:lang w:bidi="ar-BH"/>
        </w:rPr>
        <w:t xml:space="preserve">S-123 (Marine Radio Services) product specification is ready to </w:t>
      </w:r>
      <w:proofErr w:type="gramStart"/>
      <w:r w:rsidRPr="00A44D36">
        <w:rPr>
          <w:rFonts w:ascii="Arial Narrow" w:hAnsi="Arial Narrow"/>
          <w:sz w:val="22"/>
          <w:lang w:bidi="ar-BH"/>
        </w:rPr>
        <w:t>be used</w:t>
      </w:r>
      <w:proofErr w:type="gramEnd"/>
      <w:r w:rsidRPr="00A44D36">
        <w:rPr>
          <w:rFonts w:ascii="Arial Narrow" w:hAnsi="Arial Narrow"/>
          <w:sz w:val="22"/>
          <w:lang w:bidi="ar-BH"/>
        </w:rPr>
        <w:t xml:space="preserve"> for test data set production.</w:t>
      </w:r>
    </w:p>
    <w:p w14:paraId="230EE7CE" w14:textId="6F836FE0" w:rsidR="00A44D36" w:rsidRPr="00A44D36" w:rsidRDefault="00A44D36" w:rsidP="00A44D36">
      <w:pPr>
        <w:jc w:val="both"/>
        <w:rPr>
          <w:rFonts w:ascii="Arial Narrow" w:hAnsi="Arial Narrow"/>
          <w:sz w:val="22"/>
          <w:lang w:bidi="ar-BH"/>
        </w:rPr>
      </w:pPr>
    </w:p>
    <w:p w14:paraId="63731885" w14:textId="77777777" w:rsidR="00622E6F" w:rsidRPr="00A170AA" w:rsidRDefault="004F5A06" w:rsidP="00162CEA">
      <w:pPr>
        <w:pStyle w:val="berschrift2"/>
        <w:jc w:val="both"/>
        <w:rPr>
          <w:szCs w:val="22"/>
        </w:rPr>
      </w:pPr>
      <w:r w:rsidRPr="00A170AA">
        <w:rPr>
          <w:szCs w:val="22"/>
        </w:rPr>
        <w:t>Justifica</w:t>
      </w:r>
      <w:r w:rsidRPr="00A170AA">
        <w:rPr>
          <w:b w:val="0"/>
          <w:szCs w:val="22"/>
        </w:rPr>
        <w:t>t</w:t>
      </w:r>
      <w:r w:rsidRPr="00A170AA">
        <w:rPr>
          <w:szCs w:val="22"/>
        </w:rPr>
        <w:t>ion and Impacts</w:t>
      </w:r>
      <w:bookmarkStart w:id="0" w:name="_GoBack"/>
      <w:bookmarkEnd w:id="0"/>
    </w:p>
    <w:p w14:paraId="51808925" w14:textId="79AEE4ED" w:rsidR="00B0068D" w:rsidRPr="005C49C0" w:rsidRDefault="00072212" w:rsidP="00162CEA">
      <w:pPr>
        <w:jc w:val="both"/>
        <w:rPr>
          <w:rFonts w:ascii="Arial Narrow" w:hAnsi="Arial Narrow"/>
          <w:sz w:val="22"/>
          <w:szCs w:val="22"/>
        </w:rPr>
      </w:pPr>
      <w:r w:rsidRPr="005C49C0">
        <w:rPr>
          <w:rFonts w:ascii="Arial Narrow" w:hAnsi="Arial Narrow"/>
          <w:sz w:val="22"/>
          <w:szCs w:val="22"/>
        </w:rPr>
        <w:t xml:space="preserve">The </w:t>
      </w:r>
      <w:r w:rsidR="002E4A75" w:rsidRPr="005C49C0">
        <w:rPr>
          <w:rFonts w:ascii="Arial Narrow" w:hAnsi="Arial Narrow"/>
          <w:sz w:val="22"/>
          <w:szCs w:val="22"/>
        </w:rPr>
        <w:t xml:space="preserve">results of the </w:t>
      </w:r>
      <w:r w:rsidR="00F811B7" w:rsidRPr="005C49C0">
        <w:rPr>
          <w:rFonts w:ascii="Arial Narrow" w:hAnsi="Arial Narrow"/>
          <w:sz w:val="22"/>
          <w:szCs w:val="22"/>
        </w:rPr>
        <w:t xml:space="preserve">product specification </w:t>
      </w:r>
      <w:r w:rsidR="002E4A75" w:rsidRPr="005C49C0">
        <w:rPr>
          <w:rFonts w:ascii="Arial Narrow" w:hAnsi="Arial Narrow"/>
          <w:sz w:val="22"/>
          <w:szCs w:val="22"/>
        </w:rPr>
        <w:t>development might invite HOs to consider their way of nautical information provision</w:t>
      </w:r>
      <w:r w:rsidR="00B952A9" w:rsidRPr="005C49C0">
        <w:rPr>
          <w:rFonts w:ascii="Arial Narrow" w:hAnsi="Arial Narrow"/>
          <w:sz w:val="22"/>
          <w:szCs w:val="22"/>
        </w:rPr>
        <w:t xml:space="preserve">. </w:t>
      </w:r>
      <w:r w:rsidR="005C49C0" w:rsidRPr="005C49C0">
        <w:rPr>
          <w:rFonts w:ascii="Arial Narrow" w:hAnsi="Arial Narrow"/>
          <w:sz w:val="22"/>
          <w:szCs w:val="22"/>
        </w:rPr>
        <w:t>First test took place to check S-</w:t>
      </w:r>
      <w:r w:rsidR="00A170AA" w:rsidRPr="005C49C0">
        <w:rPr>
          <w:rFonts w:ascii="Arial Narrow" w:hAnsi="Arial Narrow"/>
          <w:sz w:val="22"/>
          <w:szCs w:val="22"/>
        </w:rPr>
        <w:t xml:space="preserve">122, </w:t>
      </w:r>
      <w:r w:rsidR="00B952A9" w:rsidRPr="005C49C0">
        <w:rPr>
          <w:rFonts w:ascii="Arial Narrow" w:hAnsi="Arial Narrow"/>
          <w:sz w:val="22"/>
          <w:szCs w:val="22"/>
        </w:rPr>
        <w:t>S-123</w:t>
      </w:r>
      <w:r w:rsidR="005C49C0" w:rsidRPr="005C49C0">
        <w:rPr>
          <w:rFonts w:ascii="Arial Narrow" w:hAnsi="Arial Narrow"/>
          <w:sz w:val="22"/>
          <w:szCs w:val="22"/>
        </w:rPr>
        <w:t xml:space="preserve">, </w:t>
      </w:r>
      <w:r w:rsidR="00A170AA" w:rsidRPr="005C49C0">
        <w:rPr>
          <w:rFonts w:ascii="Arial Narrow" w:hAnsi="Arial Narrow"/>
          <w:sz w:val="22"/>
          <w:szCs w:val="22"/>
        </w:rPr>
        <w:t>S-127</w:t>
      </w:r>
      <w:r w:rsidR="005C49C0" w:rsidRPr="005C49C0">
        <w:rPr>
          <w:rFonts w:ascii="Arial Narrow" w:hAnsi="Arial Narrow"/>
          <w:sz w:val="22"/>
          <w:szCs w:val="22"/>
        </w:rPr>
        <w:t xml:space="preserve">, S-128 and S-131 product specification appropriateness. </w:t>
      </w:r>
      <w:r w:rsidR="00B952A9" w:rsidRPr="005C49C0">
        <w:rPr>
          <w:rFonts w:ascii="Arial Narrow" w:hAnsi="Arial Narrow"/>
          <w:sz w:val="22"/>
          <w:szCs w:val="22"/>
        </w:rPr>
        <w:t xml:space="preserve"> </w:t>
      </w:r>
    </w:p>
    <w:p w14:paraId="4B1A40AF" w14:textId="6BA25D61" w:rsidR="003A4BD5" w:rsidRPr="00A170AA" w:rsidRDefault="00E55002" w:rsidP="00162CEA">
      <w:pPr>
        <w:pStyle w:val="berschrift2"/>
        <w:jc w:val="both"/>
        <w:rPr>
          <w:szCs w:val="22"/>
        </w:rPr>
      </w:pPr>
      <w:r w:rsidRPr="00A170AA">
        <w:rPr>
          <w:szCs w:val="22"/>
        </w:rPr>
        <w:t xml:space="preserve">Action required of </w:t>
      </w:r>
      <w:r w:rsidR="003A4BD5" w:rsidRPr="00A170AA">
        <w:rPr>
          <w:szCs w:val="22"/>
        </w:rPr>
        <w:t>N</w:t>
      </w:r>
      <w:r w:rsidRPr="00A170AA">
        <w:rPr>
          <w:szCs w:val="22"/>
        </w:rPr>
        <w:t>I</w:t>
      </w:r>
      <w:r w:rsidR="003A4BD5" w:rsidRPr="00A170AA">
        <w:rPr>
          <w:szCs w:val="22"/>
        </w:rPr>
        <w:t>PWG</w:t>
      </w:r>
    </w:p>
    <w:p w14:paraId="49305729" w14:textId="324A32C6" w:rsidR="003A4BD5" w:rsidRPr="00A170AA" w:rsidRDefault="00E55002" w:rsidP="00162CEA">
      <w:pPr>
        <w:jc w:val="both"/>
        <w:rPr>
          <w:rFonts w:ascii="Arial Narrow" w:hAnsi="Arial Narrow"/>
          <w:sz w:val="22"/>
          <w:szCs w:val="22"/>
          <w:lang w:val="en-AU"/>
        </w:rPr>
      </w:pPr>
      <w:r w:rsidRPr="00A170AA">
        <w:rPr>
          <w:rFonts w:ascii="Arial Narrow" w:hAnsi="Arial Narrow"/>
          <w:sz w:val="22"/>
          <w:szCs w:val="22"/>
          <w:lang w:val="en-AU"/>
        </w:rPr>
        <w:t xml:space="preserve">The </w:t>
      </w:r>
      <w:r w:rsidR="003A4BD5" w:rsidRPr="00A170AA">
        <w:rPr>
          <w:rFonts w:ascii="Arial Narrow" w:hAnsi="Arial Narrow"/>
          <w:sz w:val="22"/>
          <w:szCs w:val="22"/>
          <w:lang w:val="en-AU"/>
        </w:rPr>
        <w:t>N</w:t>
      </w:r>
      <w:r w:rsidRPr="00A170AA">
        <w:rPr>
          <w:rFonts w:ascii="Arial Narrow" w:hAnsi="Arial Narrow"/>
          <w:sz w:val="22"/>
          <w:szCs w:val="22"/>
          <w:lang w:val="en-AU"/>
        </w:rPr>
        <w:t>I</w:t>
      </w:r>
      <w:r w:rsidR="003A4BD5" w:rsidRPr="00A170AA">
        <w:rPr>
          <w:rFonts w:ascii="Arial Narrow" w:hAnsi="Arial Narrow"/>
          <w:sz w:val="22"/>
          <w:szCs w:val="22"/>
          <w:lang w:val="en-AU"/>
        </w:rPr>
        <w:t>PWG</w:t>
      </w:r>
      <w:r w:rsidR="00EC5E12" w:rsidRPr="00A170AA">
        <w:rPr>
          <w:rFonts w:ascii="Arial Narrow" w:hAnsi="Arial Narrow"/>
          <w:sz w:val="22"/>
          <w:szCs w:val="22"/>
          <w:lang w:val="en-AU"/>
        </w:rPr>
        <w:t xml:space="preserve"> </w:t>
      </w:r>
      <w:proofErr w:type="gramStart"/>
      <w:r w:rsidR="003A4BD5" w:rsidRPr="00A170AA">
        <w:rPr>
          <w:rFonts w:ascii="Arial Narrow" w:hAnsi="Arial Narrow"/>
          <w:sz w:val="22"/>
          <w:szCs w:val="22"/>
          <w:lang w:val="en-AU"/>
        </w:rPr>
        <w:t>is invited</w:t>
      </w:r>
      <w:proofErr w:type="gramEnd"/>
      <w:r w:rsidR="003A4BD5" w:rsidRPr="00A170AA">
        <w:rPr>
          <w:rFonts w:ascii="Arial Narrow" w:hAnsi="Arial Narrow"/>
          <w:sz w:val="22"/>
          <w:szCs w:val="22"/>
          <w:lang w:val="en-AU"/>
        </w:rPr>
        <w:t xml:space="preserve"> to:</w:t>
      </w:r>
    </w:p>
    <w:p w14:paraId="5E8C94B6" w14:textId="77777777" w:rsidR="00072822" w:rsidRPr="00A170AA" w:rsidRDefault="00992D0B" w:rsidP="00FE63DB">
      <w:pPr>
        <w:pStyle w:val="subpara"/>
        <w:numPr>
          <w:ilvl w:val="0"/>
          <w:numId w:val="4"/>
        </w:numPr>
        <w:rPr>
          <w:szCs w:val="22"/>
        </w:rPr>
      </w:pPr>
      <w:r w:rsidRPr="00A170AA">
        <w:rPr>
          <w:szCs w:val="22"/>
        </w:rPr>
        <w:t>note this paper.</w:t>
      </w:r>
    </w:p>
    <w:sectPr w:rsidR="00072822" w:rsidRPr="00A170AA" w:rsidSect="00B833DC">
      <w:footerReference w:type="default" r:id="rId8"/>
      <w:pgSz w:w="11906" w:h="16838" w:code="9"/>
      <w:pgMar w:top="720" w:right="1411" w:bottom="720"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0D551" w14:textId="77777777" w:rsidR="002521FF" w:rsidRDefault="002521FF">
      <w:r>
        <w:separator/>
      </w:r>
    </w:p>
  </w:endnote>
  <w:endnote w:type="continuationSeparator" w:id="0">
    <w:p w14:paraId="53CF8C21" w14:textId="77777777" w:rsidR="002521FF" w:rsidRDefault="0025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75568" w14:textId="77777777" w:rsidR="00D902D2" w:rsidRPr="00D902D2" w:rsidRDefault="00D902D2">
    <w:pPr>
      <w:pStyle w:val="Fuzeile"/>
      <w:rPr>
        <w:rFonts w:ascii="Arial" w:hAnsi="Arial" w:cs="Arial"/>
        <w:sz w:val="16"/>
        <w:szCs w:val="16"/>
      </w:rPr>
    </w:pPr>
    <w:r>
      <w:rPr>
        <w:rFonts w:ascii="Arial" w:hAnsi="Arial" w:cs="Arial"/>
        <w:sz w:val="16"/>
        <w:szCs w:val="16"/>
      </w:rPr>
      <w:t>Note: FOR REASONS OF ECONOMY, DELEGATES ARE KINDLY REQUESTED TO BRING THEIR OWN COPIES OF THE DOCUMENTS TO THE MEETING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1FBA2" w14:textId="77777777" w:rsidR="002521FF" w:rsidRDefault="002521FF">
      <w:r>
        <w:separator/>
      </w:r>
    </w:p>
  </w:footnote>
  <w:footnote w:type="continuationSeparator" w:id="0">
    <w:p w14:paraId="30021EB0" w14:textId="77777777" w:rsidR="002521FF" w:rsidRDefault="00252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5432D"/>
    <w:multiLevelType w:val="hybridMultilevel"/>
    <w:tmpl w:val="692E75D6"/>
    <w:lvl w:ilvl="0" w:tplc="2D465C54">
      <w:start w:val="1"/>
      <w:numFmt w:val="lowerLetter"/>
      <w:lvlText w:val="%1."/>
      <w:lvlJc w:val="left"/>
      <w:pPr>
        <w:ind w:left="1137" w:hanging="57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 w15:restartNumberingAfterBreak="0">
    <w:nsid w:val="5E604DEA"/>
    <w:multiLevelType w:val="hybridMultilevel"/>
    <w:tmpl w:val="03F63C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07A70FC"/>
    <w:multiLevelType w:val="hybridMultilevel"/>
    <w:tmpl w:val="8C0C1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25D5A"/>
    <w:multiLevelType w:val="hybridMultilevel"/>
    <w:tmpl w:val="BF00D97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781627B2"/>
    <w:multiLevelType w:val="hybridMultilevel"/>
    <w:tmpl w:val="E7EA8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A06"/>
    <w:rsid w:val="00061F10"/>
    <w:rsid w:val="00072212"/>
    <w:rsid w:val="00072822"/>
    <w:rsid w:val="00073FEC"/>
    <w:rsid w:val="000A6581"/>
    <w:rsid w:val="000B6E8D"/>
    <w:rsid w:val="000D6A93"/>
    <w:rsid w:val="000F4B7B"/>
    <w:rsid w:val="0010130B"/>
    <w:rsid w:val="00101C34"/>
    <w:rsid w:val="0010242B"/>
    <w:rsid w:val="0011059A"/>
    <w:rsid w:val="001207A2"/>
    <w:rsid w:val="00153CAC"/>
    <w:rsid w:val="00161D92"/>
    <w:rsid w:val="00162CEA"/>
    <w:rsid w:val="0016642E"/>
    <w:rsid w:val="00175FA6"/>
    <w:rsid w:val="0017686C"/>
    <w:rsid w:val="0018519A"/>
    <w:rsid w:val="00195A17"/>
    <w:rsid w:val="001A0B2A"/>
    <w:rsid w:val="001A1905"/>
    <w:rsid w:val="001B6177"/>
    <w:rsid w:val="001C1681"/>
    <w:rsid w:val="001D4FA0"/>
    <w:rsid w:val="001D6EEC"/>
    <w:rsid w:val="001E2CF2"/>
    <w:rsid w:val="001E6F0E"/>
    <w:rsid w:val="001F0895"/>
    <w:rsid w:val="001F20A2"/>
    <w:rsid w:val="001F3270"/>
    <w:rsid w:val="0022426D"/>
    <w:rsid w:val="00224E64"/>
    <w:rsid w:val="002256E5"/>
    <w:rsid w:val="002521FF"/>
    <w:rsid w:val="00256802"/>
    <w:rsid w:val="0029307D"/>
    <w:rsid w:val="00294E12"/>
    <w:rsid w:val="002B0B76"/>
    <w:rsid w:val="002B0DD1"/>
    <w:rsid w:val="002B11CD"/>
    <w:rsid w:val="002B7D63"/>
    <w:rsid w:val="002D0241"/>
    <w:rsid w:val="002D449A"/>
    <w:rsid w:val="002E4A75"/>
    <w:rsid w:val="002E61BF"/>
    <w:rsid w:val="00310648"/>
    <w:rsid w:val="00316ADA"/>
    <w:rsid w:val="00330437"/>
    <w:rsid w:val="00355017"/>
    <w:rsid w:val="003756A0"/>
    <w:rsid w:val="0039008B"/>
    <w:rsid w:val="00396F3F"/>
    <w:rsid w:val="003A4BD5"/>
    <w:rsid w:val="003C4771"/>
    <w:rsid w:val="003C7A08"/>
    <w:rsid w:val="003E1EEA"/>
    <w:rsid w:val="003F234A"/>
    <w:rsid w:val="003F3E0C"/>
    <w:rsid w:val="00413EC8"/>
    <w:rsid w:val="00416EF0"/>
    <w:rsid w:val="0042233E"/>
    <w:rsid w:val="00435359"/>
    <w:rsid w:val="00442030"/>
    <w:rsid w:val="004445F0"/>
    <w:rsid w:val="00444676"/>
    <w:rsid w:val="00447A08"/>
    <w:rsid w:val="00461D11"/>
    <w:rsid w:val="004626BD"/>
    <w:rsid w:val="004652B3"/>
    <w:rsid w:val="00471D90"/>
    <w:rsid w:val="0048675E"/>
    <w:rsid w:val="004A2A0F"/>
    <w:rsid w:val="004C130B"/>
    <w:rsid w:val="004C5C00"/>
    <w:rsid w:val="004E382A"/>
    <w:rsid w:val="004E7DDE"/>
    <w:rsid w:val="004F5A06"/>
    <w:rsid w:val="005012C4"/>
    <w:rsid w:val="005138E7"/>
    <w:rsid w:val="00515C69"/>
    <w:rsid w:val="005251D0"/>
    <w:rsid w:val="00542168"/>
    <w:rsid w:val="00544A16"/>
    <w:rsid w:val="005641F6"/>
    <w:rsid w:val="005965A3"/>
    <w:rsid w:val="005C00E0"/>
    <w:rsid w:val="005C49C0"/>
    <w:rsid w:val="005D4471"/>
    <w:rsid w:val="005D7D8D"/>
    <w:rsid w:val="005F6D5A"/>
    <w:rsid w:val="0060668F"/>
    <w:rsid w:val="00622E6F"/>
    <w:rsid w:val="006423C8"/>
    <w:rsid w:val="00642AC2"/>
    <w:rsid w:val="00642C8E"/>
    <w:rsid w:val="00665E59"/>
    <w:rsid w:val="006A48BA"/>
    <w:rsid w:val="006B0712"/>
    <w:rsid w:val="006B0CAC"/>
    <w:rsid w:val="006D12DB"/>
    <w:rsid w:val="006D1BA7"/>
    <w:rsid w:val="006D42A4"/>
    <w:rsid w:val="006D6E5F"/>
    <w:rsid w:val="006E4832"/>
    <w:rsid w:val="006F02C4"/>
    <w:rsid w:val="006F11C2"/>
    <w:rsid w:val="006F11DA"/>
    <w:rsid w:val="0070232F"/>
    <w:rsid w:val="00714679"/>
    <w:rsid w:val="00722E4F"/>
    <w:rsid w:val="00737EAA"/>
    <w:rsid w:val="00745B7B"/>
    <w:rsid w:val="00746F70"/>
    <w:rsid w:val="00757E67"/>
    <w:rsid w:val="00775FF3"/>
    <w:rsid w:val="00792BA6"/>
    <w:rsid w:val="007A1EE7"/>
    <w:rsid w:val="007A421A"/>
    <w:rsid w:val="007A5674"/>
    <w:rsid w:val="007C4ED6"/>
    <w:rsid w:val="007C73A0"/>
    <w:rsid w:val="007D2093"/>
    <w:rsid w:val="0082138A"/>
    <w:rsid w:val="008357C1"/>
    <w:rsid w:val="00837C7E"/>
    <w:rsid w:val="00852AED"/>
    <w:rsid w:val="00865AF7"/>
    <w:rsid w:val="00874192"/>
    <w:rsid w:val="00885C83"/>
    <w:rsid w:val="00886FAD"/>
    <w:rsid w:val="00892E93"/>
    <w:rsid w:val="00895964"/>
    <w:rsid w:val="008A4A31"/>
    <w:rsid w:val="008B2BE9"/>
    <w:rsid w:val="008B3033"/>
    <w:rsid w:val="008C19C7"/>
    <w:rsid w:val="008C20E3"/>
    <w:rsid w:val="00976263"/>
    <w:rsid w:val="0098302F"/>
    <w:rsid w:val="009854C4"/>
    <w:rsid w:val="00992D0B"/>
    <w:rsid w:val="009A48E5"/>
    <w:rsid w:val="009A4D1B"/>
    <w:rsid w:val="009D0E5F"/>
    <w:rsid w:val="009D1843"/>
    <w:rsid w:val="009E088A"/>
    <w:rsid w:val="009F104C"/>
    <w:rsid w:val="009F11F2"/>
    <w:rsid w:val="00A170AA"/>
    <w:rsid w:val="00A265E1"/>
    <w:rsid w:val="00A3067A"/>
    <w:rsid w:val="00A42422"/>
    <w:rsid w:val="00A44D36"/>
    <w:rsid w:val="00A55CA8"/>
    <w:rsid w:val="00A5625E"/>
    <w:rsid w:val="00A80080"/>
    <w:rsid w:val="00A82CB8"/>
    <w:rsid w:val="00A87556"/>
    <w:rsid w:val="00AA1422"/>
    <w:rsid w:val="00AB188C"/>
    <w:rsid w:val="00AB27CE"/>
    <w:rsid w:val="00AC1E58"/>
    <w:rsid w:val="00AF6198"/>
    <w:rsid w:val="00B0068D"/>
    <w:rsid w:val="00B11358"/>
    <w:rsid w:val="00B20363"/>
    <w:rsid w:val="00B44102"/>
    <w:rsid w:val="00B44F1F"/>
    <w:rsid w:val="00B468C3"/>
    <w:rsid w:val="00B511A5"/>
    <w:rsid w:val="00B60D98"/>
    <w:rsid w:val="00B833DC"/>
    <w:rsid w:val="00B93F93"/>
    <w:rsid w:val="00B952A9"/>
    <w:rsid w:val="00BB00DD"/>
    <w:rsid w:val="00BD2E95"/>
    <w:rsid w:val="00BF21E4"/>
    <w:rsid w:val="00C0233B"/>
    <w:rsid w:val="00C06D09"/>
    <w:rsid w:val="00C14258"/>
    <w:rsid w:val="00C40874"/>
    <w:rsid w:val="00C47F50"/>
    <w:rsid w:val="00C6019E"/>
    <w:rsid w:val="00C647A8"/>
    <w:rsid w:val="00C72455"/>
    <w:rsid w:val="00C81614"/>
    <w:rsid w:val="00C8251F"/>
    <w:rsid w:val="00C91C49"/>
    <w:rsid w:val="00C96158"/>
    <w:rsid w:val="00CC5187"/>
    <w:rsid w:val="00CC534E"/>
    <w:rsid w:val="00CE3FD4"/>
    <w:rsid w:val="00D2291C"/>
    <w:rsid w:val="00D33030"/>
    <w:rsid w:val="00D34698"/>
    <w:rsid w:val="00D423FC"/>
    <w:rsid w:val="00D47229"/>
    <w:rsid w:val="00D61C01"/>
    <w:rsid w:val="00D6483A"/>
    <w:rsid w:val="00D76CC9"/>
    <w:rsid w:val="00D82311"/>
    <w:rsid w:val="00D83733"/>
    <w:rsid w:val="00D902D2"/>
    <w:rsid w:val="00DA1470"/>
    <w:rsid w:val="00DB6C6B"/>
    <w:rsid w:val="00DC4570"/>
    <w:rsid w:val="00DD19FB"/>
    <w:rsid w:val="00DF2C58"/>
    <w:rsid w:val="00DF5D51"/>
    <w:rsid w:val="00E20843"/>
    <w:rsid w:val="00E31B84"/>
    <w:rsid w:val="00E55002"/>
    <w:rsid w:val="00E554CD"/>
    <w:rsid w:val="00E77C42"/>
    <w:rsid w:val="00EA49BB"/>
    <w:rsid w:val="00EB109C"/>
    <w:rsid w:val="00EB56ED"/>
    <w:rsid w:val="00EC5E12"/>
    <w:rsid w:val="00ED3FE0"/>
    <w:rsid w:val="00EE43C6"/>
    <w:rsid w:val="00F02D88"/>
    <w:rsid w:val="00F10C13"/>
    <w:rsid w:val="00F155B1"/>
    <w:rsid w:val="00F230F6"/>
    <w:rsid w:val="00F46687"/>
    <w:rsid w:val="00F4767F"/>
    <w:rsid w:val="00F543C9"/>
    <w:rsid w:val="00F57D6E"/>
    <w:rsid w:val="00F66BC8"/>
    <w:rsid w:val="00F70D86"/>
    <w:rsid w:val="00F811B7"/>
    <w:rsid w:val="00F87E1F"/>
    <w:rsid w:val="00FA3346"/>
    <w:rsid w:val="00FC0131"/>
    <w:rsid w:val="00FC0FEC"/>
    <w:rsid w:val="00FE63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017"/>
    <o:shapelayout v:ext="edit">
      <o:idmap v:ext="edit" data="1"/>
    </o:shapelayout>
  </w:shapeDefaults>
  <w:decimalSymbol w:val=","/>
  <w:listSeparator w:val=";"/>
  <w14:docId w14:val="4794D862"/>
  <w15:docId w15:val="{8EA85807-3298-45B4-827A-463162BA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F5A06"/>
    <w:rPr>
      <w:sz w:val="24"/>
      <w:szCs w:val="24"/>
      <w:lang w:val="en-GB" w:eastAsia="en-US"/>
    </w:rPr>
  </w:style>
  <w:style w:type="paragraph" w:styleId="berschrift2">
    <w:name w:val="heading 2"/>
    <w:basedOn w:val="Standard"/>
    <w:next w:val="Standard"/>
    <w:link w:val="berschrift2Zchn"/>
    <w:uiPriority w:val="1"/>
    <w:qFormat/>
    <w:rsid w:val="004F5A06"/>
    <w:pPr>
      <w:keepNext/>
      <w:spacing w:before="240"/>
      <w:outlineLvl w:val="1"/>
    </w:pPr>
    <w:rPr>
      <w:rFonts w:ascii="Arial Narrow" w:hAnsi="Arial Narrow"/>
      <w:b/>
      <w:sz w:val="22"/>
      <w:szCs w:val="20"/>
      <w:lang w:val="en-A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F5A06"/>
    <w:pPr>
      <w:tabs>
        <w:tab w:val="center" w:pos="4320"/>
        <w:tab w:val="right" w:pos="8640"/>
      </w:tabs>
    </w:pPr>
  </w:style>
  <w:style w:type="paragraph" w:styleId="Fuzeile">
    <w:name w:val="footer"/>
    <w:basedOn w:val="Standard"/>
    <w:link w:val="FuzeileZchn"/>
    <w:uiPriority w:val="99"/>
    <w:rsid w:val="004F5A06"/>
    <w:pPr>
      <w:tabs>
        <w:tab w:val="center" w:pos="4320"/>
        <w:tab w:val="right" w:pos="8640"/>
      </w:tabs>
    </w:pPr>
  </w:style>
  <w:style w:type="character" w:styleId="Seitenzahl">
    <w:name w:val="page number"/>
    <w:basedOn w:val="Absatz-Standardschriftart"/>
    <w:rsid w:val="004F5A06"/>
  </w:style>
  <w:style w:type="paragraph" w:customStyle="1" w:styleId="subpara">
    <w:name w:val="sub para"/>
    <w:basedOn w:val="Standard"/>
    <w:rsid w:val="004F5A06"/>
    <w:pPr>
      <w:spacing w:before="60" w:after="60"/>
      <w:ind w:left="1134" w:right="794" w:hanging="567"/>
      <w:jc w:val="both"/>
    </w:pPr>
    <w:rPr>
      <w:rFonts w:ascii="Arial Narrow" w:hAnsi="Arial Narrow"/>
      <w:sz w:val="22"/>
      <w:szCs w:val="20"/>
      <w:lang w:val="en-AU"/>
    </w:rPr>
  </w:style>
  <w:style w:type="paragraph" w:styleId="Sprechblasentext">
    <w:name w:val="Balloon Text"/>
    <w:basedOn w:val="Standard"/>
    <w:semiHidden/>
    <w:rsid w:val="00AB27CE"/>
    <w:rPr>
      <w:rFonts w:ascii="Tahoma" w:hAnsi="Tahoma" w:cs="Tahoma"/>
      <w:sz w:val="16"/>
      <w:szCs w:val="16"/>
    </w:rPr>
  </w:style>
  <w:style w:type="paragraph" w:styleId="Listenabsatz">
    <w:name w:val="List Paragraph"/>
    <w:basedOn w:val="Standard"/>
    <w:link w:val="ListenabsatzZchn"/>
    <w:uiPriority w:val="34"/>
    <w:qFormat/>
    <w:rsid w:val="0098302F"/>
    <w:pPr>
      <w:ind w:left="720"/>
    </w:pPr>
    <w:rPr>
      <w:rFonts w:eastAsia="Calibri"/>
      <w:lang w:val="de-DE" w:eastAsia="de-DE"/>
    </w:rPr>
  </w:style>
  <w:style w:type="character" w:styleId="Hyperlink">
    <w:name w:val="Hyperlink"/>
    <w:uiPriority w:val="99"/>
    <w:unhideWhenUsed/>
    <w:rsid w:val="00EB109C"/>
    <w:rPr>
      <w:color w:val="0000FF"/>
      <w:u w:val="single"/>
    </w:rPr>
  </w:style>
  <w:style w:type="character" w:styleId="Kommentarzeichen">
    <w:name w:val="annotation reference"/>
    <w:rsid w:val="00AF6198"/>
    <w:rPr>
      <w:sz w:val="16"/>
      <w:szCs w:val="16"/>
    </w:rPr>
  </w:style>
  <w:style w:type="paragraph" w:styleId="Kommentartext">
    <w:name w:val="annotation text"/>
    <w:basedOn w:val="Standard"/>
    <w:link w:val="KommentartextZchn"/>
    <w:rsid w:val="00AF6198"/>
    <w:rPr>
      <w:sz w:val="20"/>
      <w:szCs w:val="20"/>
    </w:rPr>
  </w:style>
  <w:style w:type="character" w:customStyle="1" w:styleId="KommentartextZchn">
    <w:name w:val="Kommentartext Zchn"/>
    <w:basedOn w:val="Absatz-Standardschriftart"/>
    <w:link w:val="Kommentartext"/>
    <w:rsid w:val="00AF6198"/>
  </w:style>
  <w:style w:type="paragraph" w:styleId="Kommentarthema">
    <w:name w:val="annotation subject"/>
    <w:basedOn w:val="Kommentartext"/>
    <w:next w:val="Kommentartext"/>
    <w:link w:val="KommentarthemaZchn"/>
    <w:rsid w:val="00AF6198"/>
    <w:rPr>
      <w:b/>
      <w:bCs/>
      <w:lang w:val="x-none" w:eastAsia="x-none"/>
    </w:rPr>
  </w:style>
  <w:style w:type="character" w:customStyle="1" w:styleId="KommentarthemaZchn">
    <w:name w:val="Kommentarthema Zchn"/>
    <w:link w:val="Kommentarthema"/>
    <w:rsid w:val="00AF6198"/>
    <w:rPr>
      <w:b/>
      <w:bCs/>
    </w:rPr>
  </w:style>
  <w:style w:type="character" w:customStyle="1" w:styleId="KopfzeileZchn">
    <w:name w:val="Kopfzeile Zchn"/>
    <w:link w:val="Kopfzeile"/>
    <w:uiPriority w:val="99"/>
    <w:rsid w:val="003E1EEA"/>
    <w:rPr>
      <w:sz w:val="24"/>
      <w:szCs w:val="24"/>
      <w:lang w:val="en-US" w:eastAsia="en-US"/>
    </w:rPr>
  </w:style>
  <w:style w:type="character" w:customStyle="1" w:styleId="FuzeileZchn">
    <w:name w:val="Fußzeile Zchn"/>
    <w:basedOn w:val="Absatz-Standardschriftart"/>
    <w:link w:val="Fuzeile"/>
    <w:uiPriority w:val="99"/>
    <w:rsid w:val="00D902D2"/>
    <w:rPr>
      <w:sz w:val="24"/>
      <w:szCs w:val="24"/>
      <w:lang w:val="en-US" w:eastAsia="en-US"/>
    </w:rPr>
  </w:style>
  <w:style w:type="table" w:styleId="Tabellenraster">
    <w:name w:val="Table Grid"/>
    <w:basedOn w:val="NormaleTabelle"/>
    <w:rsid w:val="009D0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1"/>
    <w:rsid w:val="00A44D36"/>
    <w:rPr>
      <w:rFonts w:ascii="Arial Narrow" w:hAnsi="Arial Narrow"/>
      <w:b/>
      <w:sz w:val="22"/>
      <w:lang w:val="en-AU" w:eastAsia="en-US"/>
    </w:rPr>
  </w:style>
  <w:style w:type="character" w:customStyle="1" w:styleId="ListenabsatzZchn">
    <w:name w:val="Listenabsatz Zchn"/>
    <w:basedOn w:val="Absatz-Standardschriftart"/>
    <w:link w:val="Listenabsatz"/>
    <w:uiPriority w:val="34"/>
    <w:rsid w:val="00A44D36"/>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7664">
      <w:bodyDiv w:val="1"/>
      <w:marLeft w:val="0"/>
      <w:marRight w:val="0"/>
      <w:marTop w:val="0"/>
      <w:marBottom w:val="0"/>
      <w:divBdr>
        <w:top w:val="none" w:sz="0" w:space="0" w:color="auto"/>
        <w:left w:val="none" w:sz="0" w:space="0" w:color="auto"/>
        <w:bottom w:val="none" w:sz="0" w:space="0" w:color="auto"/>
        <w:right w:val="none" w:sz="0" w:space="0" w:color="auto"/>
      </w:divBdr>
      <w:divsChild>
        <w:div w:id="236980535">
          <w:marLeft w:val="0"/>
          <w:marRight w:val="0"/>
          <w:marTop w:val="0"/>
          <w:marBottom w:val="0"/>
          <w:divBdr>
            <w:top w:val="none" w:sz="0" w:space="0" w:color="auto"/>
            <w:left w:val="none" w:sz="0" w:space="0" w:color="auto"/>
            <w:bottom w:val="none" w:sz="0" w:space="0" w:color="auto"/>
            <w:right w:val="none" w:sz="0" w:space="0" w:color="auto"/>
          </w:divBdr>
          <w:divsChild>
            <w:div w:id="429008480">
              <w:marLeft w:val="0"/>
              <w:marRight w:val="0"/>
              <w:marTop w:val="0"/>
              <w:marBottom w:val="0"/>
              <w:divBdr>
                <w:top w:val="none" w:sz="0" w:space="0" w:color="auto"/>
                <w:left w:val="none" w:sz="0" w:space="0" w:color="auto"/>
                <w:bottom w:val="none" w:sz="0" w:space="0" w:color="auto"/>
                <w:right w:val="none" w:sz="0" w:space="0" w:color="auto"/>
              </w:divBdr>
            </w:div>
            <w:div w:id="1235236770">
              <w:marLeft w:val="0"/>
              <w:marRight w:val="0"/>
              <w:marTop w:val="0"/>
              <w:marBottom w:val="0"/>
              <w:divBdr>
                <w:top w:val="none" w:sz="0" w:space="0" w:color="auto"/>
                <w:left w:val="none" w:sz="0" w:space="0" w:color="auto"/>
                <w:bottom w:val="none" w:sz="0" w:space="0" w:color="auto"/>
                <w:right w:val="none" w:sz="0" w:space="0" w:color="auto"/>
              </w:divBdr>
            </w:div>
            <w:div w:id="1252162477">
              <w:marLeft w:val="0"/>
              <w:marRight w:val="0"/>
              <w:marTop w:val="0"/>
              <w:marBottom w:val="0"/>
              <w:divBdr>
                <w:top w:val="none" w:sz="0" w:space="0" w:color="auto"/>
                <w:left w:val="none" w:sz="0" w:space="0" w:color="auto"/>
                <w:bottom w:val="none" w:sz="0" w:space="0" w:color="auto"/>
                <w:right w:val="none" w:sz="0" w:space="0" w:color="auto"/>
              </w:divBdr>
            </w:div>
            <w:div w:id="1537893612">
              <w:marLeft w:val="0"/>
              <w:marRight w:val="0"/>
              <w:marTop w:val="0"/>
              <w:marBottom w:val="0"/>
              <w:divBdr>
                <w:top w:val="none" w:sz="0" w:space="0" w:color="auto"/>
                <w:left w:val="none" w:sz="0" w:space="0" w:color="auto"/>
                <w:bottom w:val="none" w:sz="0" w:space="0" w:color="auto"/>
                <w:right w:val="none" w:sz="0" w:space="0" w:color="auto"/>
              </w:divBdr>
            </w:div>
            <w:div w:id="1765035227">
              <w:marLeft w:val="0"/>
              <w:marRight w:val="0"/>
              <w:marTop w:val="0"/>
              <w:marBottom w:val="0"/>
              <w:divBdr>
                <w:top w:val="none" w:sz="0" w:space="0" w:color="auto"/>
                <w:left w:val="none" w:sz="0" w:space="0" w:color="auto"/>
                <w:bottom w:val="none" w:sz="0" w:space="0" w:color="auto"/>
                <w:right w:val="none" w:sz="0" w:space="0" w:color="auto"/>
              </w:divBdr>
            </w:div>
            <w:div w:id="2070763931">
              <w:marLeft w:val="0"/>
              <w:marRight w:val="0"/>
              <w:marTop w:val="0"/>
              <w:marBottom w:val="0"/>
              <w:divBdr>
                <w:top w:val="none" w:sz="0" w:space="0" w:color="auto"/>
                <w:left w:val="none" w:sz="0" w:space="0" w:color="auto"/>
                <w:bottom w:val="none" w:sz="0" w:space="0" w:color="auto"/>
                <w:right w:val="none" w:sz="0" w:space="0" w:color="auto"/>
              </w:divBdr>
            </w:div>
            <w:div w:id="1106080810">
              <w:marLeft w:val="0"/>
              <w:marRight w:val="0"/>
              <w:marTop w:val="0"/>
              <w:marBottom w:val="0"/>
              <w:divBdr>
                <w:top w:val="none" w:sz="0" w:space="0" w:color="auto"/>
                <w:left w:val="none" w:sz="0" w:space="0" w:color="auto"/>
                <w:bottom w:val="none" w:sz="0" w:space="0" w:color="auto"/>
                <w:right w:val="none" w:sz="0" w:space="0" w:color="auto"/>
              </w:divBdr>
            </w:div>
            <w:div w:id="277831693">
              <w:marLeft w:val="0"/>
              <w:marRight w:val="0"/>
              <w:marTop w:val="0"/>
              <w:marBottom w:val="0"/>
              <w:divBdr>
                <w:top w:val="none" w:sz="0" w:space="0" w:color="auto"/>
                <w:left w:val="none" w:sz="0" w:space="0" w:color="auto"/>
                <w:bottom w:val="none" w:sz="0" w:space="0" w:color="auto"/>
                <w:right w:val="none" w:sz="0" w:space="0" w:color="auto"/>
              </w:divBdr>
            </w:div>
            <w:div w:id="2133402261">
              <w:marLeft w:val="0"/>
              <w:marRight w:val="0"/>
              <w:marTop w:val="0"/>
              <w:marBottom w:val="0"/>
              <w:divBdr>
                <w:top w:val="none" w:sz="0" w:space="0" w:color="auto"/>
                <w:left w:val="none" w:sz="0" w:space="0" w:color="auto"/>
                <w:bottom w:val="none" w:sz="0" w:space="0" w:color="auto"/>
                <w:right w:val="none" w:sz="0" w:space="0" w:color="auto"/>
              </w:divBdr>
            </w:div>
            <w:div w:id="1369064464">
              <w:marLeft w:val="0"/>
              <w:marRight w:val="0"/>
              <w:marTop w:val="0"/>
              <w:marBottom w:val="0"/>
              <w:divBdr>
                <w:top w:val="none" w:sz="0" w:space="0" w:color="auto"/>
                <w:left w:val="none" w:sz="0" w:space="0" w:color="auto"/>
                <w:bottom w:val="none" w:sz="0" w:space="0" w:color="auto"/>
                <w:right w:val="none" w:sz="0" w:space="0" w:color="auto"/>
              </w:divBdr>
            </w:div>
            <w:div w:id="928274046">
              <w:marLeft w:val="0"/>
              <w:marRight w:val="0"/>
              <w:marTop w:val="0"/>
              <w:marBottom w:val="0"/>
              <w:divBdr>
                <w:top w:val="none" w:sz="0" w:space="0" w:color="auto"/>
                <w:left w:val="none" w:sz="0" w:space="0" w:color="auto"/>
                <w:bottom w:val="none" w:sz="0" w:space="0" w:color="auto"/>
                <w:right w:val="none" w:sz="0" w:space="0" w:color="auto"/>
              </w:divBdr>
            </w:div>
            <w:div w:id="905528182">
              <w:marLeft w:val="0"/>
              <w:marRight w:val="0"/>
              <w:marTop w:val="0"/>
              <w:marBottom w:val="0"/>
              <w:divBdr>
                <w:top w:val="none" w:sz="0" w:space="0" w:color="auto"/>
                <w:left w:val="none" w:sz="0" w:space="0" w:color="auto"/>
                <w:bottom w:val="none" w:sz="0" w:space="0" w:color="auto"/>
                <w:right w:val="none" w:sz="0" w:space="0" w:color="auto"/>
              </w:divBdr>
            </w:div>
            <w:div w:id="723677755">
              <w:marLeft w:val="0"/>
              <w:marRight w:val="0"/>
              <w:marTop w:val="0"/>
              <w:marBottom w:val="0"/>
              <w:divBdr>
                <w:top w:val="none" w:sz="0" w:space="0" w:color="auto"/>
                <w:left w:val="none" w:sz="0" w:space="0" w:color="auto"/>
                <w:bottom w:val="none" w:sz="0" w:space="0" w:color="auto"/>
                <w:right w:val="none" w:sz="0" w:space="0" w:color="auto"/>
              </w:divBdr>
            </w:div>
            <w:div w:id="1843163359">
              <w:marLeft w:val="0"/>
              <w:marRight w:val="0"/>
              <w:marTop w:val="0"/>
              <w:marBottom w:val="0"/>
              <w:divBdr>
                <w:top w:val="none" w:sz="0" w:space="0" w:color="auto"/>
                <w:left w:val="none" w:sz="0" w:space="0" w:color="auto"/>
                <w:bottom w:val="none" w:sz="0" w:space="0" w:color="auto"/>
                <w:right w:val="none" w:sz="0" w:space="0" w:color="auto"/>
              </w:divBdr>
            </w:div>
            <w:div w:id="1412892977">
              <w:marLeft w:val="0"/>
              <w:marRight w:val="0"/>
              <w:marTop w:val="0"/>
              <w:marBottom w:val="0"/>
              <w:divBdr>
                <w:top w:val="none" w:sz="0" w:space="0" w:color="auto"/>
                <w:left w:val="none" w:sz="0" w:space="0" w:color="auto"/>
                <w:bottom w:val="none" w:sz="0" w:space="0" w:color="auto"/>
                <w:right w:val="none" w:sz="0" w:space="0" w:color="auto"/>
              </w:divBdr>
            </w:div>
            <w:div w:id="401950409">
              <w:marLeft w:val="0"/>
              <w:marRight w:val="0"/>
              <w:marTop w:val="0"/>
              <w:marBottom w:val="0"/>
              <w:divBdr>
                <w:top w:val="none" w:sz="0" w:space="0" w:color="auto"/>
                <w:left w:val="none" w:sz="0" w:space="0" w:color="auto"/>
                <w:bottom w:val="none" w:sz="0" w:space="0" w:color="auto"/>
                <w:right w:val="none" w:sz="0" w:space="0" w:color="auto"/>
              </w:divBdr>
            </w:div>
            <w:div w:id="564143664">
              <w:marLeft w:val="0"/>
              <w:marRight w:val="0"/>
              <w:marTop w:val="0"/>
              <w:marBottom w:val="0"/>
              <w:divBdr>
                <w:top w:val="none" w:sz="0" w:space="0" w:color="auto"/>
                <w:left w:val="none" w:sz="0" w:space="0" w:color="auto"/>
                <w:bottom w:val="none" w:sz="0" w:space="0" w:color="auto"/>
                <w:right w:val="none" w:sz="0" w:space="0" w:color="auto"/>
              </w:divBdr>
            </w:div>
            <w:div w:id="431364016">
              <w:marLeft w:val="0"/>
              <w:marRight w:val="0"/>
              <w:marTop w:val="0"/>
              <w:marBottom w:val="0"/>
              <w:divBdr>
                <w:top w:val="none" w:sz="0" w:space="0" w:color="auto"/>
                <w:left w:val="none" w:sz="0" w:space="0" w:color="auto"/>
                <w:bottom w:val="none" w:sz="0" w:space="0" w:color="auto"/>
                <w:right w:val="none" w:sz="0" w:space="0" w:color="auto"/>
              </w:divBdr>
            </w:div>
            <w:div w:id="1251423565">
              <w:marLeft w:val="0"/>
              <w:marRight w:val="0"/>
              <w:marTop w:val="0"/>
              <w:marBottom w:val="0"/>
              <w:divBdr>
                <w:top w:val="none" w:sz="0" w:space="0" w:color="auto"/>
                <w:left w:val="none" w:sz="0" w:space="0" w:color="auto"/>
                <w:bottom w:val="none" w:sz="0" w:space="0" w:color="auto"/>
                <w:right w:val="none" w:sz="0" w:space="0" w:color="auto"/>
              </w:divBdr>
            </w:div>
            <w:div w:id="1640643786">
              <w:marLeft w:val="0"/>
              <w:marRight w:val="0"/>
              <w:marTop w:val="0"/>
              <w:marBottom w:val="0"/>
              <w:divBdr>
                <w:top w:val="none" w:sz="0" w:space="0" w:color="auto"/>
                <w:left w:val="none" w:sz="0" w:space="0" w:color="auto"/>
                <w:bottom w:val="none" w:sz="0" w:space="0" w:color="auto"/>
                <w:right w:val="none" w:sz="0" w:space="0" w:color="auto"/>
              </w:divBdr>
            </w:div>
            <w:div w:id="620653259">
              <w:marLeft w:val="0"/>
              <w:marRight w:val="0"/>
              <w:marTop w:val="0"/>
              <w:marBottom w:val="0"/>
              <w:divBdr>
                <w:top w:val="none" w:sz="0" w:space="0" w:color="auto"/>
                <w:left w:val="none" w:sz="0" w:space="0" w:color="auto"/>
                <w:bottom w:val="none" w:sz="0" w:space="0" w:color="auto"/>
                <w:right w:val="none" w:sz="0" w:space="0" w:color="auto"/>
              </w:divBdr>
            </w:div>
            <w:div w:id="181893816">
              <w:marLeft w:val="0"/>
              <w:marRight w:val="0"/>
              <w:marTop w:val="0"/>
              <w:marBottom w:val="0"/>
              <w:divBdr>
                <w:top w:val="none" w:sz="0" w:space="0" w:color="auto"/>
                <w:left w:val="none" w:sz="0" w:space="0" w:color="auto"/>
                <w:bottom w:val="none" w:sz="0" w:space="0" w:color="auto"/>
                <w:right w:val="none" w:sz="0" w:space="0" w:color="auto"/>
              </w:divBdr>
            </w:div>
            <w:div w:id="508327185">
              <w:marLeft w:val="0"/>
              <w:marRight w:val="0"/>
              <w:marTop w:val="0"/>
              <w:marBottom w:val="0"/>
              <w:divBdr>
                <w:top w:val="none" w:sz="0" w:space="0" w:color="auto"/>
                <w:left w:val="none" w:sz="0" w:space="0" w:color="auto"/>
                <w:bottom w:val="none" w:sz="0" w:space="0" w:color="auto"/>
                <w:right w:val="none" w:sz="0" w:space="0" w:color="auto"/>
              </w:divBdr>
            </w:div>
            <w:div w:id="725567871">
              <w:marLeft w:val="0"/>
              <w:marRight w:val="0"/>
              <w:marTop w:val="0"/>
              <w:marBottom w:val="0"/>
              <w:divBdr>
                <w:top w:val="none" w:sz="0" w:space="0" w:color="auto"/>
                <w:left w:val="none" w:sz="0" w:space="0" w:color="auto"/>
                <w:bottom w:val="none" w:sz="0" w:space="0" w:color="auto"/>
                <w:right w:val="none" w:sz="0" w:space="0" w:color="auto"/>
              </w:divBdr>
            </w:div>
            <w:div w:id="783113951">
              <w:marLeft w:val="0"/>
              <w:marRight w:val="0"/>
              <w:marTop w:val="0"/>
              <w:marBottom w:val="0"/>
              <w:divBdr>
                <w:top w:val="none" w:sz="0" w:space="0" w:color="auto"/>
                <w:left w:val="none" w:sz="0" w:space="0" w:color="auto"/>
                <w:bottom w:val="none" w:sz="0" w:space="0" w:color="auto"/>
                <w:right w:val="none" w:sz="0" w:space="0" w:color="auto"/>
              </w:divBdr>
            </w:div>
            <w:div w:id="659575905">
              <w:marLeft w:val="0"/>
              <w:marRight w:val="0"/>
              <w:marTop w:val="0"/>
              <w:marBottom w:val="0"/>
              <w:divBdr>
                <w:top w:val="none" w:sz="0" w:space="0" w:color="auto"/>
                <w:left w:val="none" w:sz="0" w:space="0" w:color="auto"/>
                <w:bottom w:val="none" w:sz="0" w:space="0" w:color="auto"/>
                <w:right w:val="none" w:sz="0" w:space="0" w:color="auto"/>
              </w:divBdr>
            </w:div>
            <w:div w:id="689649920">
              <w:marLeft w:val="0"/>
              <w:marRight w:val="0"/>
              <w:marTop w:val="0"/>
              <w:marBottom w:val="0"/>
              <w:divBdr>
                <w:top w:val="none" w:sz="0" w:space="0" w:color="auto"/>
                <w:left w:val="none" w:sz="0" w:space="0" w:color="auto"/>
                <w:bottom w:val="none" w:sz="0" w:space="0" w:color="auto"/>
                <w:right w:val="none" w:sz="0" w:space="0" w:color="auto"/>
              </w:divBdr>
            </w:div>
            <w:div w:id="1326206083">
              <w:marLeft w:val="0"/>
              <w:marRight w:val="0"/>
              <w:marTop w:val="0"/>
              <w:marBottom w:val="0"/>
              <w:divBdr>
                <w:top w:val="none" w:sz="0" w:space="0" w:color="auto"/>
                <w:left w:val="none" w:sz="0" w:space="0" w:color="auto"/>
                <w:bottom w:val="none" w:sz="0" w:space="0" w:color="auto"/>
                <w:right w:val="none" w:sz="0" w:space="0" w:color="auto"/>
              </w:divBdr>
            </w:div>
            <w:div w:id="1367756609">
              <w:marLeft w:val="0"/>
              <w:marRight w:val="0"/>
              <w:marTop w:val="0"/>
              <w:marBottom w:val="0"/>
              <w:divBdr>
                <w:top w:val="none" w:sz="0" w:space="0" w:color="auto"/>
                <w:left w:val="none" w:sz="0" w:space="0" w:color="auto"/>
                <w:bottom w:val="none" w:sz="0" w:space="0" w:color="auto"/>
                <w:right w:val="none" w:sz="0" w:space="0" w:color="auto"/>
              </w:divBdr>
            </w:div>
            <w:div w:id="20790073">
              <w:marLeft w:val="0"/>
              <w:marRight w:val="0"/>
              <w:marTop w:val="0"/>
              <w:marBottom w:val="0"/>
              <w:divBdr>
                <w:top w:val="none" w:sz="0" w:space="0" w:color="auto"/>
                <w:left w:val="none" w:sz="0" w:space="0" w:color="auto"/>
                <w:bottom w:val="none" w:sz="0" w:space="0" w:color="auto"/>
                <w:right w:val="none" w:sz="0" w:space="0" w:color="auto"/>
              </w:divBdr>
            </w:div>
            <w:div w:id="524638735">
              <w:marLeft w:val="0"/>
              <w:marRight w:val="0"/>
              <w:marTop w:val="0"/>
              <w:marBottom w:val="0"/>
              <w:divBdr>
                <w:top w:val="none" w:sz="0" w:space="0" w:color="auto"/>
                <w:left w:val="none" w:sz="0" w:space="0" w:color="auto"/>
                <w:bottom w:val="none" w:sz="0" w:space="0" w:color="auto"/>
                <w:right w:val="none" w:sz="0" w:space="0" w:color="auto"/>
              </w:divBdr>
            </w:div>
            <w:div w:id="510343097">
              <w:marLeft w:val="0"/>
              <w:marRight w:val="0"/>
              <w:marTop w:val="0"/>
              <w:marBottom w:val="0"/>
              <w:divBdr>
                <w:top w:val="none" w:sz="0" w:space="0" w:color="auto"/>
                <w:left w:val="none" w:sz="0" w:space="0" w:color="auto"/>
                <w:bottom w:val="none" w:sz="0" w:space="0" w:color="auto"/>
                <w:right w:val="none" w:sz="0" w:space="0" w:color="auto"/>
              </w:divBdr>
            </w:div>
            <w:div w:id="1112046847">
              <w:marLeft w:val="0"/>
              <w:marRight w:val="0"/>
              <w:marTop w:val="0"/>
              <w:marBottom w:val="0"/>
              <w:divBdr>
                <w:top w:val="none" w:sz="0" w:space="0" w:color="auto"/>
                <w:left w:val="none" w:sz="0" w:space="0" w:color="auto"/>
                <w:bottom w:val="none" w:sz="0" w:space="0" w:color="auto"/>
                <w:right w:val="none" w:sz="0" w:space="0" w:color="auto"/>
              </w:divBdr>
            </w:div>
            <w:div w:id="1590498866">
              <w:marLeft w:val="0"/>
              <w:marRight w:val="0"/>
              <w:marTop w:val="0"/>
              <w:marBottom w:val="0"/>
              <w:divBdr>
                <w:top w:val="none" w:sz="0" w:space="0" w:color="auto"/>
                <w:left w:val="none" w:sz="0" w:space="0" w:color="auto"/>
                <w:bottom w:val="none" w:sz="0" w:space="0" w:color="auto"/>
                <w:right w:val="none" w:sz="0" w:space="0" w:color="auto"/>
              </w:divBdr>
            </w:div>
            <w:div w:id="495343205">
              <w:marLeft w:val="0"/>
              <w:marRight w:val="0"/>
              <w:marTop w:val="0"/>
              <w:marBottom w:val="0"/>
              <w:divBdr>
                <w:top w:val="none" w:sz="0" w:space="0" w:color="auto"/>
                <w:left w:val="none" w:sz="0" w:space="0" w:color="auto"/>
                <w:bottom w:val="none" w:sz="0" w:space="0" w:color="auto"/>
                <w:right w:val="none" w:sz="0" w:space="0" w:color="auto"/>
              </w:divBdr>
            </w:div>
            <w:div w:id="360277881">
              <w:marLeft w:val="0"/>
              <w:marRight w:val="0"/>
              <w:marTop w:val="0"/>
              <w:marBottom w:val="0"/>
              <w:divBdr>
                <w:top w:val="none" w:sz="0" w:space="0" w:color="auto"/>
                <w:left w:val="none" w:sz="0" w:space="0" w:color="auto"/>
                <w:bottom w:val="none" w:sz="0" w:space="0" w:color="auto"/>
                <w:right w:val="none" w:sz="0" w:space="0" w:color="auto"/>
              </w:divBdr>
            </w:div>
            <w:div w:id="1109353615">
              <w:marLeft w:val="0"/>
              <w:marRight w:val="0"/>
              <w:marTop w:val="0"/>
              <w:marBottom w:val="0"/>
              <w:divBdr>
                <w:top w:val="none" w:sz="0" w:space="0" w:color="auto"/>
                <w:left w:val="none" w:sz="0" w:space="0" w:color="auto"/>
                <w:bottom w:val="none" w:sz="0" w:space="0" w:color="auto"/>
                <w:right w:val="none" w:sz="0" w:space="0" w:color="auto"/>
              </w:divBdr>
            </w:div>
            <w:div w:id="1437016464">
              <w:marLeft w:val="0"/>
              <w:marRight w:val="0"/>
              <w:marTop w:val="0"/>
              <w:marBottom w:val="0"/>
              <w:divBdr>
                <w:top w:val="none" w:sz="0" w:space="0" w:color="auto"/>
                <w:left w:val="none" w:sz="0" w:space="0" w:color="auto"/>
                <w:bottom w:val="none" w:sz="0" w:space="0" w:color="auto"/>
                <w:right w:val="none" w:sz="0" w:space="0" w:color="auto"/>
              </w:divBdr>
            </w:div>
            <w:div w:id="710418431">
              <w:marLeft w:val="0"/>
              <w:marRight w:val="0"/>
              <w:marTop w:val="0"/>
              <w:marBottom w:val="0"/>
              <w:divBdr>
                <w:top w:val="none" w:sz="0" w:space="0" w:color="auto"/>
                <w:left w:val="none" w:sz="0" w:space="0" w:color="auto"/>
                <w:bottom w:val="none" w:sz="0" w:space="0" w:color="auto"/>
                <w:right w:val="none" w:sz="0" w:space="0" w:color="auto"/>
              </w:divBdr>
            </w:div>
            <w:div w:id="330108046">
              <w:marLeft w:val="0"/>
              <w:marRight w:val="0"/>
              <w:marTop w:val="0"/>
              <w:marBottom w:val="0"/>
              <w:divBdr>
                <w:top w:val="none" w:sz="0" w:space="0" w:color="auto"/>
                <w:left w:val="none" w:sz="0" w:space="0" w:color="auto"/>
                <w:bottom w:val="none" w:sz="0" w:space="0" w:color="auto"/>
                <w:right w:val="none" w:sz="0" w:space="0" w:color="auto"/>
              </w:divBdr>
            </w:div>
            <w:div w:id="10099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8569">
      <w:bodyDiv w:val="1"/>
      <w:marLeft w:val="0"/>
      <w:marRight w:val="0"/>
      <w:marTop w:val="0"/>
      <w:marBottom w:val="0"/>
      <w:divBdr>
        <w:top w:val="none" w:sz="0" w:space="0" w:color="auto"/>
        <w:left w:val="none" w:sz="0" w:space="0" w:color="auto"/>
        <w:bottom w:val="none" w:sz="0" w:space="0" w:color="auto"/>
        <w:right w:val="none" w:sz="0" w:space="0" w:color="auto"/>
      </w:divBdr>
      <w:divsChild>
        <w:div w:id="737824486">
          <w:marLeft w:val="0"/>
          <w:marRight w:val="0"/>
          <w:marTop w:val="0"/>
          <w:marBottom w:val="0"/>
          <w:divBdr>
            <w:top w:val="none" w:sz="0" w:space="0" w:color="auto"/>
            <w:left w:val="none" w:sz="0" w:space="0" w:color="auto"/>
            <w:bottom w:val="none" w:sz="0" w:space="0" w:color="auto"/>
            <w:right w:val="none" w:sz="0" w:space="0" w:color="auto"/>
          </w:divBdr>
        </w:div>
        <w:div w:id="1554460976">
          <w:marLeft w:val="0"/>
          <w:marRight w:val="0"/>
          <w:marTop w:val="0"/>
          <w:marBottom w:val="0"/>
          <w:divBdr>
            <w:top w:val="none" w:sz="0" w:space="0" w:color="auto"/>
            <w:left w:val="none" w:sz="0" w:space="0" w:color="auto"/>
            <w:bottom w:val="none" w:sz="0" w:space="0" w:color="auto"/>
            <w:right w:val="none" w:sz="0" w:space="0" w:color="auto"/>
          </w:divBdr>
        </w:div>
        <w:div w:id="226689949">
          <w:marLeft w:val="0"/>
          <w:marRight w:val="0"/>
          <w:marTop w:val="0"/>
          <w:marBottom w:val="0"/>
          <w:divBdr>
            <w:top w:val="none" w:sz="0" w:space="0" w:color="auto"/>
            <w:left w:val="none" w:sz="0" w:space="0" w:color="auto"/>
            <w:bottom w:val="none" w:sz="0" w:space="0" w:color="auto"/>
            <w:right w:val="none" w:sz="0" w:space="0" w:color="auto"/>
          </w:divBdr>
        </w:div>
        <w:div w:id="803816561">
          <w:marLeft w:val="0"/>
          <w:marRight w:val="0"/>
          <w:marTop w:val="0"/>
          <w:marBottom w:val="0"/>
          <w:divBdr>
            <w:top w:val="none" w:sz="0" w:space="0" w:color="auto"/>
            <w:left w:val="none" w:sz="0" w:space="0" w:color="auto"/>
            <w:bottom w:val="none" w:sz="0" w:space="0" w:color="auto"/>
            <w:right w:val="none" w:sz="0" w:space="0" w:color="auto"/>
          </w:divBdr>
        </w:div>
        <w:div w:id="805508149">
          <w:marLeft w:val="0"/>
          <w:marRight w:val="0"/>
          <w:marTop w:val="0"/>
          <w:marBottom w:val="0"/>
          <w:divBdr>
            <w:top w:val="none" w:sz="0" w:space="0" w:color="auto"/>
            <w:left w:val="none" w:sz="0" w:space="0" w:color="auto"/>
            <w:bottom w:val="none" w:sz="0" w:space="0" w:color="auto"/>
            <w:right w:val="none" w:sz="0" w:space="0" w:color="auto"/>
          </w:divBdr>
        </w:div>
        <w:div w:id="1128619592">
          <w:marLeft w:val="0"/>
          <w:marRight w:val="0"/>
          <w:marTop w:val="0"/>
          <w:marBottom w:val="0"/>
          <w:divBdr>
            <w:top w:val="none" w:sz="0" w:space="0" w:color="auto"/>
            <w:left w:val="none" w:sz="0" w:space="0" w:color="auto"/>
            <w:bottom w:val="none" w:sz="0" w:space="0" w:color="auto"/>
            <w:right w:val="none" w:sz="0" w:space="0" w:color="auto"/>
          </w:divBdr>
        </w:div>
      </w:divsChild>
    </w:div>
    <w:div w:id="549541068">
      <w:bodyDiv w:val="1"/>
      <w:marLeft w:val="0"/>
      <w:marRight w:val="0"/>
      <w:marTop w:val="0"/>
      <w:marBottom w:val="0"/>
      <w:divBdr>
        <w:top w:val="none" w:sz="0" w:space="0" w:color="auto"/>
        <w:left w:val="none" w:sz="0" w:space="0" w:color="auto"/>
        <w:bottom w:val="none" w:sz="0" w:space="0" w:color="auto"/>
        <w:right w:val="none" w:sz="0" w:space="0" w:color="auto"/>
      </w:divBdr>
    </w:div>
    <w:div w:id="576405825">
      <w:bodyDiv w:val="1"/>
      <w:marLeft w:val="0"/>
      <w:marRight w:val="0"/>
      <w:marTop w:val="0"/>
      <w:marBottom w:val="0"/>
      <w:divBdr>
        <w:top w:val="none" w:sz="0" w:space="0" w:color="auto"/>
        <w:left w:val="none" w:sz="0" w:space="0" w:color="auto"/>
        <w:bottom w:val="none" w:sz="0" w:space="0" w:color="auto"/>
        <w:right w:val="none" w:sz="0" w:space="0" w:color="auto"/>
      </w:divBdr>
    </w:div>
    <w:div w:id="583417984">
      <w:bodyDiv w:val="1"/>
      <w:marLeft w:val="0"/>
      <w:marRight w:val="0"/>
      <w:marTop w:val="0"/>
      <w:marBottom w:val="0"/>
      <w:divBdr>
        <w:top w:val="none" w:sz="0" w:space="0" w:color="auto"/>
        <w:left w:val="none" w:sz="0" w:space="0" w:color="auto"/>
        <w:bottom w:val="none" w:sz="0" w:space="0" w:color="auto"/>
        <w:right w:val="none" w:sz="0" w:space="0" w:color="auto"/>
      </w:divBdr>
    </w:div>
    <w:div w:id="828440684">
      <w:bodyDiv w:val="1"/>
      <w:marLeft w:val="0"/>
      <w:marRight w:val="0"/>
      <w:marTop w:val="0"/>
      <w:marBottom w:val="0"/>
      <w:divBdr>
        <w:top w:val="none" w:sz="0" w:space="0" w:color="auto"/>
        <w:left w:val="none" w:sz="0" w:space="0" w:color="auto"/>
        <w:bottom w:val="none" w:sz="0" w:space="0" w:color="auto"/>
        <w:right w:val="none" w:sz="0" w:space="0" w:color="auto"/>
      </w:divBdr>
    </w:div>
    <w:div w:id="1825001303">
      <w:bodyDiv w:val="1"/>
      <w:marLeft w:val="0"/>
      <w:marRight w:val="0"/>
      <w:marTop w:val="0"/>
      <w:marBottom w:val="0"/>
      <w:divBdr>
        <w:top w:val="none" w:sz="0" w:space="0" w:color="auto"/>
        <w:left w:val="none" w:sz="0" w:space="0" w:color="auto"/>
        <w:bottom w:val="none" w:sz="0" w:space="0" w:color="auto"/>
        <w:right w:val="none" w:sz="0" w:space="0" w:color="auto"/>
      </w:divBdr>
    </w:div>
    <w:div w:id="1915043127">
      <w:bodyDiv w:val="1"/>
      <w:marLeft w:val="0"/>
      <w:marRight w:val="0"/>
      <w:marTop w:val="0"/>
      <w:marBottom w:val="0"/>
      <w:divBdr>
        <w:top w:val="none" w:sz="0" w:space="0" w:color="auto"/>
        <w:left w:val="none" w:sz="0" w:space="0" w:color="auto"/>
        <w:bottom w:val="none" w:sz="0" w:space="0" w:color="auto"/>
        <w:right w:val="none" w:sz="0" w:space="0" w:color="auto"/>
      </w:divBdr>
      <w:divsChild>
        <w:div w:id="1005284466">
          <w:marLeft w:val="0"/>
          <w:marRight w:val="0"/>
          <w:marTop w:val="0"/>
          <w:marBottom w:val="0"/>
          <w:divBdr>
            <w:top w:val="none" w:sz="0" w:space="0" w:color="auto"/>
            <w:left w:val="none" w:sz="0" w:space="0" w:color="auto"/>
            <w:bottom w:val="none" w:sz="0" w:space="0" w:color="auto"/>
            <w:right w:val="none" w:sz="0" w:space="0" w:color="auto"/>
          </w:divBdr>
        </w:div>
        <w:div w:id="2058972560">
          <w:marLeft w:val="0"/>
          <w:marRight w:val="0"/>
          <w:marTop w:val="0"/>
          <w:marBottom w:val="0"/>
          <w:divBdr>
            <w:top w:val="none" w:sz="0" w:space="0" w:color="auto"/>
            <w:left w:val="none" w:sz="0" w:space="0" w:color="auto"/>
            <w:bottom w:val="none" w:sz="0" w:space="0" w:color="auto"/>
            <w:right w:val="none" w:sz="0" w:space="0" w:color="auto"/>
          </w:divBdr>
        </w:div>
        <w:div w:id="1308902806">
          <w:marLeft w:val="0"/>
          <w:marRight w:val="0"/>
          <w:marTop w:val="0"/>
          <w:marBottom w:val="0"/>
          <w:divBdr>
            <w:top w:val="none" w:sz="0" w:space="0" w:color="auto"/>
            <w:left w:val="none" w:sz="0" w:space="0" w:color="auto"/>
            <w:bottom w:val="none" w:sz="0" w:space="0" w:color="auto"/>
            <w:right w:val="none" w:sz="0" w:space="0" w:color="auto"/>
          </w:divBdr>
        </w:div>
        <w:div w:id="929655828">
          <w:marLeft w:val="0"/>
          <w:marRight w:val="0"/>
          <w:marTop w:val="0"/>
          <w:marBottom w:val="0"/>
          <w:divBdr>
            <w:top w:val="none" w:sz="0" w:space="0" w:color="auto"/>
            <w:left w:val="none" w:sz="0" w:space="0" w:color="auto"/>
            <w:bottom w:val="none" w:sz="0" w:space="0" w:color="auto"/>
            <w:right w:val="none" w:sz="0" w:space="0" w:color="auto"/>
          </w:divBdr>
        </w:div>
      </w:divsChild>
    </w:div>
    <w:div w:id="1958370836">
      <w:bodyDiv w:val="1"/>
      <w:marLeft w:val="0"/>
      <w:marRight w:val="0"/>
      <w:marTop w:val="0"/>
      <w:marBottom w:val="0"/>
      <w:divBdr>
        <w:top w:val="none" w:sz="0" w:space="0" w:color="auto"/>
        <w:left w:val="none" w:sz="0" w:space="0" w:color="auto"/>
        <w:bottom w:val="none" w:sz="0" w:space="0" w:color="auto"/>
        <w:right w:val="none" w:sz="0" w:space="0" w:color="auto"/>
      </w:divBdr>
      <w:divsChild>
        <w:div w:id="1945769214">
          <w:marLeft w:val="0"/>
          <w:marRight w:val="0"/>
          <w:marTop w:val="0"/>
          <w:marBottom w:val="0"/>
          <w:divBdr>
            <w:top w:val="none" w:sz="0" w:space="0" w:color="auto"/>
            <w:left w:val="none" w:sz="0" w:space="0" w:color="auto"/>
            <w:bottom w:val="none" w:sz="0" w:space="0" w:color="auto"/>
            <w:right w:val="none" w:sz="0" w:space="0" w:color="auto"/>
          </w:divBdr>
        </w:div>
        <w:div w:id="1447887480">
          <w:marLeft w:val="0"/>
          <w:marRight w:val="0"/>
          <w:marTop w:val="0"/>
          <w:marBottom w:val="0"/>
          <w:divBdr>
            <w:top w:val="none" w:sz="0" w:space="0" w:color="auto"/>
            <w:left w:val="none" w:sz="0" w:space="0" w:color="auto"/>
            <w:bottom w:val="none" w:sz="0" w:space="0" w:color="auto"/>
            <w:right w:val="none" w:sz="0" w:space="0" w:color="auto"/>
          </w:divBdr>
        </w:div>
        <w:div w:id="1304118383">
          <w:marLeft w:val="0"/>
          <w:marRight w:val="0"/>
          <w:marTop w:val="0"/>
          <w:marBottom w:val="0"/>
          <w:divBdr>
            <w:top w:val="none" w:sz="0" w:space="0" w:color="auto"/>
            <w:left w:val="none" w:sz="0" w:space="0" w:color="auto"/>
            <w:bottom w:val="none" w:sz="0" w:space="0" w:color="auto"/>
            <w:right w:val="none" w:sz="0" w:space="0" w:color="auto"/>
          </w:divBdr>
        </w:div>
        <w:div w:id="1931353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9DDCD-98F0-404C-86C0-118115303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1227</Words>
  <Characters>7734</Characters>
  <Application>Microsoft Office Word</Application>
  <DocSecurity>0</DocSecurity>
  <Lines>64</Lines>
  <Paragraphs>17</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8944</CharactersWithSpaces>
  <SharedDoc>false</SharedDoc>
  <HLinks>
    <vt:vector size="6" baseType="variant">
      <vt:variant>
        <vt:i4>5242973</vt:i4>
      </vt:variant>
      <vt:variant>
        <vt:i4>0</vt:i4>
      </vt:variant>
      <vt:variant>
        <vt:i4>0</vt:i4>
      </vt:variant>
      <vt:variant>
        <vt:i4>5</vt:i4>
      </vt:variant>
      <vt:variant>
        <vt:lpwstr>http://www.fuerstenberg-dhg.de/mediawiki/index.php/LITNUM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Jens Schröder-Fürstenberg</cp:lastModifiedBy>
  <cp:revision>14</cp:revision>
  <cp:lastPrinted>2014-02-13T09:52:00Z</cp:lastPrinted>
  <dcterms:created xsi:type="dcterms:W3CDTF">2018-12-19T11:01:00Z</dcterms:created>
  <dcterms:modified xsi:type="dcterms:W3CDTF">2021-03-11T09:36:00Z</dcterms:modified>
</cp:coreProperties>
</file>