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50" w:rsidRDefault="003C50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34" w:lineRule="exact"/>
        <w:ind w:left="7632"/>
        <w:textAlignment w:val="baseline"/>
        <w:rPr>
          <w:rFonts w:ascii="Arial Narrow" w:eastAsia="Arial Narrow" w:hAnsi="Arial Narrow"/>
          <w:b/>
          <w:color w:val="000000"/>
          <w:spacing w:val="-8"/>
        </w:rPr>
      </w:pPr>
      <w:bookmarkStart w:id="0" w:name="CurrentCursorPosition"/>
      <w:bookmarkEnd w:id="0"/>
      <w:r>
        <w:rPr>
          <w:rFonts w:ascii="Arial Narrow" w:eastAsia="Arial Narrow" w:hAnsi="Arial Narrow"/>
          <w:b/>
          <w:color w:val="000000"/>
          <w:spacing w:val="-8"/>
        </w:rPr>
        <w:t>NIPWG8-</w:t>
      </w:r>
      <w:r w:rsidR="009A5E6F">
        <w:rPr>
          <w:rFonts w:ascii="Arial Narrow" w:eastAsia="Arial Narrow" w:hAnsi="Arial Narrow"/>
          <w:b/>
          <w:color w:val="000000"/>
          <w:spacing w:val="-8"/>
        </w:rPr>
        <w:t>15.1</w:t>
      </w:r>
    </w:p>
    <w:p w:rsidR="00331892" w:rsidRDefault="002976E6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P</w:t>
      </w:r>
      <w:r w:rsidR="003C5069">
        <w:rPr>
          <w:rFonts w:ascii="Arial Narrow" w:eastAsia="Arial Narrow" w:hAnsi="Arial Narrow"/>
          <w:b/>
          <w:color w:val="000000"/>
        </w:rPr>
        <w:t>aper for Consideration by NIPWG</w:t>
      </w:r>
    </w:p>
    <w:p w:rsidR="005F4C50" w:rsidRDefault="003C5069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 xml:space="preserve">Response to HSSC on provision of </w:t>
      </w:r>
      <w:r w:rsidR="009F7E03">
        <w:rPr>
          <w:rFonts w:ascii="Arial Narrow" w:eastAsia="Arial Narrow" w:hAnsi="Arial Narrow"/>
          <w:b/>
          <w:color w:val="000000"/>
        </w:rPr>
        <w:t>A</w:t>
      </w:r>
      <w:r>
        <w:rPr>
          <w:rFonts w:ascii="Arial Narrow" w:eastAsia="Arial Narrow" w:hAnsi="Arial Narrow"/>
          <w:b/>
          <w:color w:val="000000"/>
        </w:rPr>
        <w:t>cknowledgments in IHO publications</w:t>
      </w:r>
      <w:bookmarkStart w:id="1" w:name="_GoBack"/>
      <w:bookmarkEnd w:id="1"/>
    </w:p>
    <w:p w:rsidR="005F4C50" w:rsidRDefault="002976E6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Submitted by: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3C5069">
        <w:rPr>
          <w:rFonts w:ascii="Arial Narrow" w:eastAsia="Arial Narrow" w:hAnsi="Arial Narrow"/>
          <w:color w:val="000000"/>
        </w:rPr>
        <w:t xml:space="preserve">US (NGA) </w:t>
      </w:r>
    </w:p>
    <w:p w:rsidR="005F4C50" w:rsidRDefault="002976E6" w:rsidP="003C5069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before="3" w:line="252" w:lineRule="exact"/>
        <w:ind w:left="2807" w:hanging="2663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Executive Summary: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3C5069">
        <w:rPr>
          <w:rFonts w:ascii="Arial Narrow" w:eastAsia="Arial Narrow" w:hAnsi="Arial Narrow"/>
          <w:color w:val="000000"/>
        </w:rPr>
        <w:t>Proposal of a response paper to HSSC</w:t>
      </w:r>
      <w:r w:rsidR="009F7E03">
        <w:rPr>
          <w:rFonts w:ascii="Arial Narrow" w:eastAsia="Arial Narrow" w:hAnsi="Arial Narrow"/>
          <w:color w:val="000000"/>
        </w:rPr>
        <w:t xml:space="preserve"> on incorporation of acknowledg</w:t>
      </w:r>
      <w:r w:rsidR="003C5069">
        <w:rPr>
          <w:rFonts w:ascii="Arial Narrow" w:eastAsia="Arial Narrow" w:hAnsi="Arial Narrow"/>
          <w:color w:val="000000"/>
        </w:rPr>
        <w:t>ments in IHO publications</w:t>
      </w:r>
    </w:p>
    <w:p w:rsidR="005F4C50" w:rsidRPr="003C5069" w:rsidRDefault="002976E6" w:rsidP="003C5069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  <w:spacing w:val="173"/>
        </w:rPr>
      </w:pPr>
      <w:r>
        <w:rPr>
          <w:rFonts w:ascii="Arial Narrow" w:eastAsia="Arial Narrow" w:hAnsi="Arial Narrow"/>
          <w:b/>
          <w:i/>
          <w:color w:val="000000"/>
        </w:rPr>
        <w:t>Related Documents:</w:t>
      </w:r>
      <w:r>
        <w:rPr>
          <w:rFonts w:ascii="Arial Narrow" w:eastAsia="Arial Narrow" w:hAnsi="Arial Narrow"/>
          <w:b/>
          <w:i/>
          <w:color w:val="000000"/>
        </w:rPr>
        <w:tab/>
      </w:r>
    </w:p>
    <w:p w:rsidR="005F4C50" w:rsidRPr="00331892" w:rsidRDefault="002976E6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after="237" w:line="243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  <w:spacing w:val="173"/>
        </w:rPr>
      </w:pPr>
      <w:r w:rsidRPr="00331892">
        <w:rPr>
          <w:rFonts w:ascii="Arial Narrow" w:eastAsia="Arial Narrow" w:hAnsi="Arial Narrow"/>
          <w:b/>
          <w:i/>
          <w:color w:val="000000"/>
        </w:rPr>
        <w:t>Related Projects:</w:t>
      </w:r>
      <w:r w:rsidR="00331892" w:rsidRPr="00331892">
        <w:rPr>
          <w:rFonts w:ascii="Arial Narrow" w:eastAsia="Arial Narrow" w:hAnsi="Arial Narrow"/>
          <w:color w:val="000000"/>
          <w:spacing w:val="173"/>
        </w:rPr>
        <w:tab/>
      </w:r>
    </w:p>
    <w:p w:rsidR="005F4C50" w:rsidRDefault="002976E6">
      <w:pPr>
        <w:spacing w:before="4" w:line="250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Introduction / Background</w:t>
      </w:r>
    </w:p>
    <w:p w:rsidR="003C5069" w:rsidRPr="003C5069" w:rsidRDefault="00B67EEE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  <w:lang w:val="en-GB"/>
        </w:rPr>
      </w:pPr>
      <w:r>
        <w:rPr>
          <w:rFonts w:ascii="Arial Narrow" w:eastAsia="Arial Narrow" w:hAnsi="Arial Narrow"/>
          <w:color w:val="000000"/>
        </w:rPr>
        <w:t xml:space="preserve">Based on a discussion at the </w:t>
      </w:r>
      <w:r w:rsidR="003C5069">
        <w:rPr>
          <w:rFonts w:ascii="Arial Narrow" w:eastAsia="Arial Narrow" w:hAnsi="Arial Narrow"/>
          <w:color w:val="000000"/>
        </w:rPr>
        <w:t xml:space="preserve">HSSC </w:t>
      </w:r>
      <w:proofErr w:type="spellStart"/>
      <w:r>
        <w:rPr>
          <w:rFonts w:ascii="Arial Narrow" w:eastAsia="Arial Narrow" w:hAnsi="Arial Narrow"/>
          <w:color w:val="000000"/>
        </w:rPr>
        <w:t>Chairgroup</w:t>
      </w:r>
      <w:proofErr w:type="spellEnd"/>
      <w:r>
        <w:rPr>
          <w:rFonts w:ascii="Arial Narrow" w:eastAsia="Arial Narrow" w:hAnsi="Arial Narrow"/>
          <w:color w:val="000000"/>
        </w:rPr>
        <w:t xml:space="preserve"> meeting, </w:t>
      </w:r>
      <w:r w:rsidR="003C5069" w:rsidRPr="003C5069">
        <w:rPr>
          <w:rFonts w:ascii="Arial Narrow" w:eastAsia="Arial Narrow" w:hAnsi="Arial Narrow"/>
          <w:color w:val="000000"/>
        </w:rPr>
        <w:t xml:space="preserve">NIPWG </w:t>
      </w:r>
      <w:r>
        <w:rPr>
          <w:rFonts w:ascii="Arial Narrow" w:eastAsia="Arial Narrow" w:hAnsi="Arial Narrow"/>
          <w:color w:val="000000"/>
        </w:rPr>
        <w:t xml:space="preserve">was </w:t>
      </w:r>
      <w:r w:rsidR="003C5069" w:rsidRPr="003C5069">
        <w:rPr>
          <w:rFonts w:ascii="Arial Narrow" w:eastAsia="Arial Narrow" w:hAnsi="Arial Narrow"/>
          <w:color w:val="000000"/>
        </w:rPr>
        <w:t>tasked with developing</w:t>
      </w:r>
      <w:r>
        <w:rPr>
          <w:rFonts w:ascii="Arial Narrow" w:eastAsia="Arial Narrow" w:hAnsi="Arial Narrow"/>
          <w:color w:val="000000"/>
        </w:rPr>
        <w:t xml:space="preserve"> a</w:t>
      </w:r>
      <w:r w:rsidR="003C5069" w:rsidRPr="003C5069">
        <w:rPr>
          <w:rFonts w:ascii="Arial Narrow" w:eastAsia="Arial Narrow" w:hAnsi="Arial Narrow"/>
          <w:color w:val="000000"/>
        </w:rPr>
        <w:t xml:space="preserve"> </w:t>
      </w:r>
      <w:r>
        <w:rPr>
          <w:rFonts w:ascii="Arial Narrow" w:eastAsia="Arial Narrow" w:hAnsi="Arial Narrow"/>
          <w:color w:val="000000"/>
        </w:rPr>
        <w:t>common approach to provide acknowledgments in IHO publications and to provide a</w:t>
      </w:r>
      <w:r w:rsidR="003C5069" w:rsidRPr="003C5069">
        <w:rPr>
          <w:rFonts w:ascii="Arial Narrow" w:eastAsia="Arial Narrow" w:hAnsi="Arial Narrow"/>
          <w:color w:val="000000"/>
        </w:rPr>
        <w:t xml:space="preserve"> submission </w:t>
      </w:r>
      <w:r>
        <w:rPr>
          <w:rFonts w:ascii="Arial Narrow" w:eastAsia="Arial Narrow" w:hAnsi="Arial Narrow"/>
          <w:color w:val="000000"/>
        </w:rPr>
        <w:t xml:space="preserve">to </w:t>
      </w:r>
      <w:r w:rsidR="003C5069" w:rsidRPr="003C5069">
        <w:rPr>
          <w:rFonts w:ascii="Arial Narrow" w:eastAsia="Arial Narrow" w:hAnsi="Arial Narrow"/>
          <w:color w:val="000000"/>
        </w:rPr>
        <w:t>HSSC 13 in May 2021.</w:t>
      </w:r>
    </w:p>
    <w:p w:rsidR="005F4C50" w:rsidRDefault="002976E6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Analysis/Discussion</w:t>
      </w:r>
    </w:p>
    <w:p w:rsidR="008D14C5" w:rsidRDefault="00B67EEE" w:rsidP="008D14C5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Based on HSSC request, NIPWG discussed different aspects of acknowledgment provision during the NIPWG November VTC. The findings and the derived HSSC submission </w:t>
      </w:r>
      <w:r w:rsidR="009F7E03">
        <w:rPr>
          <w:rFonts w:ascii="Arial Narrow" w:eastAsia="Arial Narrow" w:hAnsi="Arial Narrow"/>
          <w:color w:val="000000"/>
        </w:rPr>
        <w:t>are</w:t>
      </w:r>
      <w:r>
        <w:rPr>
          <w:rFonts w:ascii="Arial Narrow" w:eastAsia="Arial Narrow" w:hAnsi="Arial Narrow"/>
          <w:color w:val="000000"/>
        </w:rPr>
        <w:t xml:space="preserve"> provided in Annex A.</w:t>
      </w:r>
    </w:p>
    <w:p w:rsidR="007061F2" w:rsidRDefault="00B67EEE" w:rsidP="007061F2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Action required of</w:t>
      </w:r>
      <w:r w:rsidR="007061F2">
        <w:rPr>
          <w:rFonts w:ascii="Arial Narrow" w:eastAsia="Arial Narrow" w:hAnsi="Arial Narrow"/>
          <w:b/>
          <w:color w:val="000000"/>
        </w:rPr>
        <w:t xml:space="preserve"> NIPWG</w:t>
      </w:r>
    </w:p>
    <w:p w:rsidR="00331892" w:rsidRPr="00331892" w:rsidRDefault="007061F2" w:rsidP="007061F2">
      <w:pPr>
        <w:spacing w:before="3" w:line="249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T</w:t>
      </w:r>
      <w:r w:rsidR="002976E6">
        <w:rPr>
          <w:rFonts w:ascii="Arial Narrow" w:eastAsia="Arial Narrow" w:hAnsi="Arial Narrow"/>
          <w:color w:val="000000"/>
        </w:rPr>
        <w:t>he NIPWG is invited to:</w:t>
      </w:r>
    </w:p>
    <w:p w:rsidR="00331892" w:rsidRDefault="00B67EEE" w:rsidP="00E22A85">
      <w:pPr>
        <w:pStyle w:val="Listenabsatz"/>
        <w:numPr>
          <w:ilvl w:val="0"/>
          <w:numId w:val="3"/>
        </w:num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proofErr w:type="gramStart"/>
      <w:r>
        <w:rPr>
          <w:rFonts w:ascii="Arial Narrow" w:eastAsia="Arial Narrow" w:hAnsi="Arial Narrow"/>
          <w:color w:val="000000"/>
        </w:rPr>
        <w:t>confirm</w:t>
      </w:r>
      <w:proofErr w:type="gramEnd"/>
      <w:r>
        <w:rPr>
          <w:rFonts w:ascii="Arial Narrow" w:eastAsia="Arial Narrow" w:hAnsi="Arial Narrow"/>
          <w:color w:val="000000"/>
        </w:rPr>
        <w:t xml:space="preserve"> the paper as appropriate as an HSSC submission. </w:t>
      </w:r>
    </w:p>
    <w:p w:rsidR="003C5069" w:rsidRDefault="003C5069" w:rsidP="003C5069">
      <w:p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</w:p>
    <w:p w:rsidR="003C5069" w:rsidRDefault="003C5069" w:rsidP="003C5069">
      <w:p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</w:p>
    <w:p w:rsidR="003C5069" w:rsidRDefault="003C5069" w:rsidP="003C5069">
      <w:p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</w:p>
    <w:p w:rsidR="00B67EEE" w:rsidRDefault="00B67EEE">
      <w:pPr>
        <w:rPr>
          <w:rFonts w:ascii="Arial Narrow" w:eastAsia="Arial Narrow" w:hAnsi="Arial Narrow"/>
          <w:color w:val="000000"/>
          <w:lang w:val="en-GB"/>
        </w:rPr>
      </w:pPr>
      <w:r>
        <w:rPr>
          <w:rFonts w:ascii="Arial Narrow" w:eastAsia="Arial Narrow" w:hAnsi="Arial Narrow"/>
          <w:color w:val="000000"/>
          <w:lang w:val="en-GB"/>
        </w:rPr>
        <w:br w:type="page"/>
      </w:r>
    </w:p>
    <w:p w:rsidR="003C5069" w:rsidRPr="00294372" w:rsidRDefault="00B67EEE" w:rsidP="003C5069">
      <w:pPr>
        <w:spacing w:line="250" w:lineRule="exact"/>
        <w:textAlignment w:val="baseline"/>
        <w:rPr>
          <w:rFonts w:ascii="Arial Narrow" w:eastAsia="Arial Narrow" w:hAnsi="Arial Narrow"/>
          <w:b/>
          <w:color w:val="000000"/>
          <w:lang w:val="en-GB"/>
        </w:rPr>
      </w:pPr>
      <w:r w:rsidRPr="00294372">
        <w:rPr>
          <w:rFonts w:ascii="Arial Narrow" w:eastAsia="Arial Narrow" w:hAnsi="Arial Narrow"/>
          <w:b/>
          <w:color w:val="000000"/>
          <w:lang w:val="en-GB"/>
        </w:rPr>
        <w:lastRenderedPageBreak/>
        <w:t>Annex A</w:t>
      </w:r>
    </w:p>
    <w:p w:rsidR="00B67EEE" w:rsidRDefault="00B67EEE" w:rsidP="003C5069">
      <w:pPr>
        <w:spacing w:line="250" w:lineRule="exact"/>
        <w:textAlignment w:val="baseline"/>
        <w:rPr>
          <w:rFonts w:ascii="Arial Narrow" w:eastAsia="Arial Narrow" w:hAnsi="Arial Narrow"/>
          <w:color w:val="000000"/>
          <w:lang w:val="en-GB"/>
        </w:rPr>
      </w:pPr>
    </w:p>
    <w:p w:rsidR="00B67EEE" w:rsidRDefault="00B67EEE" w:rsidP="00B67E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34" w:lineRule="exact"/>
        <w:ind w:left="7632"/>
        <w:textAlignment w:val="baseline"/>
        <w:rPr>
          <w:rFonts w:ascii="Arial Narrow" w:eastAsia="Arial Narrow" w:hAnsi="Arial Narrow"/>
          <w:b/>
          <w:color w:val="000000"/>
          <w:spacing w:val="-8"/>
        </w:rPr>
      </w:pPr>
      <w:r>
        <w:rPr>
          <w:rFonts w:ascii="Arial Narrow" w:eastAsia="Arial Narrow" w:hAnsi="Arial Narrow"/>
          <w:b/>
          <w:color w:val="000000"/>
          <w:spacing w:val="-8"/>
        </w:rPr>
        <w:t>HSSC13-xx</w:t>
      </w:r>
    </w:p>
    <w:p w:rsidR="00B67EEE" w:rsidRDefault="00B67EEE" w:rsidP="00B67EEE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Paper for Consideration by HSSC13</w:t>
      </w:r>
    </w:p>
    <w:p w:rsidR="00B67EEE" w:rsidRDefault="00B67EEE" w:rsidP="00B67EEE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 xml:space="preserve">Provision of </w:t>
      </w:r>
      <w:r w:rsidR="009F7E03">
        <w:rPr>
          <w:rFonts w:ascii="Arial Narrow" w:eastAsia="Arial Narrow" w:hAnsi="Arial Narrow"/>
          <w:b/>
          <w:color w:val="000000"/>
        </w:rPr>
        <w:t>A</w:t>
      </w:r>
      <w:r>
        <w:rPr>
          <w:rFonts w:ascii="Arial Narrow" w:eastAsia="Arial Narrow" w:hAnsi="Arial Narrow"/>
          <w:b/>
          <w:color w:val="000000"/>
        </w:rPr>
        <w:t>cknowledgments in IHO publications</w:t>
      </w:r>
    </w:p>
    <w:p w:rsidR="00B67EEE" w:rsidRDefault="00B67EEE" w:rsidP="00B67EEE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Submitted by:</w:t>
      </w:r>
      <w:r>
        <w:rPr>
          <w:rFonts w:ascii="Arial Narrow" w:eastAsia="Arial Narrow" w:hAnsi="Arial Narrow"/>
          <w:b/>
          <w:i/>
          <w:color w:val="000000"/>
        </w:rPr>
        <w:tab/>
      </w:r>
      <w:r>
        <w:rPr>
          <w:rFonts w:ascii="Arial Narrow" w:eastAsia="Arial Narrow" w:hAnsi="Arial Narrow"/>
          <w:color w:val="000000"/>
        </w:rPr>
        <w:t>NIPWG</w:t>
      </w:r>
    </w:p>
    <w:p w:rsidR="00B67EEE" w:rsidRDefault="00B67EEE" w:rsidP="00B67EEE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before="3" w:line="252" w:lineRule="exact"/>
        <w:ind w:left="2807" w:hanging="2663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Executive Summary: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031707">
        <w:rPr>
          <w:rFonts w:ascii="Arial Narrow" w:eastAsia="Arial Narrow" w:hAnsi="Arial Narrow"/>
          <w:color w:val="000000"/>
        </w:rPr>
        <w:t xml:space="preserve">HSSC update on NIPWG findings on the appropriateness of acknowledgment provision </w:t>
      </w:r>
      <w:r>
        <w:rPr>
          <w:rFonts w:ascii="Arial Narrow" w:eastAsia="Arial Narrow" w:hAnsi="Arial Narrow"/>
          <w:color w:val="000000"/>
        </w:rPr>
        <w:t>in IHO publications</w:t>
      </w:r>
    </w:p>
    <w:p w:rsidR="00B67EEE" w:rsidRPr="00031707" w:rsidRDefault="00B67EEE" w:rsidP="00B67EEE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Related Documents: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031707" w:rsidRPr="00031707">
        <w:rPr>
          <w:rFonts w:ascii="Arial Narrow" w:eastAsia="Arial Narrow" w:hAnsi="Arial Narrow"/>
          <w:color w:val="000000"/>
        </w:rPr>
        <w:t>IHO Publications</w:t>
      </w:r>
    </w:p>
    <w:p w:rsidR="00B67EEE" w:rsidRPr="00331892" w:rsidRDefault="00B67EEE" w:rsidP="00B67EEE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after="237" w:line="243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  <w:spacing w:val="173"/>
        </w:rPr>
      </w:pPr>
      <w:r w:rsidRPr="00331892">
        <w:rPr>
          <w:rFonts w:ascii="Arial Narrow" w:eastAsia="Arial Narrow" w:hAnsi="Arial Narrow"/>
          <w:b/>
          <w:i/>
          <w:color w:val="000000"/>
        </w:rPr>
        <w:t>Related Projects:</w:t>
      </w:r>
      <w:r w:rsidRPr="00331892">
        <w:rPr>
          <w:rFonts w:ascii="Arial Narrow" w:eastAsia="Arial Narrow" w:hAnsi="Arial Narrow"/>
          <w:color w:val="000000"/>
          <w:spacing w:val="173"/>
        </w:rPr>
        <w:tab/>
      </w:r>
    </w:p>
    <w:p w:rsidR="00B67EEE" w:rsidRDefault="00B67EEE" w:rsidP="00B67EEE">
      <w:pPr>
        <w:spacing w:before="4" w:line="250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Introduction / Background</w:t>
      </w:r>
    </w:p>
    <w:p w:rsidR="00A6200B" w:rsidRDefault="00A30C14" w:rsidP="00294372">
      <w:pPr>
        <w:tabs>
          <w:tab w:val="num" w:pos="720"/>
        </w:tabs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r w:rsidRPr="00031707">
        <w:rPr>
          <w:rFonts w:ascii="Arial Narrow" w:eastAsia="Arial Narrow" w:hAnsi="Arial Narrow"/>
          <w:color w:val="000000"/>
        </w:rPr>
        <w:t xml:space="preserve">TWCWG requested HSSC </w:t>
      </w:r>
      <w:r w:rsidR="00031707">
        <w:rPr>
          <w:rFonts w:ascii="Arial Narrow" w:eastAsia="Arial Narrow" w:hAnsi="Arial Narrow"/>
          <w:color w:val="000000"/>
        </w:rPr>
        <w:t xml:space="preserve">to </w:t>
      </w:r>
      <w:r w:rsidR="009F7E03">
        <w:rPr>
          <w:rFonts w:ascii="Arial Narrow" w:eastAsia="Arial Narrow" w:hAnsi="Arial Narrow"/>
          <w:color w:val="000000"/>
        </w:rPr>
        <w:t>allow an acknowledg</w:t>
      </w:r>
      <w:r w:rsidRPr="00031707">
        <w:rPr>
          <w:rFonts w:ascii="Arial Narrow" w:eastAsia="Arial Narrow" w:hAnsi="Arial Narrow"/>
          <w:color w:val="000000"/>
        </w:rPr>
        <w:t>ment page for a recently deceased member.</w:t>
      </w:r>
      <w:r w:rsidR="00031707">
        <w:rPr>
          <w:rFonts w:ascii="Arial Narrow" w:eastAsia="Arial Narrow" w:hAnsi="Arial Narrow"/>
          <w:color w:val="000000"/>
        </w:rPr>
        <w:t xml:space="preserve">  Taking into account that no formal rules in this regard exist, </w:t>
      </w:r>
      <w:r w:rsidRPr="00031707">
        <w:rPr>
          <w:rFonts w:ascii="Arial Narrow" w:eastAsia="Arial Narrow" w:hAnsi="Arial Narrow"/>
          <w:color w:val="000000"/>
        </w:rPr>
        <w:t xml:space="preserve">NIPWG objected </w:t>
      </w:r>
      <w:r w:rsidR="009F7E03">
        <w:rPr>
          <w:rFonts w:ascii="Arial Narrow" w:eastAsia="Arial Narrow" w:hAnsi="Arial Narrow"/>
          <w:color w:val="000000"/>
        </w:rPr>
        <w:t xml:space="preserve">to the request </w:t>
      </w:r>
      <w:r w:rsidRPr="00031707">
        <w:rPr>
          <w:rFonts w:ascii="Arial Narrow" w:eastAsia="Arial Narrow" w:hAnsi="Arial Narrow"/>
          <w:color w:val="000000"/>
        </w:rPr>
        <w:t>as inappropriate.</w:t>
      </w:r>
      <w:r w:rsidR="00294372">
        <w:rPr>
          <w:rFonts w:ascii="Arial Narrow" w:eastAsia="Arial Narrow" w:hAnsi="Arial Narrow"/>
          <w:color w:val="000000"/>
        </w:rPr>
        <w:t xml:space="preserve"> Consequently, </w:t>
      </w:r>
      <w:r w:rsidRPr="00031707">
        <w:rPr>
          <w:rFonts w:ascii="Arial Narrow" w:eastAsia="Arial Narrow" w:hAnsi="Arial Narrow"/>
          <w:color w:val="000000"/>
        </w:rPr>
        <w:t xml:space="preserve">HSSC granted permission with the caveat a process be developed to apply to all WGs to allow placement </w:t>
      </w:r>
      <w:r w:rsidR="009F7E03">
        <w:rPr>
          <w:rFonts w:ascii="Arial Narrow" w:eastAsia="Arial Narrow" w:hAnsi="Arial Narrow"/>
          <w:color w:val="000000"/>
        </w:rPr>
        <w:t xml:space="preserve">of </w:t>
      </w:r>
      <w:proofErr w:type="spellStart"/>
      <w:r w:rsidR="009F7E03">
        <w:rPr>
          <w:rFonts w:ascii="Arial Narrow" w:eastAsia="Arial Narrow" w:hAnsi="Arial Narrow"/>
          <w:color w:val="000000"/>
        </w:rPr>
        <w:t>acknowledgments</w:t>
      </w:r>
      <w:r w:rsidRPr="00031707">
        <w:rPr>
          <w:rFonts w:ascii="Arial Narrow" w:eastAsia="Arial Narrow" w:hAnsi="Arial Narrow"/>
          <w:color w:val="000000"/>
        </w:rPr>
        <w:t>in</w:t>
      </w:r>
      <w:proofErr w:type="spellEnd"/>
      <w:r w:rsidRPr="00031707">
        <w:rPr>
          <w:rFonts w:ascii="Arial Narrow" w:eastAsia="Arial Narrow" w:hAnsi="Arial Narrow"/>
          <w:color w:val="000000"/>
        </w:rPr>
        <w:t xml:space="preserve"> all product specifications/standards.</w:t>
      </w:r>
    </w:p>
    <w:p w:rsidR="00B67EEE" w:rsidRDefault="00B67EEE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r w:rsidRPr="003C5069">
        <w:rPr>
          <w:rFonts w:ascii="Arial Narrow" w:eastAsia="Arial Narrow" w:hAnsi="Arial Narrow"/>
          <w:color w:val="000000"/>
        </w:rPr>
        <w:t xml:space="preserve">NIPWG </w:t>
      </w:r>
      <w:r>
        <w:rPr>
          <w:rFonts w:ascii="Arial Narrow" w:eastAsia="Arial Narrow" w:hAnsi="Arial Narrow"/>
          <w:color w:val="000000"/>
        </w:rPr>
        <w:t xml:space="preserve">was </w:t>
      </w:r>
      <w:r w:rsidRPr="003C5069">
        <w:rPr>
          <w:rFonts w:ascii="Arial Narrow" w:eastAsia="Arial Narrow" w:hAnsi="Arial Narrow"/>
          <w:color w:val="000000"/>
        </w:rPr>
        <w:t>tasked with developing</w:t>
      </w:r>
      <w:r>
        <w:rPr>
          <w:rFonts w:ascii="Arial Narrow" w:eastAsia="Arial Narrow" w:hAnsi="Arial Narrow"/>
          <w:color w:val="000000"/>
        </w:rPr>
        <w:t xml:space="preserve"> a</w:t>
      </w:r>
      <w:r w:rsidRPr="003C5069">
        <w:rPr>
          <w:rFonts w:ascii="Arial Narrow" w:eastAsia="Arial Narrow" w:hAnsi="Arial Narrow"/>
          <w:color w:val="000000"/>
        </w:rPr>
        <w:t xml:space="preserve"> </w:t>
      </w:r>
      <w:r>
        <w:rPr>
          <w:rFonts w:ascii="Arial Narrow" w:eastAsia="Arial Narrow" w:hAnsi="Arial Narrow"/>
          <w:color w:val="000000"/>
        </w:rPr>
        <w:t>common approach to provide acknowledgments in IHO publications and to provide a</w:t>
      </w:r>
      <w:r w:rsidRPr="003C5069">
        <w:rPr>
          <w:rFonts w:ascii="Arial Narrow" w:eastAsia="Arial Narrow" w:hAnsi="Arial Narrow"/>
          <w:color w:val="000000"/>
        </w:rPr>
        <w:t xml:space="preserve"> submission </w:t>
      </w:r>
      <w:r>
        <w:rPr>
          <w:rFonts w:ascii="Arial Narrow" w:eastAsia="Arial Narrow" w:hAnsi="Arial Narrow"/>
          <w:color w:val="000000"/>
        </w:rPr>
        <w:t xml:space="preserve">to </w:t>
      </w:r>
      <w:r w:rsidRPr="003C5069">
        <w:rPr>
          <w:rFonts w:ascii="Arial Narrow" w:eastAsia="Arial Narrow" w:hAnsi="Arial Narrow"/>
          <w:color w:val="000000"/>
        </w:rPr>
        <w:t>HSSC 13 in May 2021.</w:t>
      </w:r>
    </w:p>
    <w:p w:rsidR="00294372" w:rsidRDefault="00294372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</w:p>
    <w:p w:rsidR="00294372" w:rsidRDefault="00294372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Acknowledgements in IHO publications already exist. Some examples are: </w:t>
      </w:r>
    </w:p>
    <w:p w:rsidR="00A6200B" w:rsidRPr="00294372" w:rsidRDefault="00A30C14" w:rsidP="00294372">
      <w:pPr>
        <w:numPr>
          <w:ilvl w:val="0"/>
          <w:numId w:val="7"/>
        </w:numPr>
        <w:tabs>
          <w:tab w:val="clear" w:pos="720"/>
          <w:tab w:val="num" w:pos="360"/>
        </w:tabs>
        <w:spacing w:line="250" w:lineRule="exact"/>
        <w:ind w:left="360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C-13 (1</w:t>
      </w:r>
      <w:r w:rsidRPr="00294372">
        <w:rPr>
          <w:rFonts w:ascii="Arial Narrow" w:eastAsia="Arial Narrow" w:hAnsi="Arial Narrow"/>
          <w:color w:val="000000"/>
          <w:vertAlign w:val="superscript"/>
        </w:rPr>
        <w:t>st</w:t>
      </w:r>
      <w:r w:rsidRPr="00294372">
        <w:rPr>
          <w:rFonts w:ascii="Arial Narrow" w:eastAsia="Arial Narrow" w:hAnsi="Arial Narrow"/>
          <w:color w:val="000000"/>
        </w:rPr>
        <w:t xml:space="preserve"> Edition) (Preface—Page ii)</w:t>
      </w:r>
    </w:p>
    <w:p w:rsidR="00294372" w:rsidRPr="00294372" w:rsidRDefault="00294372" w:rsidP="00294372">
      <w:pPr>
        <w:spacing w:line="250" w:lineRule="exact"/>
        <w:ind w:left="708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A list thanking the 13 principal authors of this publication.</w:t>
      </w:r>
    </w:p>
    <w:p w:rsidR="00A6200B" w:rsidRPr="00294372" w:rsidRDefault="00A30C14" w:rsidP="00294372">
      <w:pPr>
        <w:numPr>
          <w:ilvl w:val="0"/>
          <w:numId w:val="8"/>
        </w:numPr>
        <w:tabs>
          <w:tab w:val="clear" w:pos="720"/>
          <w:tab w:val="num" w:pos="360"/>
        </w:tabs>
        <w:spacing w:line="250" w:lineRule="exact"/>
        <w:ind w:left="360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S-67 (Preface—Page 1)</w:t>
      </w:r>
    </w:p>
    <w:p w:rsidR="00294372" w:rsidRPr="00294372" w:rsidRDefault="00294372" w:rsidP="00294372">
      <w:pPr>
        <w:spacing w:line="250" w:lineRule="exact"/>
        <w:ind w:left="708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 xml:space="preserve">“The IHO acknowledges the valuable contribution to the development of this document by various stakeholders, in particular </w:t>
      </w:r>
      <w:proofErr w:type="spellStart"/>
      <w:r w:rsidRPr="00294372">
        <w:rPr>
          <w:rFonts w:ascii="Arial Narrow" w:eastAsia="Arial Narrow" w:hAnsi="Arial Narrow"/>
          <w:color w:val="000000"/>
        </w:rPr>
        <w:t>Intertanko</w:t>
      </w:r>
      <w:proofErr w:type="spellEnd"/>
      <w:r w:rsidRPr="00294372">
        <w:rPr>
          <w:rFonts w:ascii="Arial Narrow" w:eastAsia="Arial Narrow" w:hAnsi="Arial Narrow"/>
          <w:color w:val="000000"/>
        </w:rPr>
        <w:t xml:space="preserve"> and </w:t>
      </w:r>
      <w:proofErr w:type="spellStart"/>
      <w:r w:rsidRPr="00294372">
        <w:rPr>
          <w:rFonts w:ascii="Arial Narrow" w:eastAsia="Arial Narrow" w:hAnsi="Arial Narrow"/>
          <w:color w:val="000000"/>
        </w:rPr>
        <w:t>CSmart</w:t>
      </w:r>
      <w:proofErr w:type="spellEnd"/>
      <w:r w:rsidRPr="00294372">
        <w:rPr>
          <w:rFonts w:ascii="Arial Narrow" w:eastAsia="Arial Narrow" w:hAnsi="Arial Narrow"/>
          <w:color w:val="000000"/>
        </w:rPr>
        <w:t>/Carnival.”</w:t>
      </w:r>
    </w:p>
    <w:p w:rsidR="00A6200B" w:rsidRPr="00294372" w:rsidRDefault="00A30C14" w:rsidP="00294372">
      <w:pPr>
        <w:numPr>
          <w:ilvl w:val="0"/>
          <w:numId w:val="9"/>
        </w:numPr>
        <w:tabs>
          <w:tab w:val="clear" w:pos="720"/>
          <w:tab w:val="num" w:pos="360"/>
        </w:tabs>
        <w:spacing w:line="250" w:lineRule="exact"/>
        <w:ind w:left="360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S-44 (Edition 6.0.0) (End of document)</w:t>
      </w:r>
    </w:p>
    <w:p w:rsidR="00294372" w:rsidRPr="00294372" w:rsidRDefault="00294372" w:rsidP="00294372">
      <w:pPr>
        <w:spacing w:line="250" w:lineRule="exact"/>
        <w:ind w:left="708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An alphabetical list thanking 37 individuals for their efforts and contributions.</w:t>
      </w:r>
    </w:p>
    <w:p w:rsidR="00A6200B" w:rsidRPr="00294372" w:rsidRDefault="00A30C14" w:rsidP="00294372">
      <w:pPr>
        <w:numPr>
          <w:ilvl w:val="0"/>
          <w:numId w:val="10"/>
        </w:numPr>
        <w:tabs>
          <w:tab w:val="clear" w:pos="720"/>
          <w:tab w:val="num" w:pos="360"/>
        </w:tabs>
        <w:spacing w:line="250" w:lineRule="exact"/>
        <w:ind w:left="360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B-11 (2019 edition)</w:t>
      </w:r>
    </w:p>
    <w:p w:rsidR="00294372" w:rsidRPr="00294372" w:rsidRDefault="00294372" w:rsidP="00294372">
      <w:pPr>
        <w:spacing w:line="250" w:lineRule="exact"/>
        <w:ind w:left="708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(Contributors) Recognized 19 governmental/academia organizations for their contributions.</w:t>
      </w:r>
    </w:p>
    <w:p w:rsidR="00294372" w:rsidRPr="00294372" w:rsidRDefault="00294372" w:rsidP="00294372">
      <w:pPr>
        <w:spacing w:line="250" w:lineRule="exact"/>
        <w:ind w:left="708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(Preface) Recognized the Chief Editor for the preparation of the initial text.</w:t>
      </w:r>
    </w:p>
    <w:p w:rsidR="00294372" w:rsidRPr="003C5069" w:rsidRDefault="00294372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  <w:lang w:val="en-GB"/>
        </w:rPr>
      </w:pPr>
    </w:p>
    <w:p w:rsidR="00B67EEE" w:rsidRDefault="00B67EEE" w:rsidP="00B67EEE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Analysis/Discussion</w:t>
      </w:r>
    </w:p>
    <w:p w:rsidR="00294372" w:rsidRDefault="00356082" w:rsidP="00B67EEE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Aiming to define guidance on the acknowledgment placement, NIPWG discussed different considerable aspects:  Those are: </w:t>
      </w:r>
    </w:p>
    <w:p w:rsidR="00A6200B" w:rsidRPr="00294372" w:rsidRDefault="009F7E03" w:rsidP="00294372">
      <w:pPr>
        <w:numPr>
          <w:ilvl w:val="0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>
        <w:rPr>
          <w:rFonts w:ascii="Arial Narrow" w:eastAsia="Arial Narrow" w:hAnsi="Arial Narrow"/>
          <w:color w:val="000000"/>
        </w:rPr>
        <w:t>Criteria for Inclusion (Who):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Significant long-term input in developing the Standards/Product Specifications in the WG.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Significant long-term active participation in the work developments of the WG.</w:t>
      </w:r>
    </w:p>
    <w:p w:rsidR="00294372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Completed a significant amount of use-cases, testing, and implementation of the Standard.</w:t>
      </w:r>
    </w:p>
    <w:p w:rsidR="00A6200B" w:rsidRPr="00294372" w:rsidRDefault="00A30C14" w:rsidP="00294372">
      <w:pPr>
        <w:numPr>
          <w:ilvl w:val="0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Significa</w:t>
      </w:r>
      <w:r w:rsidR="009F7E03">
        <w:rPr>
          <w:rFonts w:ascii="Arial Narrow" w:eastAsia="Arial Narrow" w:hAnsi="Arial Narrow"/>
          <w:color w:val="000000"/>
        </w:rPr>
        <w:t>nt Event (What):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Death of a WG member.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Departure from the WG after a significant term of service.</w:t>
      </w:r>
    </w:p>
    <w:p w:rsidR="00294372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Retirement from the Member State HO or the Expert Contributors’ employment.</w:t>
      </w:r>
    </w:p>
    <w:p w:rsidR="00A6200B" w:rsidRPr="00294372" w:rsidRDefault="00A30C14" w:rsidP="00294372">
      <w:pPr>
        <w:numPr>
          <w:ilvl w:val="0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Place</w:t>
      </w:r>
      <w:r w:rsidR="009F7E03">
        <w:rPr>
          <w:rFonts w:ascii="Arial Narrow" w:eastAsia="Arial Narrow" w:hAnsi="Arial Narrow"/>
          <w:color w:val="000000"/>
        </w:rPr>
        <w:t>ment of Acknowledgment (Where):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S-1xx Product Specification—In Section 1 (Overview</w:t>
      </w:r>
      <w:r w:rsidR="009F7E03">
        <w:rPr>
          <w:rFonts w:ascii="Arial Narrow" w:eastAsia="Arial Narrow" w:hAnsi="Arial Narrow"/>
          <w:color w:val="000000"/>
        </w:rPr>
        <w:t>) as a new Section 1.2 (Acknowledg</w:t>
      </w:r>
      <w:r w:rsidRPr="00294372">
        <w:rPr>
          <w:rFonts w:ascii="Arial Narrow" w:eastAsia="Arial Narrow" w:hAnsi="Arial Narrow"/>
          <w:color w:val="000000"/>
        </w:rPr>
        <w:t>ment) or in the Forward/Preface (new or existing).</w:t>
      </w:r>
    </w:p>
    <w:p w:rsidR="00294372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Only in S-100 (</w:t>
      </w:r>
      <w:proofErr w:type="spellStart"/>
      <w:r w:rsidRPr="00294372">
        <w:rPr>
          <w:rFonts w:ascii="Arial Narrow" w:eastAsia="Arial Narrow" w:hAnsi="Arial Narrow"/>
          <w:color w:val="000000"/>
        </w:rPr>
        <w:t>ProdSpec</w:t>
      </w:r>
      <w:proofErr w:type="spellEnd"/>
      <w:r w:rsidRPr="00294372">
        <w:rPr>
          <w:rFonts w:ascii="Arial Narrow" w:eastAsia="Arial Narrow" w:hAnsi="Arial Narrow"/>
          <w:color w:val="000000"/>
        </w:rPr>
        <w:t xml:space="preserve"> template section) and S-97 (Guidelines for </w:t>
      </w:r>
      <w:proofErr w:type="spellStart"/>
      <w:r w:rsidRPr="00294372">
        <w:rPr>
          <w:rFonts w:ascii="Arial Narrow" w:eastAsia="Arial Narrow" w:hAnsi="Arial Narrow"/>
          <w:color w:val="000000"/>
        </w:rPr>
        <w:t>ProdSpec</w:t>
      </w:r>
      <w:proofErr w:type="spellEnd"/>
      <w:r w:rsidRPr="00294372">
        <w:rPr>
          <w:rFonts w:ascii="Arial Narrow" w:eastAsia="Arial Narrow" w:hAnsi="Arial Narrow"/>
          <w:color w:val="000000"/>
        </w:rPr>
        <w:t xml:space="preserve"> Development). </w:t>
      </w:r>
    </w:p>
    <w:p w:rsidR="00A6200B" w:rsidRPr="00294372" w:rsidRDefault="009F7E03" w:rsidP="00294372">
      <w:pPr>
        <w:numPr>
          <w:ilvl w:val="0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>
        <w:rPr>
          <w:rFonts w:ascii="Arial Narrow" w:eastAsia="Arial Narrow" w:hAnsi="Arial Narrow"/>
          <w:color w:val="000000"/>
        </w:rPr>
        <w:t>Time of Placement (When):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Next New Edition (Edition n.0.0).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lastRenderedPageBreak/>
        <w:t>Next Revision (Edition n.n.0).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 xml:space="preserve">Next Clarification (Edition </w:t>
      </w:r>
      <w:proofErr w:type="spellStart"/>
      <w:r w:rsidRPr="00294372">
        <w:rPr>
          <w:rFonts w:ascii="Arial Narrow" w:eastAsia="Arial Narrow" w:hAnsi="Arial Narrow"/>
          <w:color w:val="000000"/>
        </w:rPr>
        <w:t>n.n.n</w:t>
      </w:r>
      <w:proofErr w:type="spellEnd"/>
      <w:r w:rsidRPr="00294372">
        <w:rPr>
          <w:rFonts w:ascii="Arial Narrow" w:eastAsia="Arial Narrow" w:hAnsi="Arial Narrow"/>
          <w:color w:val="000000"/>
        </w:rPr>
        <w:t>).</w:t>
      </w:r>
    </w:p>
    <w:p w:rsidR="00A6200B" w:rsidRPr="00294372" w:rsidRDefault="00A30C14" w:rsidP="00294372">
      <w:pPr>
        <w:numPr>
          <w:ilvl w:val="0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D</w:t>
      </w:r>
      <w:r w:rsidR="009F7E03">
        <w:rPr>
          <w:rFonts w:ascii="Arial Narrow" w:eastAsia="Arial Narrow" w:hAnsi="Arial Narrow"/>
          <w:color w:val="000000"/>
        </w:rPr>
        <w:t>uration of Placement (How long):</w:t>
      </w:r>
    </w:p>
    <w:p w:rsidR="00A6200B" w:rsidRPr="00294372" w:rsidRDefault="00A30C14" w:rsidP="006B5311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Until next New Edition.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Until next Revision.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Until next Clarification.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For a specified time limit.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de-DE"/>
        </w:rPr>
      </w:pPr>
      <w:r w:rsidRPr="00294372">
        <w:rPr>
          <w:rFonts w:ascii="Arial Narrow" w:eastAsia="Arial Narrow" w:hAnsi="Arial Narrow"/>
          <w:color w:val="000000"/>
        </w:rPr>
        <w:t>Permanent placement.</w:t>
      </w:r>
    </w:p>
    <w:p w:rsidR="00A6200B" w:rsidRPr="00294372" w:rsidRDefault="00A30C14" w:rsidP="00294372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Indefinitely (WG decision to remove).</w:t>
      </w:r>
    </w:p>
    <w:p w:rsidR="00A6200B" w:rsidRPr="00356082" w:rsidRDefault="00A30C14" w:rsidP="00294372">
      <w:pPr>
        <w:numPr>
          <w:ilvl w:val="0"/>
          <w:numId w:val="11"/>
        </w:numPr>
        <w:tabs>
          <w:tab w:val="num" w:pos="720"/>
        </w:tabs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294372">
        <w:rPr>
          <w:rFonts w:ascii="Arial Narrow" w:eastAsia="Arial Narrow" w:hAnsi="Arial Narrow"/>
          <w:color w:val="000000"/>
        </w:rPr>
        <w:t>Dissemination of Acknowledgement Process</w:t>
      </w:r>
      <w:r w:rsidR="00356082">
        <w:rPr>
          <w:rFonts w:ascii="Arial Narrow" w:eastAsia="Arial Narrow" w:hAnsi="Arial Narrow"/>
          <w:color w:val="000000"/>
        </w:rPr>
        <w:t xml:space="preserve"> (How to)</w:t>
      </w:r>
      <w:r w:rsidR="009F7E03">
        <w:rPr>
          <w:rFonts w:ascii="Arial Narrow" w:eastAsia="Arial Narrow" w:hAnsi="Arial Narrow"/>
          <w:color w:val="000000"/>
        </w:rPr>
        <w:t>:</w:t>
      </w:r>
    </w:p>
    <w:p w:rsidR="00A6200B" w:rsidRPr="006B5311" w:rsidRDefault="00A30C14" w:rsidP="006B5311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6B5311">
        <w:rPr>
          <w:rFonts w:ascii="Arial Narrow" w:eastAsia="Arial Narrow" w:hAnsi="Arial Narrow"/>
          <w:color w:val="000000"/>
        </w:rPr>
        <w:t>As a new IHO Resolution.</w:t>
      </w:r>
    </w:p>
    <w:p w:rsidR="00A6200B" w:rsidRPr="006B5311" w:rsidRDefault="00A30C14" w:rsidP="006B5311">
      <w:pPr>
        <w:numPr>
          <w:ilvl w:val="1"/>
          <w:numId w:val="11"/>
        </w:num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 w:rsidRPr="006B5311">
        <w:rPr>
          <w:rFonts w:ascii="Arial Narrow" w:eastAsia="Arial Narrow" w:hAnsi="Arial Narrow"/>
          <w:color w:val="000000"/>
        </w:rPr>
        <w:t>As an HSSC Circular Letter.</w:t>
      </w:r>
    </w:p>
    <w:p w:rsidR="00294372" w:rsidRPr="006B5311" w:rsidRDefault="00294372" w:rsidP="00B67EEE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</w:p>
    <w:p w:rsidR="001A5187" w:rsidRDefault="001A5187" w:rsidP="00B67EEE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  <w:lang w:val="en-GB"/>
        </w:rPr>
      </w:pPr>
      <w:r>
        <w:rPr>
          <w:rFonts w:ascii="Arial Narrow" w:eastAsia="Arial Narrow" w:hAnsi="Arial Narrow"/>
          <w:color w:val="000000"/>
          <w:lang w:val="en-GB"/>
        </w:rPr>
        <w:t xml:space="preserve">Furthermore, NIPWG </w:t>
      </w:r>
      <w:r w:rsidR="009F7E03">
        <w:rPr>
          <w:rFonts w:ascii="Arial Narrow" w:eastAsia="Arial Narrow" w:hAnsi="Arial Narrow"/>
          <w:color w:val="000000"/>
          <w:lang w:val="en-GB"/>
        </w:rPr>
        <w:t>other key aspects, as follows</w:t>
      </w:r>
      <w:r>
        <w:rPr>
          <w:rFonts w:ascii="Arial Narrow" w:eastAsia="Arial Narrow" w:hAnsi="Arial Narrow"/>
          <w:color w:val="000000"/>
          <w:lang w:val="en-GB"/>
        </w:rPr>
        <w:t xml:space="preserve">: </w:t>
      </w:r>
    </w:p>
    <w:p w:rsidR="001A5187" w:rsidRDefault="00356082" w:rsidP="001A5187">
      <w:pPr>
        <w:numPr>
          <w:ilvl w:val="0"/>
          <w:numId w:val="11"/>
        </w:numPr>
        <w:tabs>
          <w:tab w:val="num" w:pos="720"/>
        </w:tabs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the estimated time needed to develop commonly agreed criteria</w:t>
      </w:r>
      <w:r w:rsidR="001A5187">
        <w:rPr>
          <w:rFonts w:ascii="Arial Narrow" w:eastAsia="Arial Narrow" w:hAnsi="Arial Narrow"/>
          <w:color w:val="000000"/>
        </w:rPr>
        <w:t xml:space="preserve"> among all affected IHO bodies</w:t>
      </w:r>
      <w:r>
        <w:rPr>
          <w:rFonts w:ascii="Arial Narrow" w:eastAsia="Arial Narrow" w:hAnsi="Arial Narrow"/>
          <w:color w:val="000000"/>
        </w:rPr>
        <w:t xml:space="preserve">, </w:t>
      </w:r>
    </w:p>
    <w:p w:rsidR="001A5187" w:rsidRDefault="00356082" w:rsidP="001A5187">
      <w:pPr>
        <w:numPr>
          <w:ilvl w:val="0"/>
          <w:numId w:val="11"/>
        </w:numPr>
        <w:tabs>
          <w:tab w:val="num" w:pos="720"/>
        </w:tabs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the </w:t>
      </w:r>
      <w:r w:rsidR="001A5187">
        <w:rPr>
          <w:rFonts w:ascii="Arial Narrow" w:eastAsia="Arial Narrow" w:hAnsi="Arial Narrow"/>
          <w:color w:val="000000"/>
        </w:rPr>
        <w:t xml:space="preserve">negligible impact on </w:t>
      </w:r>
      <w:r>
        <w:rPr>
          <w:rFonts w:ascii="Arial Narrow" w:eastAsia="Arial Narrow" w:hAnsi="Arial Narrow"/>
          <w:color w:val="000000"/>
        </w:rPr>
        <w:t>IHO publication</w:t>
      </w:r>
      <w:r w:rsidR="001A5187">
        <w:rPr>
          <w:rFonts w:ascii="Arial Narrow" w:eastAsia="Arial Narrow" w:hAnsi="Arial Narrow"/>
          <w:color w:val="000000"/>
        </w:rPr>
        <w:t>s</w:t>
      </w:r>
      <w:r>
        <w:rPr>
          <w:rFonts w:ascii="Arial Narrow" w:eastAsia="Arial Narrow" w:hAnsi="Arial Narrow"/>
          <w:color w:val="000000"/>
        </w:rPr>
        <w:t xml:space="preserve">, </w:t>
      </w:r>
      <w:r w:rsidR="001A5187">
        <w:rPr>
          <w:rFonts w:ascii="Arial Narrow" w:eastAsia="Arial Narrow" w:hAnsi="Arial Narrow"/>
          <w:color w:val="000000"/>
        </w:rPr>
        <w:t>and</w:t>
      </w:r>
    </w:p>
    <w:p w:rsidR="001A5187" w:rsidRDefault="001A5187" w:rsidP="001A5187">
      <w:pPr>
        <w:numPr>
          <w:ilvl w:val="0"/>
          <w:numId w:val="11"/>
        </w:numPr>
        <w:tabs>
          <w:tab w:val="num" w:pos="720"/>
        </w:tabs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proofErr w:type="gramStart"/>
      <w:r>
        <w:rPr>
          <w:rFonts w:ascii="Arial Narrow" w:eastAsia="Arial Narrow" w:hAnsi="Arial Narrow"/>
          <w:color w:val="000000"/>
        </w:rPr>
        <w:t>t</w:t>
      </w:r>
      <w:r w:rsidR="00356082">
        <w:rPr>
          <w:rFonts w:ascii="Arial Narrow" w:eastAsia="Arial Narrow" w:hAnsi="Arial Narrow"/>
          <w:color w:val="000000"/>
        </w:rPr>
        <w:t>he</w:t>
      </w:r>
      <w:proofErr w:type="gramEnd"/>
      <w:r w:rsidR="00356082">
        <w:rPr>
          <w:rFonts w:ascii="Arial Narrow" w:eastAsia="Arial Narrow" w:hAnsi="Arial Narrow"/>
          <w:color w:val="000000"/>
        </w:rPr>
        <w:t xml:space="preserve"> necessity that other work on IHO publications is more important</w:t>
      </w:r>
      <w:r>
        <w:rPr>
          <w:rFonts w:ascii="Arial Narrow" w:eastAsia="Arial Narrow" w:hAnsi="Arial Narrow"/>
          <w:color w:val="000000"/>
        </w:rPr>
        <w:t>.</w:t>
      </w:r>
    </w:p>
    <w:p w:rsidR="001A5187" w:rsidRDefault="001A5187" w:rsidP="00B67EEE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</w:p>
    <w:p w:rsidR="00294372" w:rsidRDefault="001A5187" w:rsidP="00B67EEE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The discussion concluded with the decision </w:t>
      </w:r>
      <w:r w:rsidR="00A30C14">
        <w:rPr>
          <w:rFonts w:ascii="Arial Narrow" w:eastAsia="Arial Narrow" w:hAnsi="Arial Narrow"/>
          <w:color w:val="000000"/>
        </w:rPr>
        <w:t>to pr</w:t>
      </w:r>
      <w:r w:rsidR="00356082">
        <w:rPr>
          <w:rFonts w:ascii="Arial Narrow" w:eastAsia="Arial Narrow" w:hAnsi="Arial Narrow"/>
          <w:color w:val="000000"/>
        </w:rPr>
        <w:t>opose</w:t>
      </w:r>
      <w:r>
        <w:rPr>
          <w:rFonts w:ascii="Arial Narrow" w:eastAsia="Arial Narrow" w:hAnsi="Arial Narrow"/>
          <w:color w:val="000000"/>
        </w:rPr>
        <w:t xml:space="preserve"> to HSSC </w:t>
      </w:r>
      <w:r w:rsidR="00356082">
        <w:rPr>
          <w:rFonts w:ascii="Arial Narrow" w:eastAsia="Arial Narrow" w:hAnsi="Arial Narrow"/>
          <w:color w:val="000000"/>
        </w:rPr>
        <w:t xml:space="preserve">that the provision of acknowledgments </w:t>
      </w:r>
      <w:r w:rsidR="00A30C14">
        <w:rPr>
          <w:rFonts w:ascii="Arial Narrow" w:eastAsia="Arial Narrow" w:hAnsi="Arial Narrow"/>
          <w:color w:val="000000"/>
        </w:rPr>
        <w:t>should be</w:t>
      </w:r>
      <w:r w:rsidR="00356082">
        <w:rPr>
          <w:rFonts w:ascii="Arial Narrow" w:eastAsia="Arial Narrow" w:hAnsi="Arial Narrow"/>
          <w:color w:val="000000"/>
        </w:rPr>
        <w:t xml:space="preserve"> </w:t>
      </w:r>
      <w:r w:rsidR="00A30C14">
        <w:rPr>
          <w:rFonts w:ascii="Arial Narrow" w:eastAsia="Arial Narrow" w:hAnsi="Arial Narrow"/>
          <w:color w:val="000000"/>
        </w:rPr>
        <w:t xml:space="preserve">under the responsibility of the affected </w:t>
      </w:r>
      <w:r>
        <w:rPr>
          <w:rFonts w:ascii="Arial Narrow" w:eastAsia="Arial Narrow" w:hAnsi="Arial Narrow"/>
          <w:color w:val="000000"/>
        </w:rPr>
        <w:t>IHO bodies</w:t>
      </w:r>
      <w:r w:rsidR="009F7E03">
        <w:rPr>
          <w:rFonts w:ascii="Arial Narrow" w:eastAsia="Arial Narrow" w:hAnsi="Arial Narrow"/>
          <w:color w:val="000000"/>
        </w:rPr>
        <w:t>/WGs</w:t>
      </w:r>
      <w:r w:rsidR="00A30C14">
        <w:rPr>
          <w:rFonts w:ascii="Arial Narrow" w:eastAsia="Arial Narrow" w:hAnsi="Arial Narrow"/>
          <w:color w:val="000000"/>
        </w:rPr>
        <w:t>.</w:t>
      </w:r>
      <w:r w:rsidR="00356082">
        <w:rPr>
          <w:rFonts w:ascii="Arial Narrow" w:eastAsia="Arial Narrow" w:hAnsi="Arial Narrow"/>
          <w:color w:val="000000"/>
        </w:rPr>
        <w:t xml:space="preserve">  </w:t>
      </w:r>
      <w:r>
        <w:rPr>
          <w:rFonts w:ascii="Arial Narrow" w:eastAsia="Arial Narrow" w:hAnsi="Arial Narrow"/>
          <w:color w:val="000000"/>
        </w:rPr>
        <w:t>No formal rules need to be developed</w:t>
      </w:r>
      <w:r w:rsidR="00A30C14">
        <w:rPr>
          <w:rFonts w:ascii="Arial Narrow" w:eastAsia="Arial Narrow" w:hAnsi="Arial Narrow"/>
          <w:color w:val="000000"/>
        </w:rPr>
        <w:t xml:space="preserve"> and provided</w:t>
      </w:r>
      <w:r>
        <w:rPr>
          <w:rFonts w:ascii="Arial Narrow" w:eastAsia="Arial Narrow" w:hAnsi="Arial Narrow"/>
          <w:color w:val="000000"/>
        </w:rPr>
        <w:t>.</w:t>
      </w:r>
    </w:p>
    <w:p w:rsidR="00294372" w:rsidRDefault="00294372" w:rsidP="00B67EEE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</w:p>
    <w:p w:rsidR="00B67EEE" w:rsidRDefault="00B67EEE" w:rsidP="00B67EEE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 xml:space="preserve">Action required of </w:t>
      </w:r>
      <w:r w:rsidR="00294372">
        <w:rPr>
          <w:rFonts w:ascii="Arial Narrow" w:eastAsia="Arial Narrow" w:hAnsi="Arial Narrow"/>
          <w:b/>
          <w:color w:val="000000"/>
        </w:rPr>
        <w:t>HSSC</w:t>
      </w:r>
    </w:p>
    <w:p w:rsidR="00B67EEE" w:rsidRPr="00331892" w:rsidRDefault="00B67EEE" w:rsidP="00B67EEE">
      <w:pPr>
        <w:spacing w:before="3" w:line="249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The </w:t>
      </w:r>
      <w:r w:rsidR="00294372">
        <w:rPr>
          <w:rFonts w:ascii="Arial Narrow" w:eastAsia="Arial Narrow" w:hAnsi="Arial Narrow"/>
          <w:color w:val="000000"/>
        </w:rPr>
        <w:t>HSSC</w:t>
      </w:r>
      <w:r>
        <w:rPr>
          <w:rFonts w:ascii="Arial Narrow" w:eastAsia="Arial Narrow" w:hAnsi="Arial Narrow"/>
          <w:color w:val="000000"/>
        </w:rPr>
        <w:t xml:space="preserve"> is invited to:</w:t>
      </w:r>
    </w:p>
    <w:p w:rsidR="00294372" w:rsidRDefault="00294372" w:rsidP="00B67EEE">
      <w:pPr>
        <w:pStyle w:val="Listenabsatz"/>
        <w:numPr>
          <w:ilvl w:val="0"/>
          <w:numId w:val="5"/>
        </w:num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note the paper</w:t>
      </w:r>
    </w:p>
    <w:p w:rsidR="00B67EEE" w:rsidRPr="00294372" w:rsidRDefault="00B67EEE" w:rsidP="00CF62EB">
      <w:pPr>
        <w:pStyle w:val="Listenabsatz"/>
        <w:numPr>
          <w:ilvl w:val="0"/>
          <w:numId w:val="5"/>
        </w:num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proofErr w:type="gramStart"/>
      <w:r w:rsidRPr="00294372">
        <w:rPr>
          <w:rFonts w:ascii="Arial Narrow" w:eastAsia="Arial Narrow" w:hAnsi="Arial Narrow"/>
          <w:color w:val="000000"/>
        </w:rPr>
        <w:t>confirm</w:t>
      </w:r>
      <w:proofErr w:type="gramEnd"/>
      <w:r w:rsidRPr="00294372">
        <w:rPr>
          <w:rFonts w:ascii="Arial Narrow" w:eastAsia="Arial Narrow" w:hAnsi="Arial Narrow"/>
          <w:color w:val="000000"/>
        </w:rPr>
        <w:t xml:space="preserve"> </w:t>
      </w:r>
      <w:r w:rsidR="00294372" w:rsidRPr="00294372">
        <w:rPr>
          <w:rFonts w:ascii="Arial Narrow" w:eastAsia="Arial Narrow" w:hAnsi="Arial Narrow"/>
          <w:color w:val="000000"/>
        </w:rPr>
        <w:t xml:space="preserve">that </w:t>
      </w:r>
      <w:r w:rsidRPr="00294372">
        <w:rPr>
          <w:rFonts w:ascii="Arial Narrow" w:eastAsia="Arial Narrow" w:hAnsi="Arial Narrow"/>
          <w:color w:val="000000"/>
        </w:rPr>
        <w:t xml:space="preserve">the </w:t>
      </w:r>
      <w:r w:rsidR="00294372" w:rsidRPr="00294372">
        <w:rPr>
          <w:rFonts w:ascii="Arial Narrow" w:eastAsia="Arial Narrow" w:hAnsi="Arial Narrow"/>
          <w:color w:val="000000"/>
        </w:rPr>
        <w:t xml:space="preserve">provision of acknowledgments is on editing </w:t>
      </w:r>
      <w:r w:rsidR="001A5187">
        <w:rPr>
          <w:rFonts w:ascii="Arial Narrow" w:eastAsia="Arial Narrow" w:hAnsi="Arial Narrow"/>
          <w:color w:val="000000"/>
        </w:rPr>
        <w:t>IHO bodies’</w:t>
      </w:r>
      <w:r w:rsidR="00294372" w:rsidRPr="00294372">
        <w:rPr>
          <w:rFonts w:ascii="Arial Narrow" w:eastAsia="Arial Narrow" w:hAnsi="Arial Narrow"/>
          <w:color w:val="000000"/>
        </w:rPr>
        <w:t xml:space="preserve"> dis</w:t>
      </w:r>
      <w:r w:rsidR="00294372">
        <w:rPr>
          <w:rFonts w:ascii="Arial Narrow" w:eastAsia="Arial Narrow" w:hAnsi="Arial Narrow"/>
          <w:color w:val="000000"/>
        </w:rPr>
        <w:t>cretion.</w:t>
      </w:r>
    </w:p>
    <w:sectPr w:rsidR="00B67EEE" w:rsidRPr="00294372" w:rsidSect="009F7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8"/>
      <w:pgMar w:top="1240" w:right="1488" w:bottom="322" w:left="14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6E6" w:rsidRDefault="002976E6" w:rsidP="00331892">
      <w:r>
        <w:separator/>
      </w:r>
    </w:p>
  </w:endnote>
  <w:endnote w:type="continuationSeparator" w:id="0">
    <w:p w:rsidR="002976E6" w:rsidRDefault="002976E6" w:rsidP="0033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892" w:rsidRDefault="00331892" w:rsidP="009F7E03">
    <w:pPr>
      <w:spacing w:line="250" w:lineRule="exact"/>
      <w:jc w:val="center"/>
      <w:textAlignment w:val="base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 w:rsidP="009F7E03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6E6" w:rsidRDefault="002976E6" w:rsidP="00331892">
      <w:r>
        <w:separator/>
      </w:r>
    </w:p>
  </w:footnote>
  <w:footnote w:type="continuationSeparator" w:id="0">
    <w:p w:rsidR="002976E6" w:rsidRDefault="002976E6" w:rsidP="0033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46D"/>
    <w:multiLevelType w:val="hybridMultilevel"/>
    <w:tmpl w:val="CB96B38E"/>
    <w:lvl w:ilvl="0" w:tplc="E910C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03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46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E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4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28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34F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C68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0E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A72CCF"/>
    <w:multiLevelType w:val="hybridMultilevel"/>
    <w:tmpl w:val="6972A20E"/>
    <w:lvl w:ilvl="0" w:tplc="9D3C8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487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089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EB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803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9E7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788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3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4805F8"/>
    <w:multiLevelType w:val="hybridMultilevel"/>
    <w:tmpl w:val="55B0CF90"/>
    <w:lvl w:ilvl="0" w:tplc="6C707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A4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4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C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A5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62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E2A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25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E9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F969D3"/>
    <w:multiLevelType w:val="hybridMultilevel"/>
    <w:tmpl w:val="FFDC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7053"/>
    <w:multiLevelType w:val="hybridMultilevel"/>
    <w:tmpl w:val="DE20348A"/>
    <w:lvl w:ilvl="0" w:tplc="E582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023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347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44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0A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0C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54E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CA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BE4374"/>
    <w:multiLevelType w:val="hybridMultilevel"/>
    <w:tmpl w:val="DDDE26CC"/>
    <w:lvl w:ilvl="0" w:tplc="BA528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505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AE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5CD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9E5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29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54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A7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E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7C0151"/>
    <w:multiLevelType w:val="hybridMultilevel"/>
    <w:tmpl w:val="7BB66E0C"/>
    <w:lvl w:ilvl="0" w:tplc="1ECCD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F8B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A6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60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29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8E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323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22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A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4A53020"/>
    <w:multiLevelType w:val="hybridMultilevel"/>
    <w:tmpl w:val="F634AB86"/>
    <w:lvl w:ilvl="0" w:tplc="DBB08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4F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E7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4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4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7E7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6E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1A0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CCB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D124BC"/>
    <w:multiLevelType w:val="hybridMultilevel"/>
    <w:tmpl w:val="FFDC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91515"/>
    <w:multiLevelType w:val="hybridMultilevel"/>
    <w:tmpl w:val="DE24CC1A"/>
    <w:lvl w:ilvl="0" w:tplc="AC98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A0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E44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0D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229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6A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8E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C0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A684229"/>
    <w:multiLevelType w:val="hybridMultilevel"/>
    <w:tmpl w:val="CE5C1B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6DEE"/>
    <w:multiLevelType w:val="hybridMultilevel"/>
    <w:tmpl w:val="1B2E06C2"/>
    <w:lvl w:ilvl="0" w:tplc="C48CC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2F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4C3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4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E4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443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18C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C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D60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A6F64B4"/>
    <w:multiLevelType w:val="hybridMultilevel"/>
    <w:tmpl w:val="26C6BEF2"/>
    <w:lvl w:ilvl="0" w:tplc="C7BAA98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9C58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A6D5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B08D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61F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7C5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46E0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3450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1307A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6CDD2A6B"/>
    <w:multiLevelType w:val="hybridMultilevel"/>
    <w:tmpl w:val="0ED2DBDE"/>
    <w:lvl w:ilvl="0" w:tplc="73608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A02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ECA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84B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42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26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C09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A5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0F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25D25CA"/>
    <w:multiLevelType w:val="hybridMultilevel"/>
    <w:tmpl w:val="D102DB5E"/>
    <w:lvl w:ilvl="0" w:tplc="254E9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280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E4D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81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D48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3C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142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84948FB"/>
    <w:multiLevelType w:val="hybridMultilevel"/>
    <w:tmpl w:val="683E9DB4"/>
    <w:lvl w:ilvl="0" w:tplc="EBE8EB2A">
      <w:start w:val="1"/>
      <w:numFmt w:val="lowerLetter"/>
      <w:lvlText w:val="%1."/>
      <w:lvlJc w:val="left"/>
      <w:pPr>
        <w:ind w:left="1154" w:hanging="57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F506996"/>
    <w:multiLevelType w:val="hybridMultilevel"/>
    <w:tmpl w:val="BF2699FA"/>
    <w:lvl w:ilvl="0" w:tplc="9A066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D84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EF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48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CE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EB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A8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76B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6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14"/>
  </w:num>
  <w:num w:numId="13">
    <w:abstractNumId w:val="2"/>
  </w:num>
  <w:num w:numId="14">
    <w:abstractNumId w:val="1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50"/>
    <w:rsid w:val="00031707"/>
    <w:rsid w:val="001A5187"/>
    <w:rsid w:val="0022701C"/>
    <w:rsid w:val="00294372"/>
    <w:rsid w:val="002976E6"/>
    <w:rsid w:val="00331892"/>
    <w:rsid w:val="00356082"/>
    <w:rsid w:val="003C5069"/>
    <w:rsid w:val="005F4C50"/>
    <w:rsid w:val="006B5311"/>
    <w:rsid w:val="007061F2"/>
    <w:rsid w:val="007E6171"/>
    <w:rsid w:val="008D14C5"/>
    <w:rsid w:val="009A5E6F"/>
    <w:rsid w:val="009F7E03"/>
    <w:rsid w:val="00A30C14"/>
    <w:rsid w:val="00A6200B"/>
    <w:rsid w:val="00B67EEE"/>
    <w:rsid w:val="00E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87A31"/>
  <w15:docId w15:val="{EDF3EDB8-BA1B-4172-B4DF-6714735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8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318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1892"/>
  </w:style>
  <w:style w:type="paragraph" w:styleId="Fuzeile">
    <w:name w:val="footer"/>
    <w:basedOn w:val="Standard"/>
    <w:link w:val="FuzeileZchn"/>
    <w:uiPriority w:val="99"/>
    <w:unhideWhenUsed/>
    <w:rsid w:val="003318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75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76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108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9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fId" Type="http://schemas.openxmlformats.org/wordprocessingml/2006/fontTable" Target="fontTable0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lass:Classification xmlns:class="urn:us:gov:cia:enterprise:schema:Classification:2.3" dateClassified="2021-01-21" portionMarking="false" caveat="false" tool="AACG" toolVersion="201920">
  <class:ClassificationMarking type="USClassificationMarking" value="UNCLASSIFIED"/>
  <class:ClassifiedBy/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Props1.xml><?xml version="1.0" encoding="utf-8"?>
<ds:datastoreItem xmlns:ds="http://schemas.openxmlformats.org/officeDocument/2006/customXml" ds:itemID="{A8CAFD16-D8FC-469B-BCE4-1F063A590222}">
  <ds:schemaRefs>
    <ds:schemaRef ds:uri="urn:us:gov:cia:enterprise:schema:Classification:2.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Bundesamt für Seeschifffahrt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10</cp:revision>
  <dcterms:created xsi:type="dcterms:W3CDTF">2020-09-29T18:23:00Z</dcterms:created>
  <dcterms:modified xsi:type="dcterms:W3CDTF">2021-03-10T18:48:00Z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PortionWaiver">
    <vt:lpwstr/>
  </property>
  <property fmtid="{D5CDD505-2E9C-101B-9397-08002B2CF9AE}" pid="15" name="AACG_OrconOriginator">
    <vt:lpwstr/>
  </property>
  <property fmtid="{D5CDD505-2E9C-101B-9397-08002B2CF9AE}" pid="16" name="AACG_OrconRecipients">
    <vt:lpwstr/>
  </property>
  <property fmtid="{D5CDD505-2E9C-101B-9397-08002B2CF9AE}" pid="17" name="AACG_SatWarningType">
    <vt:lpwstr/>
  </property>
  <property fmtid="{D5CDD505-2E9C-101B-9397-08002B2CF9AE}" pid="18" name="AACG_NatoWarningClassLevel">
    <vt:lpwstr/>
  </property>
  <property fmtid="{D5CDD505-2E9C-101B-9397-08002B2CF9AE}" pid="19" name="AACG_Version">
    <vt:lpwstr>201920</vt:lpwstr>
  </property>
  <property fmtid="{D5CDD505-2E9C-101B-9397-08002B2CF9AE}" pid="20" name="AACG_CustomClassXMLPart">
    <vt:lpwstr>{A8CAFD16-D8FC-469B-BCE4-1F063A590222}</vt:lpwstr>
  </property>
</Properties>
</file>