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280"/>
        <w:gridCol w:w="1190"/>
        <w:gridCol w:w="728"/>
        <w:gridCol w:w="4451"/>
        <w:gridCol w:w="4255"/>
        <w:gridCol w:w="1960"/>
      </w:tblGrid>
      <w:tr w:rsidR="00336E6D" w14:paraId="54BC221E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87C4E16" w14:textId="77777777" w:rsidR="00DF76A0" w:rsidRDefault="00DF76A0" w:rsidP="00C0127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3CC95E9" w14:textId="6155AA24" w:rsidR="00336E6D" w:rsidRDefault="001C3952" w:rsidP="00C01271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5A9FBF0B" w14:textId="5BA68A2C" w:rsidR="00336E6D" w:rsidRDefault="001C3952" w:rsidP="00C01271">
            <w:pPr>
              <w:pStyle w:val="ISOClause"/>
              <w:spacing w:before="60" w:after="60" w:line="240" w:lineRule="auto"/>
            </w:pPr>
            <w:r>
              <w:t>4a-1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D70FA10" w14:textId="6340D416" w:rsidR="00336E6D" w:rsidRDefault="001C3952" w:rsidP="00C01271">
            <w:pPr>
              <w:pStyle w:val="ISOParagraph"/>
              <w:spacing w:before="60" w:after="60" w:line="240" w:lineRule="auto"/>
            </w:pPr>
            <w:r>
              <w:t>para. 1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2361553" w14:textId="4F3173AE" w:rsidR="00336E6D" w:rsidRDefault="001C3952" w:rsidP="00C01271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FDCDF00" w14:textId="66639070" w:rsidR="00336E6D" w:rsidRDefault="001C3952" w:rsidP="00C01271">
            <w:pPr>
              <w:pStyle w:val="ISOComments"/>
              <w:spacing w:before="60" w:after="60" w:line="240" w:lineRule="auto"/>
            </w:pPr>
            <w:r>
              <w:t>2</w:t>
            </w:r>
            <w:r w:rsidRPr="001C3952">
              <w:rPr>
                <w:vertAlign w:val="superscript"/>
              </w:rPr>
              <w:t>nd</w:t>
            </w:r>
            <w:r>
              <w:t xml:space="preserve"> sentence - “about</w:t>
            </w:r>
            <w:r w:rsidR="00F07E13">
              <w:t xml:space="preserve"> </w:t>
            </w:r>
            <w:proofErr w:type="spellStart"/>
            <w:r w:rsidR="00F07E13">
              <w:t>about</w:t>
            </w:r>
            <w:proofErr w:type="spellEnd"/>
            <w:r>
              <w:t>”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3763F8A3" w14:textId="6ADD1360" w:rsidR="00336E6D" w:rsidRDefault="001C3952" w:rsidP="00C01271">
            <w:pPr>
              <w:pStyle w:val="ISOChange"/>
              <w:spacing w:before="60" w:after="60" w:line="240" w:lineRule="auto"/>
            </w:pPr>
            <w:r>
              <w:t>Delete second “about”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14665CD" w14:textId="77777777" w:rsidR="00336E6D" w:rsidRDefault="00336E6D" w:rsidP="00C01271">
            <w:pPr>
              <w:pStyle w:val="ISOSecretObservations"/>
              <w:spacing w:before="60" w:after="60" w:line="240" w:lineRule="auto"/>
            </w:pPr>
          </w:p>
        </w:tc>
      </w:tr>
      <w:tr w:rsidR="00731187" w14:paraId="7917DC21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075BF06" w14:textId="77777777" w:rsidR="00731187" w:rsidRPr="00F96953" w:rsidRDefault="00731187" w:rsidP="00731187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02E391F" w14:textId="424F95D2" w:rsidR="00731187" w:rsidRPr="00F96953" w:rsidRDefault="00731187" w:rsidP="00731187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18524257" w14:textId="306F3A2A" w:rsidR="00731187" w:rsidRPr="00F96953" w:rsidRDefault="00731187" w:rsidP="00731187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4a-2.1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6C7C28C" w14:textId="03317BAD" w:rsidR="00731187" w:rsidRPr="00F96953" w:rsidRDefault="00731187" w:rsidP="00731187">
            <w:pPr>
              <w:pStyle w:val="ISOParagraph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para. 1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87F3E83" w14:textId="01C67DA0" w:rsidR="00731187" w:rsidRPr="00F96953" w:rsidRDefault="00731187" w:rsidP="00731187">
            <w:pPr>
              <w:pStyle w:val="ISOCommTyp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48E16A3" w14:textId="227FB94B" w:rsidR="00731187" w:rsidRPr="00F96953" w:rsidRDefault="00731187" w:rsidP="00731187">
            <w:pPr>
              <w:pStyle w:val="ISOComment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ISO 19115 was replaced with ISO 19115-1 in 2014 and S-100 adopted 19115-1 in 2016.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6B98E952" w14:textId="60C3683C" w:rsidR="00731187" w:rsidRDefault="00731187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Replace phrase “</w:t>
            </w:r>
            <w:r w:rsidRPr="00903BA5">
              <w:rPr>
                <w:szCs w:val="18"/>
              </w:rPr>
              <w:t>mainly in ISO 19115 Geographic information - Met</w:t>
            </w:r>
            <w:bookmarkStart w:id="0" w:name="_GoBack"/>
            <w:bookmarkEnd w:id="0"/>
            <w:r w:rsidRPr="00903BA5">
              <w:rPr>
                <w:szCs w:val="18"/>
              </w:rPr>
              <w:t>adata</w:t>
            </w:r>
            <w:r>
              <w:rPr>
                <w:szCs w:val="18"/>
              </w:rPr>
              <w:t>”</w:t>
            </w:r>
          </w:p>
          <w:p w14:paraId="76C8AD31" w14:textId="77777777" w:rsidR="00731187" w:rsidRDefault="00731187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with</w:t>
            </w:r>
          </w:p>
          <w:p w14:paraId="7A072608" w14:textId="66E83F13" w:rsidR="00731187" w:rsidRPr="00F96953" w:rsidRDefault="00731187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“ISO 19115-1 </w:t>
            </w:r>
            <w:r w:rsidRPr="00903BA5">
              <w:rPr>
                <w:szCs w:val="18"/>
              </w:rPr>
              <w:t>Geographic information – Metadata – Part 1 - Fundamentals</w:t>
            </w:r>
            <w:r>
              <w:rPr>
                <w:szCs w:val="18"/>
              </w:rPr>
              <w:t xml:space="preserve">, </w:t>
            </w:r>
            <w:r w:rsidRPr="00903BA5">
              <w:rPr>
                <w:szCs w:val="18"/>
              </w:rPr>
              <w:t>ISO/TS 19115-3:2016, Geographic information - Metadata - XML schema implementation for fundamental concepts</w:t>
            </w:r>
            <w:r>
              <w:rPr>
                <w:szCs w:val="18"/>
              </w:rPr>
              <w:t>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7F4AF14C" w14:textId="77777777" w:rsidR="00731187" w:rsidRPr="00F96953" w:rsidRDefault="00731187" w:rsidP="00731187">
            <w:pPr>
              <w:pStyle w:val="ISOSecretObservations"/>
              <w:spacing w:before="60" w:after="60" w:line="240" w:lineRule="auto"/>
              <w:rPr>
                <w:szCs w:val="18"/>
              </w:rPr>
            </w:pPr>
          </w:p>
        </w:tc>
      </w:tr>
      <w:tr w:rsidR="00731187" w14:paraId="36E901B9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4E3F868" w14:textId="77777777" w:rsidR="00731187" w:rsidRPr="00F96953" w:rsidRDefault="00731187" w:rsidP="00731187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8BD7C29" w14:textId="023365F2" w:rsidR="00731187" w:rsidRPr="00F96953" w:rsidRDefault="00731187" w:rsidP="00731187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850E438" w14:textId="0CD93CB6" w:rsidR="00731187" w:rsidRPr="00F96953" w:rsidRDefault="00731187" w:rsidP="00731187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4a-4.1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02502272" w14:textId="1A4E0A44" w:rsidR="00731187" w:rsidRPr="00F96953" w:rsidRDefault="00731187" w:rsidP="00731187">
            <w:pPr>
              <w:pStyle w:val="ISOParagraph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para 4, 1</w:t>
            </w:r>
            <w:r w:rsidRPr="00F07E13">
              <w:rPr>
                <w:szCs w:val="18"/>
                <w:vertAlign w:val="superscript"/>
              </w:rPr>
              <w:t>st</w:t>
            </w:r>
            <w:r>
              <w:rPr>
                <w:szCs w:val="18"/>
              </w:rPr>
              <w:t xml:space="preserve"> sentence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7462AAE" w14:textId="243CDAAB" w:rsidR="00731187" w:rsidRPr="00F96953" w:rsidRDefault="00731187" w:rsidP="00731187">
            <w:pPr>
              <w:pStyle w:val="ISOCommTyp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39E0490E" w14:textId="23F4AA2B" w:rsidR="00731187" w:rsidRPr="00F96953" w:rsidRDefault="00731187" w:rsidP="00731187">
            <w:pPr>
              <w:pStyle w:val="ISOComments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S-100 uses ISO 19115-3, not ISO 19115.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6C5F6185" w14:textId="256B0524" w:rsidR="00731187" w:rsidRPr="00F96953" w:rsidRDefault="00731187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CE78FF">
              <w:rPr>
                <w:szCs w:val="18"/>
              </w:rPr>
              <w:t xml:space="preserve">The above diagram illustrates the conceptual correspondence between data exchange provisions in </w:t>
            </w:r>
            <w:r w:rsidRPr="00F07E13">
              <w:rPr>
                <w:color w:val="FF0000"/>
                <w:szCs w:val="18"/>
              </w:rPr>
              <w:t xml:space="preserve">ISO 19115-3 </w:t>
            </w:r>
            <w:r w:rsidRPr="00CE78FF">
              <w:rPr>
                <w:szCs w:val="18"/>
              </w:rPr>
              <w:t>and S-100 standards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22D1771" w14:textId="77777777" w:rsidR="00731187" w:rsidRPr="00F96953" w:rsidRDefault="00731187" w:rsidP="00731187">
            <w:pPr>
              <w:pStyle w:val="ISOSecretObservations"/>
              <w:spacing w:before="60" w:after="60" w:line="240" w:lineRule="auto"/>
              <w:rPr>
                <w:szCs w:val="18"/>
              </w:rPr>
            </w:pPr>
          </w:p>
        </w:tc>
      </w:tr>
      <w:tr w:rsidR="00731187" w14:paraId="251B007E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7D1A794" w14:textId="77777777" w:rsidR="00731187" w:rsidRPr="00F96953" w:rsidRDefault="00731187" w:rsidP="00731187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1168281" w14:textId="08DAA16D" w:rsidR="00731187" w:rsidRPr="00F96953" w:rsidRDefault="00731187" w:rsidP="00731187">
            <w:pPr>
              <w:pStyle w:val="ISOMB"/>
              <w:spacing w:before="60" w:after="60" w:line="240" w:lineRule="auto"/>
              <w:rPr>
                <w:szCs w:val="18"/>
              </w:rPr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7994902" w14:textId="2F893882" w:rsidR="00731187" w:rsidRDefault="00731187" w:rsidP="00731187">
            <w:pPr>
              <w:pStyle w:val="ISOClaus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4a-4.1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E92A9C5" w14:textId="24730DBE" w:rsidR="00731187" w:rsidRDefault="00731187" w:rsidP="00731187">
            <w:pPr>
              <w:pStyle w:val="ISOParagraph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Caption, Figure 4a-D-2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1B87AE74" w14:textId="74FE3857" w:rsidR="00731187" w:rsidRDefault="00731187" w:rsidP="00731187">
            <w:pPr>
              <w:pStyle w:val="ISOCommTyp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3F3C6159" w14:textId="62896DBD" w:rsidR="00731187" w:rsidRDefault="00731187" w:rsidP="00731187">
            <w:pPr>
              <w:pStyle w:val="ISOComments"/>
              <w:spacing w:before="60" w:after="60"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Markup</w:t>
            </w:r>
            <w:proofErr w:type="spellEnd"/>
            <w:r>
              <w:rPr>
                <w:szCs w:val="18"/>
              </w:rPr>
              <w:t xml:space="preserve"> comment refers to 4a-2.5 instead of 4a-4.2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A6F5892" w14:textId="4FDBD254" w:rsidR="00731187" w:rsidRPr="00CE78FF" w:rsidRDefault="00456908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Correct </w:t>
            </w:r>
            <w:r w:rsidR="00731187">
              <w:rPr>
                <w:szCs w:val="18"/>
              </w:rPr>
              <w:t>comment to refer to 4a-4.2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CA58638" w14:textId="77777777" w:rsidR="00731187" w:rsidRPr="00F96953" w:rsidRDefault="00731187" w:rsidP="00731187">
            <w:pPr>
              <w:pStyle w:val="ISOSecretObservations"/>
              <w:spacing w:before="60" w:after="60" w:line="240" w:lineRule="auto"/>
              <w:rPr>
                <w:szCs w:val="18"/>
              </w:rPr>
            </w:pPr>
          </w:p>
        </w:tc>
      </w:tr>
      <w:tr w:rsidR="00731187" w14:paraId="4C2CD996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3F3EE79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01070BF" w14:textId="466F8208" w:rsidR="00731187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1C23297" w14:textId="3BAFC55A" w:rsidR="00731187" w:rsidRDefault="00731187" w:rsidP="00731187">
            <w:pPr>
              <w:pStyle w:val="ISOClause"/>
              <w:spacing w:before="60" w:after="60" w:line="240" w:lineRule="auto"/>
            </w:pPr>
            <w:r>
              <w:t>4a-4.2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21BB794" w14:textId="43C7189D" w:rsidR="00731187" w:rsidRDefault="00731187" w:rsidP="00731187">
            <w:pPr>
              <w:pStyle w:val="ISOParagraph"/>
              <w:spacing w:before="60" w:after="60" w:line="240" w:lineRule="auto"/>
            </w:pPr>
            <w:r>
              <w:t>Enumerated list, #5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C5E71D2" w14:textId="31DCFCA7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0E4162F4" w14:textId="07D7CF39" w:rsidR="00731187" w:rsidRDefault="00731187" w:rsidP="00731187">
            <w:pPr>
              <w:pStyle w:val="ISOComments"/>
              <w:spacing w:before="60" w:after="60" w:line="240" w:lineRule="auto"/>
            </w:pPr>
            <w:r>
              <w:t>S-100 metadata is based on ISO 19115-1/3, not ISO 19115.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D7DE010" w14:textId="760ECC11" w:rsidR="00731187" w:rsidRDefault="00731187" w:rsidP="00731187">
            <w:pPr>
              <w:pStyle w:val="ISOChange"/>
              <w:spacing w:before="60" w:after="60" w:line="240" w:lineRule="auto"/>
            </w:pPr>
            <w:r w:rsidRPr="001D0831">
              <w:t xml:space="preserve">Individual data files, such as base dataset, update files or detailed </w:t>
            </w:r>
            <w:r w:rsidRPr="001D0831">
              <w:rPr>
                <w:color w:val="FF0000"/>
              </w:rPr>
              <w:t>ISO 19115-</w:t>
            </w:r>
            <w:r>
              <w:rPr>
                <w:color w:val="FF0000"/>
              </w:rPr>
              <w:t>1/2/3</w:t>
            </w:r>
            <w:r w:rsidRPr="001D0831">
              <w:rPr>
                <w:color w:val="FF0000"/>
              </w:rPr>
              <w:t xml:space="preserve"> </w:t>
            </w:r>
            <w:r w:rsidRPr="001D0831">
              <w:t>metadata may be optionally placed in their own subfolders or grouped together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109B335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5F0B0432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30DAB50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E71C0A1" w14:textId="3EDC368D" w:rsidR="00731187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CF7AC8B" w14:textId="4923A1DE" w:rsidR="00731187" w:rsidRDefault="00731187" w:rsidP="00731187">
            <w:pPr>
              <w:pStyle w:val="ISOClause"/>
              <w:spacing w:before="60" w:after="60" w:line="240" w:lineRule="auto"/>
            </w:pPr>
            <w:r>
              <w:t>4a-4.3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4A328FD" w14:textId="15D3C7F3" w:rsidR="00731187" w:rsidRDefault="00731187" w:rsidP="00731187">
            <w:pPr>
              <w:pStyle w:val="ISOParagraph"/>
              <w:spacing w:before="60" w:after="60" w:line="240" w:lineRule="auto"/>
            </w:pPr>
            <w:r>
              <w:t>para. 1, 1</w:t>
            </w:r>
            <w:r w:rsidRPr="009036F3">
              <w:rPr>
                <w:vertAlign w:val="superscript"/>
              </w:rPr>
              <w:t>st</w:t>
            </w:r>
            <w:r>
              <w:t xml:space="preserve"> sentence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7268393D" w14:textId="4083B79E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368D65E" w14:textId="63A4BE6F" w:rsidR="00731187" w:rsidRDefault="00731187" w:rsidP="00731187">
            <w:pPr>
              <w:pStyle w:val="ISOComments"/>
              <w:spacing w:before="60" w:after="60" w:line="240" w:lineRule="auto"/>
            </w:pPr>
            <w:r>
              <w:t xml:space="preserve">The “XXXX enumeration” is defined in a table in clause 4a-4.5. </w:t>
            </w:r>
            <w:r w:rsidR="00AC2F5C">
              <w:t>Revise</w:t>
            </w:r>
            <w:r>
              <w:t xml:space="preserve"> </w:t>
            </w:r>
            <w:r w:rsidR="00AC2F5C">
              <w:t>the parenthetical remark</w:t>
            </w:r>
            <w:r>
              <w:t xml:space="preserve"> </w:t>
            </w:r>
            <w:r w:rsidR="00AC2F5C">
              <w:t>to refer to that table</w:t>
            </w:r>
            <w:r>
              <w:t>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7F49BB5" w14:textId="33073158" w:rsidR="00731187" w:rsidRPr="001D0831" w:rsidRDefault="00731187" w:rsidP="00731187">
            <w:pPr>
              <w:pStyle w:val="ISOChange"/>
              <w:spacing w:before="60" w:after="60" w:line="240" w:lineRule="auto"/>
            </w:pPr>
            <w:r w:rsidRPr="00E93072">
              <w:t>(</w:t>
            </w:r>
            <w:r w:rsidRPr="00E93072">
              <w:rPr>
                <w:color w:val="FF0000"/>
              </w:rPr>
              <w:t>defined by the S100_SupportFileFormat enumeration in clause 4a-4.5</w:t>
            </w:r>
            <w:r w:rsidRPr="00E93072">
              <w:t>)</w:t>
            </w:r>
            <w:r>
              <w:t>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4E063423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6E041A4A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FA42775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78A96CA" w14:textId="21259EFC" w:rsidR="00731187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AC76A6B" w14:textId="06DFB7EA" w:rsidR="00731187" w:rsidRDefault="00731187" w:rsidP="00731187">
            <w:pPr>
              <w:pStyle w:val="ISOClause"/>
              <w:spacing w:before="60" w:after="60" w:line="240" w:lineRule="auto"/>
            </w:pPr>
            <w:r>
              <w:t>4a-4.4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F4A7D0F" w14:textId="5BEDC80C" w:rsidR="00731187" w:rsidRDefault="00731187" w:rsidP="00731187">
            <w:pPr>
              <w:pStyle w:val="ISOParagraph"/>
              <w:spacing w:before="60" w:after="60" w:line="240" w:lineRule="auto"/>
            </w:pPr>
            <w:r>
              <w:t>para 1, last sentence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7ACA1C2" w14:textId="0E286EEB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64C66C50" w14:textId="355CDCCD" w:rsidR="00731187" w:rsidRPr="00054976" w:rsidRDefault="00731187" w:rsidP="00731187">
            <w:pPr>
              <w:pStyle w:val="ISOComments"/>
              <w:spacing w:before="60" w:after="60" w:line="240" w:lineRule="auto"/>
              <w:rPr>
                <w:szCs w:val="18"/>
              </w:rPr>
            </w:pPr>
            <w:r>
              <w:t>S-100 metadata is based on ISO 19115-1/3, not ISO 19115.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2B3614ED" w14:textId="11393D9C" w:rsidR="00731187" w:rsidRPr="00054976" w:rsidRDefault="00731187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“…</w:t>
            </w:r>
            <w:r w:rsidRPr="001D0831">
              <w:rPr>
                <w:szCs w:val="18"/>
              </w:rPr>
              <w:t xml:space="preserve">any references to </w:t>
            </w:r>
            <w:r w:rsidRPr="00724085">
              <w:rPr>
                <w:color w:val="FF0000"/>
                <w:szCs w:val="18"/>
              </w:rPr>
              <w:t xml:space="preserve">ISO 19115-1/2/3 </w:t>
            </w:r>
            <w:r w:rsidRPr="001D0831">
              <w:rPr>
                <w:szCs w:val="18"/>
              </w:rPr>
              <w:t>dataset metadata</w:t>
            </w:r>
            <w:r>
              <w:rPr>
                <w:szCs w:val="18"/>
              </w:rPr>
              <w:t>…”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54CD9619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13D6AE1F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E718797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46B6553" w14:textId="3B50E245" w:rsidR="00731187" w:rsidRPr="00D63303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71B0735" w14:textId="22E18BCF" w:rsidR="00731187" w:rsidRDefault="00731187" w:rsidP="00731187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2F03EDE" w14:textId="582FA79F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S100_ExchangeCatalogue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75A8907B" w14:textId="0CE7428E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EBBA39C" w14:textId="4E812797" w:rsidR="00731187" w:rsidRPr="00054976" w:rsidRDefault="00731187" w:rsidP="00731187">
            <w:pPr>
              <w:pStyle w:val="ISOComments"/>
              <w:spacing w:before="60" w:after="60" w:line="240" w:lineRule="auto"/>
              <w:rPr>
                <w:szCs w:val="18"/>
              </w:rPr>
            </w:pPr>
            <w:proofErr w:type="spellStart"/>
            <w:r w:rsidRPr="007972F1">
              <w:rPr>
                <w:b/>
                <w:bCs/>
                <w:szCs w:val="18"/>
              </w:rPr>
              <w:t>catalogueDiscoveryMetadata</w:t>
            </w:r>
            <w:proofErr w:type="spellEnd"/>
            <w:r>
              <w:rPr>
                <w:szCs w:val="18"/>
              </w:rPr>
              <w:t>: Extraneous hyphens after name.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F808B49" w14:textId="28926FEF" w:rsidR="00731187" w:rsidRPr="00054976" w:rsidRDefault="00731187" w:rsidP="00731187">
            <w:pPr>
              <w:pStyle w:val="ISOChange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Delete extraneous hyphens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16C53C6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:rsidRPr="00264DC8" w14:paraId="3E93538C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E30673" w14:textId="77777777" w:rsidR="00731187" w:rsidRPr="00264DC8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27B5EAB" w14:textId="35934703" w:rsidR="00731187" w:rsidRPr="00264DC8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1EB8762" w14:textId="53484A61" w:rsidR="00731187" w:rsidRPr="00264DC8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3B59C75" w14:textId="6DBA2D47" w:rsidR="00731187" w:rsidRPr="00264DC8" w:rsidRDefault="00731187" w:rsidP="00731187">
            <w:pPr>
              <w:pStyle w:val="ISOParagraph"/>
              <w:spacing w:before="60" w:after="60" w:line="240" w:lineRule="auto"/>
            </w:pPr>
            <w:r>
              <w:t>S100_DatasetDiscoveryMetadata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1940170A" w14:textId="58742CB2" w:rsidR="00731187" w:rsidRPr="00264DC8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4AC088B7" w14:textId="1E23D61F" w:rsidR="00731187" w:rsidRPr="00264DC8" w:rsidRDefault="00731187" w:rsidP="00731187">
            <w:pPr>
              <w:pStyle w:val="ISOComments"/>
              <w:spacing w:before="60" w:after="60" w:line="240" w:lineRule="auto"/>
            </w:pPr>
            <w:proofErr w:type="spellStart"/>
            <w:r w:rsidRPr="007972F1">
              <w:rPr>
                <w:b/>
                <w:bCs/>
              </w:rPr>
              <w:t>datasetID</w:t>
            </w:r>
            <w:proofErr w:type="spellEnd"/>
            <w:r>
              <w:t xml:space="preserve">: Datatype </w:t>
            </w:r>
            <w:proofErr w:type="spellStart"/>
            <w:r>
              <w:t>mrn</w:t>
            </w:r>
            <w:proofErr w:type="spellEnd"/>
            <w:r>
              <w:t xml:space="preserve"> is not defined in Part 1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11684D5A" w14:textId="1D17E306" w:rsidR="00731187" w:rsidRDefault="00731187" w:rsidP="00731187">
            <w:pPr>
              <w:pStyle w:val="ISOChange"/>
              <w:spacing w:before="60" w:after="60" w:line="240" w:lineRule="auto"/>
            </w:pPr>
            <w:r>
              <w:t xml:space="preserve">Harmonize with </w:t>
            </w:r>
            <w:proofErr w:type="spellStart"/>
            <w:r>
              <w:t>referenceID</w:t>
            </w:r>
            <w:proofErr w:type="spellEnd"/>
            <w:r>
              <w:t xml:space="preserve"> attribute.</w:t>
            </w:r>
          </w:p>
          <w:p w14:paraId="3A734744" w14:textId="77777777" w:rsidR="00731187" w:rsidRDefault="00731187" w:rsidP="00731187">
            <w:pPr>
              <w:pStyle w:val="ISOChange"/>
              <w:spacing w:before="60" w:after="60" w:line="240" w:lineRule="auto"/>
            </w:pPr>
            <w:r>
              <w:t>Type: URN</w:t>
            </w:r>
          </w:p>
          <w:p w14:paraId="5749A327" w14:textId="4CF10C61" w:rsidR="00731187" w:rsidRPr="00264DC8" w:rsidRDefault="00731187" w:rsidP="00731187">
            <w:pPr>
              <w:pStyle w:val="ISOChange"/>
              <w:spacing w:before="60" w:after="60" w:line="240" w:lineRule="auto"/>
            </w:pPr>
            <w:r>
              <w:t>Remark: The URN must be an MRN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3F0504BB" w14:textId="77777777" w:rsidR="00731187" w:rsidRPr="00264DC8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:rsidRPr="00264DC8" w14:paraId="686869D7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BD41DEB" w14:textId="77777777" w:rsidR="00731187" w:rsidRPr="00264DC8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38CA920" w14:textId="6E1808A4" w:rsidR="00731187" w:rsidRPr="00264DC8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1640E1B5" w14:textId="175A3AE4" w:rsidR="00731187" w:rsidRPr="00264DC8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21F8F41" w14:textId="1F1722FB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S100_DatasetDiscoveryMetadata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1FC79ACA" w14:textId="55A5B5F9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4789F99F" w14:textId="5142F38A" w:rsidR="00731187" w:rsidRPr="007972F1" w:rsidRDefault="00731187" w:rsidP="00731187">
            <w:pPr>
              <w:pStyle w:val="ISOComments"/>
              <w:spacing w:before="60" w:after="60" w:line="240" w:lineRule="auto"/>
              <w:rPr>
                <w:b/>
                <w:bCs/>
              </w:rPr>
            </w:pPr>
            <w:proofErr w:type="spellStart"/>
            <w:r w:rsidRPr="007972F1">
              <w:rPr>
                <w:b/>
                <w:bCs/>
              </w:rPr>
              <w:t>specificUsage</w:t>
            </w:r>
            <w:proofErr w:type="spellEnd"/>
            <w:r>
              <w:t>: Remark - the navigational purpose is now a separate attribute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133A121F" w14:textId="1CF5B5B0" w:rsidR="00731187" w:rsidRDefault="00731187" w:rsidP="00731187">
            <w:pPr>
              <w:pStyle w:val="ISOChange"/>
              <w:spacing w:before="60" w:after="60" w:line="240" w:lineRule="auto"/>
            </w:pPr>
            <w:r>
              <w:t xml:space="preserve">Update current remark. (I don’t recall </w:t>
            </w:r>
            <w:r w:rsidR="00440859">
              <w:t>what</w:t>
            </w:r>
            <w:r>
              <w:t xml:space="preserve"> </w:t>
            </w:r>
            <w:proofErr w:type="spellStart"/>
            <w:r>
              <w:t>specificUsage</w:t>
            </w:r>
            <w:proofErr w:type="spellEnd"/>
            <w:r>
              <w:t xml:space="preserve"> represents now</w:t>
            </w:r>
            <w:r w:rsidR="00440859">
              <w:t xml:space="preserve"> so don’t have a substitute remark</w:t>
            </w:r>
            <w:r>
              <w:t>…)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35D5DC12" w14:textId="77777777" w:rsidR="00731187" w:rsidRPr="00264DC8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4E3A66EE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4F904FE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04143A9" w14:textId="2B107184" w:rsidR="00731187" w:rsidRPr="00D63303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2CD9DDB" w14:textId="7B91F386" w:rsidR="00731187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52DD73D" w14:textId="6CA62DB7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S100_DatasetDiscoveryMetadata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AA72297" w14:textId="0893A7B5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8E6D61E" w14:textId="31E7F6F8" w:rsidR="00731187" w:rsidRDefault="00731187" w:rsidP="00731187">
            <w:pPr>
              <w:pStyle w:val="ISOComments"/>
              <w:spacing w:before="60" w:after="60" w:line="240" w:lineRule="auto"/>
            </w:pPr>
            <w:proofErr w:type="spellStart"/>
            <w:r w:rsidRPr="007972F1">
              <w:rPr>
                <w:b/>
                <w:bCs/>
              </w:rPr>
              <w:t>producingAgency</w:t>
            </w:r>
            <w:proofErr w:type="spellEnd"/>
            <w:r>
              <w:t xml:space="preserve">: Remark refers to Table 4a-2, which is not in this draft. Ed. 4.0.0 allowed both </w:t>
            </w:r>
            <w:proofErr w:type="spellStart"/>
            <w:r>
              <w:t>CI_Organisation</w:t>
            </w:r>
            <w:proofErr w:type="spellEnd"/>
            <w:r>
              <w:t xml:space="preserve"> and </w:t>
            </w:r>
            <w:proofErr w:type="spellStart"/>
            <w:r>
              <w:t>CI_Individual</w:t>
            </w:r>
            <w:proofErr w:type="spellEnd"/>
            <w:r>
              <w:t>, and the remark was “</w:t>
            </w:r>
            <w:r w:rsidRPr="007C545C">
              <w:t>See Tables 4a-2 and 4a-3</w:t>
            </w:r>
            <w:r>
              <w:t>”.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2AB11FE1" w14:textId="563FBCB0" w:rsidR="00731187" w:rsidRDefault="00731187" w:rsidP="00731187">
            <w:pPr>
              <w:pStyle w:val="ISOChange"/>
              <w:spacing w:before="60" w:after="60" w:line="240" w:lineRule="auto"/>
            </w:pPr>
            <w:r>
              <w:t xml:space="preserve">Add table describing which elements of </w:t>
            </w:r>
            <w:proofErr w:type="spellStart"/>
            <w:r>
              <w:t>CI_Organisation</w:t>
            </w:r>
            <w:proofErr w:type="spellEnd"/>
            <w:r>
              <w:t xml:space="preserve"> are allowed (Table 4a-X2 - Organisations, appended to these comments). Change remark to reference that table.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820D28D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1D589460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18B8E08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1D48D04" w14:textId="30DFAB32" w:rsidR="00731187" w:rsidRPr="00D63303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232B090" w14:textId="29384C73" w:rsidR="00731187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DAC638C" w14:textId="3D15B657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S100_DatasetDiscoveryMetadata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973C687" w14:textId="73994D0E" w:rsidR="00731187" w:rsidRDefault="00731187" w:rsidP="00731187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19940CA0" w14:textId="4E816CFE" w:rsidR="00731187" w:rsidRDefault="00731187" w:rsidP="00731187">
            <w:pPr>
              <w:pStyle w:val="ISOComments"/>
              <w:spacing w:before="60" w:after="60" w:line="240" w:lineRule="auto"/>
            </w:pPr>
            <w:r w:rsidRPr="007972F1">
              <w:rPr>
                <w:b/>
                <w:bCs/>
              </w:rPr>
              <w:t>epoch</w:t>
            </w:r>
            <w:r>
              <w:t>: Use of so-called “decimal date” (e.g., “2005.0”) to represent the epoch of a CRS is common practice. Common practice for vertical CRS seems to be different (by a range, e.g., “1983-2001”). For high precision it may be necessary to expand how CRS are indicated in metadata. This will require some discussion and an S-100 clarification or extension.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412DC891" w14:textId="2E048454" w:rsidR="00731187" w:rsidRDefault="00731187" w:rsidP="00731187">
            <w:pPr>
              <w:pStyle w:val="ISOChange"/>
              <w:spacing w:before="60" w:after="60" w:line="240" w:lineRule="auto"/>
            </w:pPr>
            <w:r>
              <w:t>TBD, perhaps as part of the discussion of the SE paper on geodetic references.</w:t>
            </w:r>
          </w:p>
          <w:p w14:paraId="5FB518F6" w14:textId="74295659" w:rsidR="00731187" w:rsidRDefault="00731187" w:rsidP="00731187">
            <w:pPr>
              <w:pStyle w:val="ISOChange"/>
              <w:spacing w:before="60" w:after="60" w:line="240" w:lineRule="auto"/>
            </w:pPr>
            <w:r>
              <w:t>For now, I recommend placing the comment in column (6) in the file as a Word comment on “epoch”. WG6 can decide if action is needed for Edition 5.0 or later.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418B701B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5A4362A6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40F52C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90A9211" w14:textId="0FB779A1" w:rsidR="00731187" w:rsidRPr="00C52953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05928466" w14:textId="6FD9997D" w:rsidR="00731187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60EDF7F2" w14:textId="14E2838D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S100_DatasetDiscoveryMetadata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44DF647" w14:textId="5B0631DA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DEDC2D4" w14:textId="3D594185" w:rsidR="00731187" w:rsidRDefault="00731187" w:rsidP="00731187">
            <w:pPr>
              <w:pStyle w:val="ISOComments"/>
              <w:spacing w:before="60" w:after="60" w:line="240" w:lineRule="auto"/>
            </w:pPr>
            <w:proofErr w:type="spellStart"/>
            <w:r w:rsidRPr="0041413D">
              <w:rPr>
                <w:b/>
                <w:bCs/>
              </w:rPr>
              <w:t>metadataPointOfContact</w:t>
            </w:r>
            <w:proofErr w:type="spellEnd"/>
            <w:r>
              <w:t xml:space="preserve">: Type column allows either </w:t>
            </w:r>
            <w:proofErr w:type="spellStart"/>
            <w:r>
              <w:t>CI_Individual</w:t>
            </w:r>
            <w:proofErr w:type="spellEnd"/>
            <w:r>
              <w:t xml:space="preserve"> or </w:t>
            </w:r>
            <w:proofErr w:type="spellStart"/>
            <w:r>
              <w:t>CI_Organisation</w:t>
            </w:r>
            <w:proofErr w:type="spellEnd"/>
            <w:r>
              <w:t>. Tables 4a-2 and 4a-3, which documented the structure of those types in Ed. 4.0.0, are missing in this draft.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B4FB884" w14:textId="34AFC5B0" w:rsidR="00731187" w:rsidRDefault="00731187" w:rsidP="00731187">
            <w:pPr>
              <w:pStyle w:val="ISOChange"/>
              <w:spacing w:before="60" w:after="60" w:line="240" w:lineRule="auto"/>
            </w:pPr>
            <w:r>
              <w:t xml:space="preserve">Add </w:t>
            </w:r>
            <w:r w:rsidRPr="00EF5868">
              <w:t xml:space="preserve">table describing which elements of </w:t>
            </w:r>
            <w:proofErr w:type="spellStart"/>
            <w:r>
              <w:t>CI_Individual</w:t>
            </w:r>
            <w:proofErr w:type="spellEnd"/>
            <w:r>
              <w:t xml:space="preserve"> are allowed (Table 4a-X1 - Individuals, appended to these comments) The table for </w:t>
            </w:r>
            <w:proofErr w:type="spellStart"/>
            <w:r w:rsidRPr="00EF5868">
              <w:t>CI_Organisation</w:t>
            </w:r>
            <w:proofErr w:type="spellEnd"/>
            <w:r w:rsidRPr="00EF5868">
              <w:t xml:space="preserve"> </w:t>
            </w:r>
            <w:r>
              <w:t xml:space="preserve">would be needed for </w:t>
            </w:r>
            <w:proofErr w:type="spellStart"/>
            <w:r>
              <w:t>producingAgency</w:t>
            </w:r>
            <w:proofErr w:type="spellEnd"/>
            <w:r w:rsidRPr="00EF5868">
              <w:t>.</w:t>
            </w:r>
          </w:p>
          <w:p w14:paraId="05583256" w14:textId="068D71B4" w:rsidR="00731187" w:rsidRDefault="00731187" w:rsidP="00731187">
            <w:pPr>
              <w:pStyle w:val="ISOChange"/>
              <w:spacing w:before="60" w:after="60" w:line="240" w:lineRule="auto"/>
            </w:pPr>
            <w:r>
              <w:t>Add</w:t>
            </w:r>
            <w:r w:rsidRPr="00EF5868">
              <w:t xml:space="preserve"> remark referenc</w:t>
            </w:r>
            <w:r>
              <w:t>ing</w:t>
            </w:r>
            <w:r w:rsidRPr="00EF5868">
              <w:t xml:space="preserve"> </w:t>
            </w:r>
            <w:r>
              <w:t>both</w:t>
            </w:r>
            <w:r w:rsidRPr="00EF5868">
              <w:t xml:space="preserve"> table</w:t>
            </w:r>
            <w:r>
              <w:t>s</w:t>
            </w:r>
            <w:r w:rsidRPr="00EF5868">
              <w:t>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38FAF43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2E0BFBE0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62C54D1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DBEBFF3" w14:textId="0CC1CE83" w:rsidR="00731187" w:rsidRPr="00D63303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9D6A7F1" w14:textId="09E235B8" w:rsidR="00731187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AF59A26" w14:textId="00140A52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S100_DatasetDiscoveryMetadata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B27763A" w14:textId="1BDCA843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3EF616B" w14:textId="0989EA86" w:rsidR="00731187" w:rsidRDefault="00731187" w:rsidP="00731187">
            <w:pPr>
              <w:pStyle w:val="ISOComments"/>
              <w:spacing w:before="60" w:after="60" w:line="240" w:lineRule="auto"/>
            </w:pPr>
            <w:proofErr w:type="spellStart"/>
            <w:r w:rsidRPr="0041413D">
              <w:rPr>
                <w:b/>
                <w:bCs/>
              </w:rPr>
              <w:t>navigationPurpose</w:t>
            </w:r>
            <w:proofErr w:type="spellEnd"/>
            <w:r>
              <w:t>: The type should be a named enumeration like the other enumeration attributes.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676DB6C8" w14:textId="77777777" w:rsidR="00731187" w:rsidRDefault="00731187" w:rsidP="00731187">
            <w:pPr>
              <w:pStyle w:val="ISOChange"/>
              <w:spacing w:before="60" w:after="60" w:line="240" w:lineRule="auto"/>
            </w:pPr>
            <w:r>
              <w:t>Change type to S100_NavigationPurpose.</w:t>
            </w:r>
          </w:p>
          <w:p w14:paraId="31791140" w14:textId="722F55DC" w:rsidR="00731187" w:rsidRDefault="00731187" w:rsidP="00731187">
            <w:pPr>
              <w:pStyle w:val="ISOChange"/>
              <w:spacing w:before="60" w:after="60" w:line="240" w:lineRule="auto"/>
            </w:pPr>
            <w:r>
              <w:t>Add table for S100_NavigationPurpose (appended to the end of these comments).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0C9793C1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731187" w14:paraId="038D9AC7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827294D" w14:textId="77777777" w:rsidR="00731187" w:rsidRDefault="00731187" w:rsidP="00731187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1683FBF" w14:textId="021C33D6" w:rsidR="00731187" w:rsidRPr="00D63303" w:rsidRDefault="00731187" w:rsidP="00731187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76254E2" w14:textId="46337723" w:rsidR="00731187" w:rsidRDefault="00731187" w:rsidP="00731187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25F3B6A" w14:textId="67D9B44A" w:rsidR="00731187" w:rsidRDefault="00731187" w:rsidP="00731187">
            <w:pPr>
              <w:pStyle w:val="ISOParagraph"/>
              <w:spacing w:before="60" w:after="60" w:line="240" w:lineRule="auto"/>
            </w:pPr>
            <w:r>
              <w:t>S100_DigitalSignatureReference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A773F21" w14:textId="19FCE620" w:rsidR="00731187" w:rsidRDefault="00731187" w:rsidP="00731187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3BBDA4DD" w14:textId="5318816D" w:rsidR="00731187" w:rsidRDefault="00731187" w:rsidP="00731187">
            <w:pPr>
              <w:pStyle w:val="ISOComments"/>
              <w:spacing w:before="60" w:after="60" w:line="240" w:lineRule="auto"/>
            </w:pPr>
            <w:r>
              <w:t>This table is moving to Part 15.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56A7DE3" w14:textId="0C5F9647" w:rsidR="00731187" w:rsidRDefault="009813D4" w:rsidP="00731187">
            <w:pPr>
              <w:pStyle w:val="ISOChange"/>
              <w:spacing w:before="60" w:after="60" w:line="240" w:lineRule="auto"/>
            </w:pPr>
            <w:r>
              <w:t>Mark for deletion.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16C51DF" w14:textId="77777777" w:rsidR="00731187" w:rsidRDefault="00731187" w:rsidP="00731187">
            <w:pPr>
              <w:pStyle w:val="ISOSecretObservations"/>
              <w:spacing w:before="60" w:after="60" w:line="240" w:lineRule="auto"/>
            </w:pPr>
          </w:p>
        </w:tc>
      </w:tr>
      <w:tr w:rsidR="009813D4" w14:paraId="429605DA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5A9BAF9" w14:textId="77777777" w:rsidR="009813D4" w:rsidRDefault="009813D4" w:rsidP="009813D4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B769CFA" w14:textId="0EFD4DB8" w:rsidR="009813D4" w:rsidRPr="00D63303" w:rsidRDefault="009813D4" w:rsidP="009813D4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0070F758" w14:textId="3F6E4265" w:rsidR="009813D4" w:rsidRDefault="009813D4" w:rsidP="009813D4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08CD9A41" w14:textId="740E51C9" w:rsidR="009813D4" w:rsidRDefault="009813D4" w:rsidP="009813D4">
            <w:pPr>
              <w:pStyle w:val="ISOParagraph"/>
              <w:spacing w:before="60" w:after="60" w:line="240" w:lineRule="auto"/>
            </w:pPr>
            <w:r>
              <w:t>S100_DigitalSignatureValue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2A35454" w14:textId="7D08BF0B" w:rsidR="009813D4" w:rsidRDefault="009813D4" w:rsidP="009813D4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EE70001" w14:textId="62C5A32D" w:rsidR="009813D4" w:rsidRDefault="009813D4" w:rsidP="009813D4">
            <w:pPr>
              <w:pStyle w:val="ISOComments"/>
              <w:spacing w:before="60" w:after="60" w:line="240" w:lineRule="auto"/>
            </w:pPr>
            <w:r>
              <w:t>This will be a black box in this Part, the digital signature will be documented in part 15.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EF814A8" w14:textId="002A6633" w:rsidR="009813D4" w:rsidRDefault="009813D4" w:rsidP="009813D4">
            <w:pPr>
              <w:pStyle w:val="ISOChange"/>
              <w:spacing w:before="60" w:after="60" w:line="240" w:lineRule="auto"/>
            </w:pPr>
            <w:r w:rsidRPr="00D45F01">
              <w:t>Mark for deletion.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E3D5941" w14:textId="77777777" w:rsidR="009813D4" w:rsidRDefault="009813D4" w:rsidP="009813D4">
            <w:pPr>
              <w:pStyle w:val="ISOSecretObservations"/>
              <w:spacing w:before="60" w:after="60" w:line="240" w:lineRule="auto"/>
            </w:pPr>
          </w:p>
        </w:tc>
      </w:tr>
      <w:tr w:rsidR="00964EDE" w14:paraId="3D85977C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6854A86" w14:textId="77777777" w:rsidR="00964EDE" w:rsidRDefault="00964EDE" w:rsidP="00964EDE">
            <w:pPr>
              <w:pStyle w:val="ISOMB"/>
              <w:spacing w:before="60" w:after="60" w:line="240" w:lineRule="auto"/>
            </w:pPr>
            <w:bookmarkStart w:id="1" w:name="_Hlk91106463"/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288BF4A" w14:textId="62F9159F" w:rsidR="00964EDE" w:rsidRPr="00CD3D77" w:rsidRDefault="00964EDE" w:rsidP="00964EDE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31F2DBC" w14:textId="08BF70FF" w:rsidR="00964EDE" w:rsidRPr="008921BA" w:rsidRDefault="00964EDE" w:rsidP="00964EDE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E2A5372" w14:textId="335EA042" w:rsidR="00964EDE" w:rsidRDefault="00964EDE" w:rsidP="00964EDE">
            <w:pPr>
              <w:pStyle w:val="ISOParagraph"/>
              <w:spacing w:before="60" w:after="60" w:line="240" w:lineRule="auto"/>
            </w:pPr>
            <w:r>
              <w:t>S100_VerticalCRS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8D02790" w14:textId="5036D19A" w:rsidR="00964EDE" w:rsidRDefault="00964EDE" w:rsidP="00964EDE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6213E1AD" w14:textId="6BA39559" w:rsidR="00964EDE" w:rsidRDefault="00964EDE" w:rsidP="00964EDE">
            <w:pPr>
              <w:pStyle w:val="ISOComments"/>
              <w:spacing w:before="60" w:after="60" w:line="240" w:lineRule="auto"/>
            </w:pPr>
            <w:r>
              <w:t xml:space="preserve">Attribute </w:t>
            </w:r>
            <w:r w:rsidRPr="001944AD">
              <w:rPr>
                <w:b/>
                <w:bCs/>
              </w:rPr>
              <w:t>axis</w:t>
            </w:r>
            <w:r>
              <w:t xml:space="preserve">: </w:t>
            </w:r>
            <w:r w:rsidR="001B5C28">
              <w:t>Can</w:t>
            </w:r>
            <w:r>
              <w:t xml:space="preserve"> refer to Part 6 to document </w:t>
            </w:r>
            <w:proofErr w:type="spellStart"/>
            <w:r w:rsidR="001B5C28">
              <w:t>CS_CoordinateSystemAxis</w:t>
            </w:r>
            <w:proofErr w:type="spellEnd"/>
            <w:r>
              <w:t xml:space="preserve"> and define which</w:t>
            </w:r>
            <w:r w:rsidR="001B5C28">
              <w:t xml:space="preserve"> of its attributes</w:t>
            </w:r>
            <w:r>
              <w:t xml:space="preserve"> are actually used for </w:t>
            </w:r>
            <w:r w:rsidR="004931AB">
              <w:t xml:space="preserve">a </w:t>
            </w:r>
            <w:r>
              <w:t>vertical CRS.</w:t>
            </w:r>
          </w:p>
          <w:p w14:paraId="2FC596CB" w14:textId="77777777" w:rsidR="00964EDE" w:rsidRDefault="00964EDE" w:rsidP="00964EDE">
            <w:pPr>
              <w:pStyle w:val="ISOComments"/>
              <w:spacing w:before="60" w:after="60" w:line="240" w:lineRule="auto"/>
            </w:pPr>
          </w:p>
          <w:p w14:paraId="4A36C7A2" w14:textId="77777777" w:rsidR="00964EDE" w:rsidRDefault="00964EDE" w:rsidP="00964EDE">
            <w:pPr>
              <w:pStyle w:val="ISOComments"/>
              <w:spacing w:before="60" w:after="60" w:line="240" w:lineRule="auto"/>
            </w:pPr>
            <w:r>
              <w:t xml:space="preserve">Part 6 documents </w:t>
            </w:r>
            <w:proofErr w:type="spellStart"/>
            <w:r>
              <w:t>CS_CoordinateSystemAxis</w:t>
            </w:r>
            <w:proofErr w:type="spellEnd"/>
            <w:r>
              <w:t xml:space="preserve"> and </w:t>
            </w:r>
            <w:proofErr w:type="spellStart"/>
            <w:r>
              <w:t>CS_AxisDirection</w:t>
            </w:r>
            <w:proofErr w:type="spellEnd"/>
            <w:r>
              <w:t xml:space="preserve">. Part 1 contains the UML for S100_UnitOfMeasure, which is used by </w:t>
            </w:r>
            <w:proofErr w:type="spellStart"/>
            <w:r>
              <w:t>CS_CoordinateSystemAxis</w:t>
            </w:r>
            <w:proofErr w:type="spellEnd"/>
            <w:r>
              <w:t xml:space="preserve"> as defined in Part 6.</w:t>
            </w:r>
          </w:p>
          <w:p w14:paraId="71FA575F" w14:textId="77777777" w:rsidR="00A028C8" w:rsidRDefault="00964EDE" w:rsidP="00964EDE">
            <w:pPr>
              <w:pStyle w:val="ISOComments"/>
              <w:spacing w:before="60" w:after="60" w:line="240" w:lineRule="auto"/>
            </w:pPr>
            <w:r>
              <w:t>As an S-100 variation on the ISO type</w:t>
            </w:r>
            <w:r w:rsidR="00B64D78">
              <w:t>.</w:t>
            </w:r>
            <w:r>
              <w:t xml:space="preserve"> </w:t>
            </w:r>
            <w:proofErr w:type="spellStart"/>
            <w:r>
              <w:t>CS_CoordinateSystemAxis</w:t>
            </w:r>
            <w:proofErr w:type="spellEnd"/>
            <w:r>
              <w:t xml:space="preserve"> should technically have an S100_ prefix in Part 6.</w:t>
            </w:r>
          </w:p>
          <w:p w14:paraId="248A8F90" w14:textId="27DB941F" w:rsidR="00964EDE" w:rsidRDefault="00A028C8" w:rsidP="00964EDE">
            <w:pPr>
              <w:pStyle w:val="ISOComments"/>
              <w:spacing w:before="60" w:after="60" w:line="240" w:lineRule="auto"/>
            </w:pPr>
            <w:r>
              <w:t xml:space="preserve">Part 1 should have a documentation table for </w:t>
            </w:r>
            <w:r w:rsidR="00B64D78">
              <w:t>S100_UnitOfMeasure</w:t>
            </w:r>
            <w:r>
              <w:t>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26FE31BF" w14:textId="0AB5DE5F" w:rsidR="00964EDE" w:rsidRDefault="00964EDE" w:rsidP="00964EDE">
            <w:pPr>
              <w:pStyle w:val="ISOChange"/>
              <w:spacing w:before="60" w:after="60"/>
            </w:pPr>
            <w:r>
              <w:t>Proposed remark:</w:t>
            </w:r>
          </w:p>
          <w:p w14:paraId="00C7287C" w14:textId="77777777" w:rsidR="00964EDE" w:rsidRPr="00964EDE" w:rsidRDefault="00964EDE" w:rsidP="00964EDE">
            <w:pPr>
              <w:pStyle w:val="ISOChange"/>
              <w:spacing w:before="60" w:after="60"/>
              <w:rPr>
                <w:color w:val="FF0000"/>
              </w:rPr>
            </w:pPr>
            <w:r w:rsidRPr="00964EDE">
              <w:rPr>
                <w:color w:val="FF0000"/>
              </w:rPr>
              <w:t>See Tables 6-9 &amp; 6-10 in Part 6.</w:t>
            </w:r>
          </w:p>
          <w:p w14:paraId="7368C415" w14:textId="77777777" w:rsidR="00964EDE" w:rsidRPr="00964EDE" w:rsidRDefault="00964EDE" w:rsidP="00964EDE">
            <w:pPr>
              <w:pStyle w:val="ISOChange"/>
              <w:numPr>
                <w:ilvl w:val="0"/>
                <w:numId w:val="1"/>
              </w:numPr>
              <w:spacing w:before="60" w:after="60"/>
              <w:rPr>
                <w:color w:val="FF0000"/>
              </w:rPr>
            </w:pPr>
            <w:r w:rsidRPr="00964EDE">
              <w:rPr>
                <w:color w:val="FF0000"/>
              </w:rPr>
              <w:t xml:space="preserve">The optional attributes </w:t>
            </w:r>
            <w:proofErr w:type="spellStart"/>
            <w:r w:rsidRPr="00964EDE">
              <w:rPr>
                <w:color w:val="FF0000"/>
              </w:rPr>
              <w:t>minimumValue</w:t>
            </w:r>
            <w:proofErr w:type="spellEnd"/>
            <w:r w:rsidRPr="00964EDE">
              <w:rPr>
                <w:color w:val="FF0000"/>
              </w:rPr>
              <w:t xml:space="preserve">, </w:t>
            </w:r>
            <w:proofErr w:type="spellStart"/>
            <w:r w:rsidRPr="00964EDE">
              <w:rPr>
                <w:color w:val="FF0000"/>
              </w:rPr>
              <w:t>maximumValue</w:t>
            </w:r>
            <w:proofErr w:type="spellEnd"/>
            <w:r w:rsidRPr="00964EDE">
              <w:rPr>
                <w:color w:val="FF0000"/>
              </w:rPr>
              <w:t xml:space="preserve">, and </w:t>
            </w:r>
            <w:proofErr w:type="spellStart"/>
            <w:r w:rsidRPr="00964EDE">
              <w:rPr>
                <w:color w:val="FF0000"/>
              </w:rPr>
              <w:t>rangeMeaning</w:t>
            </w:r>
            <w:proofErr w:type="spellEnd"/>
            <w:r w:rsidRPr="00964EDE">
              <w:rPr>
                <w:color w:val="FF0000"/>
              </w:rPr>
              <w:t xml:space="preserve"> in Table 6-9 are not used.</w:t>
            </w:r>
          </w:p>
          <w:p w14:paraId="056495C7" w14:textId="77777777" w:rsidR="00964EDE" w:rsidRPr="00964EDE" w:rsidRDefault="00964EDE" w:rsidP="00964EDE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  <w:rPr>
                <w:color w:val="FF0000"/>
              </w:rPr>
            </w:pPr>
            <w:proofErr w:type="spellStart"/>
            <w:r w:rsidRPr="00964EDE">
              <w:rPr>
                <w:color w:val="FF0000"/>
              </w:rPr>
              <w:t>axisDirection</w:t>
            </w:r>
            <w:proofErr w:type="spellEnd"/>
            <w:r w:rsidRPr="00964EDE">
              <w:rPr>
                <w:color w:val="FF0000"/>
              </w:rPr>
              <w:t xml:space="preserve"> must be either “up” or “down”.</w:t>
            </w:r>
          </w:p>
          <w:p w14:paraId="7ED2A8A3" w14:textId="77777777" w:rsidR="00964EDE" w:rsidRPr="00964EDE" w:rsidRDefault="00964EDE" w:rsidP="00964EDE">
            <w:pPr>
              <w:pStyle w:val="ISOChange"/>
              <w:spacing w:before="60" w:after="60"/>
              <w:rPr>
                <w:color w:val="FF0000"/>
              </w:rPr>
            </w:pPr>
            <w:r w:rsidRPr="00964EDE">
              <w:rPr>
                <w:color w:val="FF0000"/>
              </w:rPr>
              <w:t xml:space="preserve">See Part 1 </w:t>
            </w:r>
            <w:r w:rsidRPr="00964EDE">
              <w:rPr>
                <w:rFonts w:cs="Arial"/>
                <w:color w:val="FF0000"/>
              </w:rPr>
              <w:t>§</w:t>
            </w:r>
            <w:r w:rsidRPr="00964EDE">
              <w:rPr>
                <w:color w:val="FF0000"/>
              </w:rPr>
              <w:t>1-4.5.3.5 for S100_UnitOfMeasure.</w:t>
            </w:r>
          </w:p>
          <w:p w14:paraId="525BEA93" w14:textId="34B7B5CE" w:rsidR="00964EDE" w:rsidRDefault="00964EDE" w:rsidP="00964EDE">
            <w:pPr>
              <w:pStyle w:val="ISOChange"/>
              <w:numPr>
                <w:ilvl w:val="0"/>
                <w:numId w:val="2"/>
              </w:numPr>
              <w:spacing w:before="60" w:after="60" w:line="240" w:lineRule="auto"/>
              <w:rPr>
                <w:color w:val="FF0000"/>
              </w:rPr>
            </w:pPr>
            <w:r w:rsidRPr="00964EDE">
              <w:rPr>
                <w:color w:val="FF0000"/>
              </w:rPr>
              <w:t>unitOfMeasure.name must be “metre”</w:t>
            </w:r>
            <w:r w:rsidR="005F1CE6">
              <w:rPr>
                <w:color w:val="FF0000"/>
              </w:rPr>
              <w:t>, in lower case</w:t>
            </w:r>
          </w:p>
          <w:p w14:paraId="72B24F64" w14:textId="421EE412" w:rsidR="00964EDE" w:rsidRPr="00964EDE" w:rsidRDefault="00964EDE" w:rsidP="00964EDE">
            <w:pPr>
              <w:pStyle w:val="ISOChange"/>
              <w:numPr>
                <w:ilvl w:val="0"/>
                <w:numId w:val="2"/>
              </w:numPr>
              <w:spacing w:before="60" w:after="60" w:line="240" w:lineRule="auto"/>
              <w:rPr>
                <w:color w:val="FF0000"/>
              </w:rPr>
            </w:pPr>
            <w:proofErr w:type="spellStart"/>
            <w:r w:rsidRPr="00964EDE">
              <w:rPr>
                <w:color w:val="FF0000"/>
              </w:rPr>
              <w:t>unitOfMeasure.symbol</w:t>
            </w:r>
            <w:proofErr w:type="spellEnd"/>
            <w:r w:rsidRPr="00964EDE">
              <w:rPr>
                <w:color w:val="FF0000"/>
              </w:rPr>
              <w:t xml:space="preserve"> (if encoded) must be “m”</w:t>
            </w:r>
            <w:r w:rsidR="005F1CE6">
              <w:rPr>
                <w:color w:val="FF0000"/>
              </w:rPr>
              <w:t>, in lower case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3D9CA57E" w14:textId="77777777" w:rsidR="00964EDE" w:rsidRDefault="00964EDE" w:rsidP="00964EDE">
            <w:pPr>
              <w:pStyle w:val="ISOSecretObservations"/>
              <w:spacing w:before="60" w:after="60" w:line="240" w:lineRule="auto"/>
            </w:pPr>
          </w:p>
        </w:tc>
      </w:tr>
      <w:bookmarkEnd w:id="1"/>
      <w:tr w:rsidR="00964EDE" w14:paraId="5F8F389C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D9BE528" w14:textId="77777777" w:rsidR="00964EDE" w:rsidRDefault="00964EDE" w:rsidP="00964ED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0B31296" w14:textId="2F4319A9" w:rsidR="00964EDE" w:rsidRPr="00D63303" w:rsidRDefault="00964EDE" w:rsidP="00964EDE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0DCE347" w14:textId="0F194468" w:rsidR="00964EDE" w:rsidRDefault="00964EDE" w:rsidP="00964EDE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507EC04" w14:textId="2204ED11" w:rsidR="00964EDE" w:rsidRDefault="00964EDE" w:rsidP="00964EDE">
            <w:pPr>
              <w:pStyle w:val="ISOParagraph"/>
              <w:spacing w:before="60" w:after="60" w:line="240" w:lineRule="auto"/>
            </w:pPr>
            <w:r>
              <w:t>S100_SupportFileDiscoveryMetadata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BF62B65" w14:textId="62814691" w:rsidR="00964EDE" w:rsidRDefault="00964EDE" w:rsidP="00964EDE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40B3F51" w14:textId="77777777" w:rsidR="00964EDE" w:rsidRDefault="00964EDE" w:rsidP="00964EDE">
            <w:pPr>
              <w:pStyle w:val="ISOComments"/>
              <w:spacing w:before="60" w:after="60" w:line="240" w:lineRule="auto"/>
            </w:pPr>
            <w:proofErr w:type="spellStart"/>
            <w:r w:rsidRPr="000C6E3B">
              <w:rPr>
                <w:b/>
                <w:bCs/>
              </w:rPr>
              <w:t>compressionFlag</w:t>
            </w:r>
            <w:proofErr w:type="spellEnd"/>
            <w:r>
              <w:t>: Remark should use actual values.</w:t>
            </w:r>
          </w:p>
          <w:p w14:paraId="6DEBA8A4" w14:textId="1705C961" w:rsidR="00964EDE" w:rsidRDefault="00964EDE" w:rsidP="00964EDE">
            <w:pPr>
              <w:pStyle w:val="ISOComments"/>
              <w:spacing w:before="60" w:after="60" w:line="240" w:lineRule="auto"/>
            </w:pPr>
            <w:r>
              <w:t>Recommend that all Booleans in metadata use 1/0.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758D8FA" w14:textId="77777777" w:rsidR="00964EDE" w:rsidRDefault="00964EDE" w:rsidP="00964EDE">
            <w:pPr>
              <w:pStyle w:val="ISOChange"/>
              <w:spacing w:before="60" w:after="60" w:line="240" w:lineRule="auto"/>
            </w:pPr>
            <w:r>
              <w:t>1: compressed</w:t>
            </w:r>
          </w:p>
          <w:p w14:paraId="04B18B73" w14:textId="306084D7" w:rsidR="00964EDE" w:rsidRDefault="00964EDE" w:rsidP="00964EDE">
            <w:pPr>
              <w:pStyle w:val="ISOChange"/>
              <w:spacing w:before="60" w:after="60" w:line="240" w:lineRule="auto"/>
            </w:pPr>
            <w:r>
              <w:t>0: not compressed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A3F7599" w14:textId="77777777" w:rsidR="00964EDE" w:rsidRDefault="00964EDE" w:rsidP="00964EDE">
            <w:pPr>
              <w:pStyle w:val="ISOSecretObservations"/>
              <w:spacing w:before="60" w:after="60" w:line="240" w:lineRule="auto"/>
            </w:pPr>
          </w:p>
        </w:tc>
      </w:tr>
      <w:tr w:rsidR="00964EDE" w14:paraId="7386FA26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1FEA665" w14:textId="77777777" w:rsidR="00964EDE" w:rsidRDefault="00964EDE" w:rsidP="00964ED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142292F" w14:textId="3C3C350C" w:rsidR="00964EDE" w:rsidRPr="00D63303" w:rsidRDefault="00964EDE" w:rsidP="00964EDE">
            <w:pPr>
              <w:pStyle w:val="ISOMB"/>
              <w:spacing w:before="60" w:after="60" w:line="240" w:lineRule="auto"/>
            </w:pPr>
            <w:proofErr w:type="spellStart"/>
            <w:r w:rsidRPr="00CD3D77">
              <w:t>rmm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1232EEA2" w14:textId="57620EF0" w:rsidR="00964EDE" w:rsidRDefault="00964EDE" w:rsidP="00964EDE">
            <w:pPr>
              <w:pStyle w:val="ISOClause"/>
              <w:spacing w:before="60" w:after="60" w:line="240" w:lineRule="auto"/>
            </w:pPr>
            <w:r w:rsidRPr="008921BA"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6F96863" w14:textId="3932384D" w:rsidR="00964EDE" w:rsidRDefault="00964EDE" w:rsidP="00964EDE">
            <w:pPr>
              <w:pStyle w:val="ISOParagraph"/>
              <w:spacing w:before="60" w:after="60" w:line="240" w:lineRule="auto"/>
            </w:pPr>
            <w:r>
              <w:t>S100_SV_ServiceIdentification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92665E5" w14:textId="54019D6F" w:rsidR="00964EDE" w:rsidRDefault="00964EDE" w:rsidP="00964EDE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011FEA6C" w14:textId="42CECABC" w:rsidR="00964EDE" w:rsidRDefault="00964EDE" w:rsidP="00964EDE">
            <w:pPr>
              <w:pStyle w:val="ISOComments"/>
              <w:spacing w:before="60" w:after="60" w:line="240" w:lineRule="auto"/>
            </w:pPr>
            <w:r>
              <w:t xml:space="preserve">S-100 4.0.0 Part 4a also described metadata for services. The relevant UML diagram in Ed. 4.0.0 is in Appendix 4a-A (Figure 4a-A-2) but from this draft but the table has been 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42AF8719" w14:textId="77777777" w:rsidR="00502025" w:rsidRDefault="00964EDE" w:rsidP="00964EDE">
            <w:pPr>
              <w:pStyle w:val="ISOChange"/>
              <w:spacing w:before="60" w:after="60" w:line="240" w:lineRule="auto"/>
            </w:pPr>
            <w:r>
              <w:t>Move this table to whichever Part or Appendix Figure 4a-A-2 (from Edition 4.0.0) ends up in.</w:t>
            </w:r>
          </w:p>
          <w:p w14:paraId="4070D7BF" w14:textId="14BE1AA0" w:rsidR="00964EDE" w:rsidRDefault="00D52C5D" w:rsidP="00964EDE">
            <w:pPr>
              <w:pStyle w:val="ISOChange"/>
              <w:spacing w:before="60" w:after="60" w:line="240" w:lineRule="auto"/>
            </w:pPr>
            <w:r>
              <w:t>Delete</w:t>
            </w:r>
            <w:r w:rsidR="00964EDE">
              <w:t xml:space="preserve"> table</w:t>
            </w:r>
            <w:r w:rsidR="00702631">
              <w:t xml:space="preserve"> S100_SV_ServiceIdentification</w:t>
            </w:r>
            <w:r w:rsidR="00964EDE">
              <w:t xml:space="preserve"> from this Part.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4411A22A" w14:textId="77777777" w:rsidR="00964EDE" w:rsidRDefault="00964EDE" w:rsidP="00964EDE">
            <w:pPr>
              <w:pStyle w:val="ISOSecretObservations"/>
              <w:spacing w:before="60" w:after="60" w:line="240" w:lineRule="auto"/>
            </w:pPr>
          </w:p>
        </w:tc>
      </w:tr>
      <w:tr w:rsidR="00B64D78" w14:paraId="5DBC8E0C" w14:textId="77777777" w:rsidTr="0068787C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AB63308" w14:textId="77777777" w:rsidR="00B64D78" w:rsidRDefault="00B64D78" w:rsidP="00964ED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AD09E3C" w14:textId="5A1FC9E8" w:rsidR="00B64D78" w:rsidRPr="00D63303" w:rsidRDefault="00B64D78" w:rsidP="00964EDE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405345F4" w14:textId="77777777" w:rsidR="00B64D78" w:rsidRDefault="00B64D78" w:rsidP="00964EDE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5AF7988" w14:textId="77777777" w:rsidR="00B64D78" w:rsidRDefault="00B64D78" w:rsidP="00964EDE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47D632B8" w14:textId="77777777" w:rsidR="00B64D78" w:rsidRDefault="00B64D78" w:rsidP="00964EDE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7F648E4A" w14:textId="77777777" w:rsidR="00B64D78" w:rsidRDefault="00B64D78" w:rsidP="00964EDE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4FB397BB" w14:textId="77777777" w:rsidR="00B64D78" w:rsidRDefault="00B64D78" w:rsidP="00964EDE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37D0BBAC" w14:textId="77777777" w:rsidR="00B64D78" w:rsidRDefault="00B64D78" w:rsidP="00964EDE">
            <w:pPr>
              <w:pStyle w:val="ISOSecretObservations"/>
              <w:spacing w:before="60" w:after="60" w:line="240" w:lineRule="auto"/>
            </w:pPr>
          </w:p>
        </w:tc>
      </w:tr>
    </w:tbl>
    <w:p w14:paraId="602E4F1A" w14:textId="1D852FC4" w:rsidR="00336E6D" w:rsidRDefault="00336E6D" w:rsidP="00336E6D">
      <w:pPr>
        <w:spacing w:line="240" w:lineRule="exact"/>
      </w:pPr>
    </w:p>
    <w:p w14:paraId="4554F026" w14:textId="77777777" w:rsidR="00C00DA0" w:rsidRDefault="00C00DA0" w:rsidP="00A506F8">
      <w:pPr>
        <w:keepNext/>
        <w:spacing w:line="240" w:lineRule="exact"/>
      </w:pPr>
    </w:p>
    <w:p w14:paraId="63A43A4C" w14:textId="70314DD0" w:rsidR="00C00DA0" w:rsidRDefault="00C00DA0" w:rsidP="00C00DA0">
      <w:pPr>
        <w:keepNext/>
        <w:spacing w:line="240" w:lineRule="exact"/>
      </w:pPr>
      <w:r>
        <w:t>Table 4a-X1 Individuals</w:t>
      </w:r>
      <w:r w:rsidR="00A933BB">
        <w:t xml:space="preserve"> (restriction of </w:t>
      </w:r>
      <w:proofErr w:type="spellStart"/>
      <w:r w:rsidR="00A933BB">
        <w:t>CI_Individual</w:t>
      </w:r>
      <w:proofErr w:type="spellEnd"/>
      <w:r w:rsidR="00A933BB">
        <w:t xml:space="preserve"> from ISO 19115-1)</w:t>
      </w:r>
    </w:p>
    <w:p w14:paraId="00D7F577" w14:textId="77777777" w:rsidR="00C00DA0" w:rsidRDefault="00C00DA0" w:rsidP="00A506F8">
      <w:pPr>
        <w:keepNext/>
        <w:spacing w:line="240" w:lineRule="exact"/>
      </w:pPr>
    </w:p>
    <w:tbl>
      <w:tblPr>
        <w:tblW w:w="0" w:type="auto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2"/>
        <w:gridCol w:w="4081"/>
        <w:gridCol w:w="3417"/>
        <w:gridCol w:w="3275"/>
      </w:tblGrid>
      <w:tr w:rsidR="00C00DA0" w:rsidRPr="00C00DA0" w14:paraId="49444024" w14:textId="77777777" w:rsidTr="001944AD">
        <w:trPr>
          <w:trHeight w:val="330"/>
          <w:tblHeader/>
        </w:trPr>
        <w:tc>
          <w:tcPr>
            <w:tcW w:w="3242" w:type="dxa"/>
            <w:vAlign w:val="center"/>
          </w:tcPr>
          <w:p w14:paraId="459553ED" w14:textId="77777777" w:rsidR="00C00DA0" w:rsidRPr="00C00DA0" w:rsidRDefault="00C00DA0" w:rsidP="00C00DA0">
            <w:pPr>
              <w:suppressAutoHyphens/>
              <w:spacing w:after="120"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Name</w:t>
            </w:r>
          </w:p>
        </w:tc>
        <w:tc>
          <w:tcPr>
            <w:tcW w:w="4081" w:type="dxa"/>
            <w:vAlign w:val="center"/>
          </w:tcPr>
          <w:p w14:paraId="0CC17787" w14:textId="77777777" w:rsidR="00C00DA0" w:rsidRPr="00C00DA0" w:rsidRDefault="00C00DA0" w:rsidP="00C00DA0">
            <w:pPr>
              <w:suppressAutoHyphens/>
              <w:spacing w:after="120"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Path</w:t>
            </w:r>
          </w:p>
        </w:tc>
        <w:tc>
          <w:tcPr>
            <w:tcW w:w="3417" w:type="dxa"/>
            <w:vAlign w:val="center"/>
          </w:tcPr>
          <w:p w14:paraId="75133401" w14:textId="77777777" w:rsidR="00C00DA0" w:rsidRPr="00C00DA0" w:rsidRDefault="00C00DA0" w:rsidP="00C00DA0">
            <w:pPr>
              <w:suppressAutoHyphens/>
              <w:spacing w:after="120"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Datasets</w:t>
            </w:r>
          </w:p>
        </w:tc>
        <w:tc>
          <w:tcPr>
            <w:tcW w:w="3275" w:type="dxa"/>
            <w:vAlign w:val="center"/>
          </w:tcPr>
          <w:p w14:paraId="7CBF12E1" w14:textId="77777777" w:rsidR="00C00DA0" w:rsidRPr="00C00DA0" w:rsidRDefault="00C00DA0" w:rsidP="00C00DA0">
            <w:pPr>
              <w:suppressAutoHyphens/>
              <w:spacing w:after="120"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Other resources</w:t>
            </w:r>
          </w:p>
        </w:tc>
      </w:tr>
      <w:tr w:rsidR="00C00DA0" w:rsidRPr="00C00DA0" w14:paraId="11D28EBC" w14:textId="77777777" w:rsidTr="001944AD">
        <w:trPr>
          <w:trHeight w:val="466"/>
        </w:trPr>
        <w:tc>
          <w:tcPr>
            <w:tcW w:w="3242" w:type="dxa"/>
            <w:vAlign w:val="center"/>
          </w:tcPr>
          <w:p w14:paraId="5A5D8F66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>Name of the individual</w:t>
            </w:r>
          </w:p>
        </w:tc>
        <w:tc>
          <w:tcPr>
            <w:tcW w:w="4081" w:type="dxa"/>
            <w:vAlign w:val="center"/>
          </w:tcPr>
          <w:p w14:paraId="52533297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>CI_Individual.name</w:t>
            </w:r>
          </w:p>
        </w:tc>
        <w:tc>
          <w:tcPr>
            <w:tcW w:w="3417" w:type="dxa"/>
            <w:vAlign w:val="center"/>
          </w:tcPr>
          <w:p w14:paraId="5CC8B254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br/>
            </w: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(documented if ‘</w:t>
            </w:r>
            <w:proofErr w:type="spellStart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positionName</w:t>
            </w:r>
            <w:proofErr w:type="spellEnd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 xml:space="preserve">’ </w:t>
            </w:r>
            <w:r w:rsidRPr="00C00DA0">
              <w:rPr>
                <w:rFonts w:ascii="Arial" w:eastAsia="MS Mincho" w:hAnsi="Arial"/>
                <w:sz w:val="20"/>
                <w:lang w:eastAsia="ar-SA"/>
              </w:rPr>
              <w:t>and</w:t>
            </w: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 xml:space="preserve"> ‘</w:t>
            </w:r>
            <w:proofErr w:type="spellStart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partyIdentifier</w:t>
            </w:r>
            <w:proofErr w:type="spellEnd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’ not documented)</w:t>
            </w:r>
          </w:p>
        </w:tc>
        <w:tc>
          <w:tcPr>
            <w:tcW w:w="3275" w:type="dxa"/>
            <w:vAlign w:val="center"/>
          </w:tcPr>
          <w:p w14:paraId="1A6E3ACD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  <w:r w:rsidRPr="00C00DA0">
              <w:rPr>
                <w:rFonts w:ascii="Arial" w:eastAsia="MS Mincho" w:hAnsi="Arial"/>
                <w:sz w:val="20"/>
                <w:lang w:eastAsia="ar-SA"/>
              </w:rPr>
              <w:br/>
            </w: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(same as for dataset)</w:t>
            </w:r>
          </w:p>
        </w:tc>
      </w:tr>
      <w:tr w:rsidR="00C00DA0" w:rsidRPr="00C00DA0" w14:paraId="5749CE1D" w14:textId="77777777" w:rsidTr="001944AD">
        <w:trPr>
          <w:trHeight w:val="543"/>
        </w:trPr>
        <w:tc>
          <w:tcPr>
            <w:tcW w:w="3242" w:type="dxa"/>
            <w:vAlign w:val="center"/>
          </w:tcPr>
          <w:p w14:paraId="55BA87FB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>Position of the individual in an organization</w:t>
            </w:r>
          </w:p>
        </w:tc>
        <w:tc>
          <w:tcPr>
            <w:tcW w:w="4081" w:type="dxa"/>
            <w:vAlign w:val="center"/>
          </w:tcPr>
          <w:p w14:paraId="6FFF7F2C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proofErr w:type="spellStart"/>
            <w:r w:rsidRPr="00C00DA0">
              <w:rPr>
                <w:rFonts w:ascii="Arial" w:eastAsia="MS Mincho" w:hAnsi="Arial"/>
                <w:sz w:val="20"/>
                <w:lang w:eastAsia="ar-SA"/>
              </w:rPr>
              <w:t>CI_Individual.positionName</w:t>
            </w:r>
            <w:proofErr w:type="spellEnd"/>
          </w:p>
        </w:tc>
        <w:tc>
          <w:tcPr>
            <w:tcW w:w="3417" w:type="dxa"/>
            <w:vAlign w:val="center"/>
          </w:tcPr>
          <w:p w14:paraId="37BEB6C4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</w:p>
          <w:p w14:paraId="2A7659BE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i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(documented if ‘name’ and ‘</w:t>
            </w:r>
            <w:proofErr w:type="spellStart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partyIdentifier</w:t>
            </w:r>
            <w:proofErr w:type="spellEnd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’</w:t>
            </w:r>
            <w:r w:rsidRPr="00C00DA0">
              <w:rPr>
                <w:rFonts w:ascii="Arial" w:eastAsia="MS Mincho" w:hAnsi="Arial"/>
                <w:sz w:val="20"/>
                <w:lang w:eastAsia="ar-SA"/>
              </w:rPr>
              <w:t xml:space="preserve"> </w:t>
            </w: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not documented)</w:t>
            </w:r>
          </w:p>
        </w:tc>
        <w:tc>
          <w:tcPr>
            <w:tcW w:w="3275" w:type="dxa"/>
            <w:vAlign w:val="center"/>
          </w:tcPr>
          <w:p w14:paraId="195D8E04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</w:p>
          <w:p w14:paraId="351DE793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i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(same as for dataset)</w:t>
            </w:r>
          </w:p>
        </w:tc>
      </w:tr>
      <w:tr w:rsidR="00C00DA0" w:rsidRPr="00C00DA0" w14:paraId="2A8CF392" w14:textId="77777777" w:rsidTr="001944AD">
        <w:trPr>
          <w:trHeight w:val="543"/>
        </w:trPr>
        <w:tc>
          <w:tcPr>
            <w:tcW w:w="3242" w:type="dxa"/>
            <w:vAlign w:val="center"/>
          </w:tcPr>
          <w:p w14:paraId="457514F6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>Contact information for the individual</w:t>
            </w:r>
          </w:p>
        </w:tc>
        <w:tc>
          <w:tcPr>
            <w:tcW w:w="4081" w:type="dxa"/>
            <w:vAlign w:val="center"/>
          </w:tcPr>
          <w:p w14:paraId="37B206D2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val="fr-FR" w:eastAsia="ar-SA"/>
              </w:rPr>
            </w:pPr>
            <w:proofErr w:type="spellStart"/>
            <w:r w:rsidRPr="00C00DA0">
              <w:rPr>
                <w:rFonts w:ascii="Arial" w:eastAsia="MS Mincho" w:hAnsi="Arial"/>
                <w:sz w:val="20"/>
                <w:lang w:val="fr-FR" w:eastAsia="ar-SA"/>
              </w:rPr>
              <w:t>CI_Individual</w:t>
            </w:r>
            <w:proofErr w:type="spellEnd"/>
            <w:r w:rsidRPr="00C00DA0">
              <w:rPr>
                <w:rFonts w:ascii="Arial" w:eastAsia="MS Mincho" w:hAnsi="Arial"/>
                <w:sz w:val="20"/>
                <w:lang w:val="fr-FR" w:eastAsia="ar-SA"/>
              </w:rPr>
              <w:t xml:space="preserve"> &gt; </w:t>
            </w:r>
            <w:proofErr w:type="spellStart"/>
            <w:r w:rsidRPr="00C00DA0">
              <w:rPr>
                <w:rFonts w:ascii="Arial" w:eastAsia="MS Mincho" w:hAnsi="Arial"/>
                <w:sz w:val="20"/>
                <w:lang w:val="fr-FR" w:eastAsia="ar-SA"/>
              </w:rPr>
              <w:t>contactInfo</w:t>
            </w:r>
            <w:proofErr w:type="spellEnd"/>
            <w:r w:rsidRPr="00C00DA0">
              <w:rPr>
                <w:rFonts w:ascii="Arial" w:eastAsia="MS Mincho" w:hAnsi="Arial"/>
                <w:sz w:val="20"/>
                <w:lang w:val="fr-FR" w:eastAsia="ar-SA"/>
              </w:rPr>
              <w:t xml:space="preserve"> &gt; </w:t>
            </w:r>
            <w:proofErr w:type="spellStart"/>
            <w:r w:rsidRPr="00C00DA0">
              <w:rPr>
                <w:rFonts w:ascii="Arial" w:eastAsia="MS Mincho" w:hAnsi="Arial"/>
                <w:sz w:val="20"/>
                <w:lang w:val="fr-FR" w:eastAsia="ar-SA"/>
              </w:rPr>
              <w:t>CI_Contact</w:t>
            </w:r>
            <w:proofErr w:type="spellEnd"/>
          </w:p>
        </w:tc>
        <w:tc>
          <w:tcPr>
            <w:tcW w:w="3417" w:type="dxa"/>
            <w:vAlign w:val="center"/>
          </w:tcPr>
          <w:p w14:paraId="43BC7DE1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M</w:t>
            </w:r>
          </w:p>
          <w:p w14:paraId="3136078B" w14:textId="13F3C1EF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 xml:space="preserve">(see note </w:t>
            </w:r>
            <w:r>
              <w:rPr>
                <w:rFonts w:ascii="Arial" w:eastAsia="MS Mincho" w:hAnsi="Arial"/>
                <w:sz w:val="20"/>
                <w:lang w:eastAsia="ar-SA"/>
              </w:rPr>
              <w:t>2</w:t>
            </w:r>
            <w:r w:rsidRPr="00C00DA0">
              <w:rPr>
                <w:rFonts w:ascii="Arial" w:eastAsia="MS Mincho" w:hAnsi="Arial"/>
                <w:sz w:val="20"/>
                <w:lang w:eastAsia="ar-SA"/>
              </w:rPr>
              <w:t>)</w:t>
            </w:r>
          </w:p>
        </w:tc>
        <w:tc>
          <w:tcPr>
            <w:tcW w:w="3275" w:type="dxa"/>
            <w:vAlign w:val="center"/>
          </w:tcPr>
          <w:p w14:paraId="00CC1B11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M</w:t>
            </w:r>
          </w:p>
          <w:p w14:paraId="31371E2A" w14:textId="4CD6E82A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 xml:space="preserve">(see note </w:t>
            </w:r>
            <w:r>
              <w:rPr>
                <w:rFonts w:ascii="Arial" w:eastAsia="MS Mincho" w:hAnsi="Arial"/>
                <w:sz w:val="20"/>
                <w:lang w:eastAsia="ar-SA"/>
              </w:rPr>
              <w:t>2</w:t>
            </w:r>
            <w:r w:rsidRPr="00C00DA0">
              <w:rPr>
                <w:rFonts w:ascii="Arial" w:eastAsia="MS Mincho" w:hAnsi="Arial"/>
                <w:sz w:val="20"/>
                <w:lang w:eastAsia="ar-SA"/>
              </w:rPr>
              <w:t>)</w:t>
            </w:r>
          </w:p>
        </w:tc>
      </w:tr>
      <w:tr w:rsidR="00C00DA0" w:rsidRPr="00C00DA0" w14:paraId="311A0E3D" w14:textId="77777777" w:rsidTr="001944AD">
        <w:trPr>
          <w:trHeight w:val="543"/>
        </w:trPr>
        <w:tc>
          <w:tcPr>
            <w:tcW w:w="3242" w:type="dxa"/>
            <w:vAlign w:val="center"/>
          </w:tcPr>
          <w:p w14:paraId="7C6903DC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sz w:val="20"/>
                <w:lang w:eastAsia="ar-SA"/>
              </w:rPr>
              <w:t>Identifier for the party</w:t>
            </w:r>
          </w:p>
        </w:tc>
        <w:tc>
          <w:tcPr>
            <w:tcW w:w="4081" w:type="dxa"/>
            <w:vAlign w:val="center"/>
          </w:tcPr>
          <w:p w14:paraId="63C612FB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proofErr w:type="spellStart"/>
            <w:r w:rsidRPr="00C00DA0">
              <w:rPr>
                <w:rFonts w:ascii="Arial" w:eastAsia="MS Mincho" w:hAnsi="Arial"/>
                <w:sz w:val="20"/>
                <w:lang w:eastAsia="ar-SA"/>
              </w:rPr>
              <w:t>CI_Individual.partyIdentifier</w:t>
            </w:r>
            <w:proofErr w:type="spellEnd"/>
          </w:p>
        </w:tc>
        <w:tc>
          <w:tcPr>
            <w:tcW w:w="3417" w:type="dxa"/>
            <w:vAlign w:val="center"/>
          </w:tcPr>
          <w:p w14:paraId="40D319C0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 xml:space="preserve">C </w:t>
            </w:r>
          </w:p>
          <w:p w14:paraId="7D8FAA2C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i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(documented if ‘name’ and ‘</w:t>
            </w:r>
            <w:proofErr w:type="spellStart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positionName</w:t>
            </w:r>
            <w:proofErr w:type="spellEnd"/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’ not documented</w:t>
            </w:r>
          </w:p>
        </w:tc>
        <w:tc>
          <w:tcPr>
            <w:tcW w:w="3275" w:type="dxa"/>
            <w:vAlign w:val="center"/>
          </w:tcPr>
          <w:p w14:paraId="0B804882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</w:p>
          <w:p w14:paraId="536A53B4" w14:textId="77777777" w:rsidR="00C00DA0" w:rsidRPr="00C00DA0" w:rsidRDefault="00C00DA0" w:rsidP="00C00DA0">
            <w:pPr>
              <w:suppressAutoHyphens/>
              <w:rPr>
                <w:rFonts w:ascii="Arial" w:eastAsia="MS Mincho" w:hAnsi="Arial"/>
                <w:b/>
                <w:i/>
                <w:sz w:val="20"/>
                <w:lang w:eastAsia="ar-SA"/>
              </w:rPr>
            </w:pPr>
            <w:r w:rsidRPr="00C00DA0">
              <w:rPr>
                <w:rFonts w:ascii="Arial" w:eastAsia="MS Mincho" w:hAnsi="Arial"/>
                <w:i/>
                <w:sz w:val="20"/>
                <w:lang w:eastAsia="ar-SA"/>
              </w:rPr>
              <w:t>(same as for dataset)</w:t>
            </w:r>
          </w:p>
        </w:tc>
      </w:tr>
    </w:tbl>
    <w:p w14:paraId="4E810C25" w14:textId="77777777" w:rsidR="00C00DA0" w:rsidRDefault="00C00DA0" w:rsidP="00C00DA0">
      <w:pPr>
        <w:spacing w:line="240" w:lineRule="exact"/>
      </w:pPr>
    </w:p>
    <w:p w14:paraId="09A7D0AF" w14:textId="77777777" w:rsidR="00C00DA0" w:rsidRDefault="00C00DA0" w:rsidP="00C00DA0">
      <w:pPr>
        <w:spacing w:line="240" w:lineRule="exact"/>
      </w:pPr>
    </w:p>
    <w:p w14:paraId="198640A8" w14:textId="0AF543BF" w:rsidR="00A506F8" w:rsidRDefault="00A506F8" w:rsidP="00A506F8">
      <w:pPr>
        <w:keepNext/>
        <w:spacing w:line="240" w:lineRule="exact"/>
      </w:pPr>
      <w:r>
        <w:t>Table 4a-X</w:t>
      </w:r>
      <w:r w:rsidR="00C00DA0">
        <w:t>2</w:t>
      </w:r>
      <w:r>
        <w:t xml:space="preserve"> Organisations</w:t>
      </w:r>
      <w:r w:rsidR="00A933BB">
        <w:t xml:space="preserve"> (restriction of </w:t>
      </w:r>
      <w:proofErr w:type="spellStart"/>
      <w:r w:rsidR="00A933BB">
        <w:t>CI_Organisation</w:t>
      </w:r>
      <w:proofErr w:type="spellEnd"/>
      <w:r w:rsidR="00A933BB">
        <w:t xml:space="preserve"> from ISO 19115-1)</w:t>
      </w:r>
    </w:p>
    <w:p w14:paraId="15F5B602" w14:textId="3210B071" w:rsidR="0008667B" w:rsidRDefault="0008667B" w:rsidP="00A506F8">
      <w:pPr>
        <w:keepNext/>
        <w:spacing w:line="240" w:lineRule="exact"/>
      </w:pPr>
    </w:p>
    <w:tbl>
      <w:tblPr>
        <w:tblW w:w="0" w:type="auto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3242"/>
        <w:gridCol w:w="4171"/>
        <w:gridCol w:w="3327"/>
        <w:gridCol w:w="3275"/>
      </w:tblGrid>
      <w:tr w:rsidR="00A506F8" w:rsidRPr="00A506F8" w14:paraId="4430B9D5" w14:textId="77777777" w:rsidTr="00A506F8">
        <w:trPr>
          <w:trHeight w:val="330"/>
          <w:tblHeader/>
        </w:trPr>
        <w:tc>
          <w:tcPr>
            <w:tcW w:w="3242" w:type="dxa"/>
            <w:vAlign w:val="center"/>
          </w:tcPr>
          <w:p w14:paraId="556DF04E" w14:textId="77777777" w:rsidR="00A506F8" w:rsidRPr="00A506F8" w:rsidRDefault="00A506F8" w:rsidP="00A506F8">
            <w:pPr>
              <w:suppressAutoHyphens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Name</w:t>
            </w:r>
          </w:p>
        </w:tc>
        <w:tc>
          <w:tcPr>
            <w:tcW w:w="4171" w:type="dxa"/>
            <w:vAlign w:val="center"/>
          </w:tcPr>
          <w:p w14:paraId="75A8C749" w14:textId="77777777" w:rsidR="00A506F8" w:rsidRPr="00A506F8" w:rsidRDefault="00A506F8" w:rsidP="00A506F8">
            <w:pPr>
              <w:suppressAutoHyphens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Path</w:t>
            </w:r>
          </w:p>
        </w:tc>
        <w:tc>
          <w:tcPr>
            <w:tcW w:w="3327" w:type="dxa"/>
            <w:vAlign w:val="center"/>
          </w:tcPr>
          <w:p w14:paraId="66F22B63" w14:textId="77777777" w:rsidR="00A506F8" w:rsidRPr="00A506F8" w:rsidRDefault="00A506F8" w:rsidP="00A506F8">
            <w:pPr>
              <w:suppressAutoHyphens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Datasets</w:t>
            </w:r>
          </w:p>
        </w:tc>
        <w:tc>
          <w:tcPr>
            <w:tcW w:w="3275" w:type="dxa"/>
            <w:vAlign w:val="center"/>
          </w:tcPr>
          <w:p w14:paraId="73775625" w14:textId="77777777" w:rsidR="00A506F8" w:rsidRPr="00A506F8" w:rsidRDefault="00A506F8" w:rsidP="00A506F8">
            <w:pPr>
              <w:suppressAutoHyphens/>
              <w:jc w:val="both"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Other resources</w:t>
            </w:r>
          </w:p>
        </w:tc>
      </w:tr>
      <w:tr w:rsidR="00A506F8" w:rsidRPr="00A506F8" w14:paraId="1978A981" w14:textId="77777777" w:rsidTr="00A506F8">
        <w:trPr>
          <w:trHeight w:val="466"/>
        </w:trPr>
        <w:tc>
          <w:tcPr>
            <w:tcW w:w="3242" w:type="dxa"/>
            <w:vAlign w:val="center"/>
          </w:tcPr>
          <w:p w14:paraId="1C560BE7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t>Name of the organisation</w:t>
            </w:r>
          </w:p>
        </w:tc>
        <w:tc>
          <w:tcPr>
            <w:tcW w:w="4171" w:type="dxa"/>
            <w:vAlign w:val="center"/>
          </w:tcPr>
          <w:p w14:paraId="2C13697F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t>CI_Organisation.name</w:t>
            </w:r>
          </w:p>
        </w:tc>
        <w:tc>
          <w:tcPr>
            <w:tcW w:w="3327" w:type="dxa"/>
            <w:vAlign w:val="center"/>
          </w:tcPr>
          <w:p w14:paraId="7FC2F909" w14:textId="5DD4F1C5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br/>
            </w: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(documented if ‘</w:t>
            </w:r>
            <w:proofErr w:type="spellStart"/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positionName</w:t>
            </w:r>
            <w:proofErr w:type="spellEnd"/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’ not documented</w:t>
            </w:r>
            <w:r w:rsidRPr="00A506F8">
              <w:rPr>
                <w:rFonts w:ascii="Arial" w:eastAsia="MS Mincho" w:hAnsi="Arial"/>
                <w:sz w:val="20"/>
                <w:lang w:eastAsia="ar-SA"/>
              </w:rPr>
              <w:t xml:space="preserve"> – see Note </w:t>
            </w:r>
            <w:r w:rsidR="00C00DA0">
              <w:rPr>
                <w:rFonts w:ascii="Arial" w:eastAsia="MS Mincho" w:hAnsi="Arial"/>
                <w:sz w:val="20"/>
                <w:lang w:eastAsia="ar-SA"/>
              </w:rPr>
              <w:t>1</w:t>
            </w: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)</w:t>
            </w:r>
          </w:p>
        </w:tc>
        <w:tc>
          <w:tcPr>
            <w:tcW w:w="3275" w:type="dxa"/>
            <w:vAlign w:val="center"/>
          </w:tcPr>
          <w:p w14:paraId="75D8CE8B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  <w:r w:rsidRPr="00A506F8">
              <w:rPr>
                <w:rFonts w:ascii="Arial" w:eastAsia="MS Mincho" w:hAnsi="Arial"/>
                <w:sz w:val="20"/>
                <w:lang w:eastAsia="ar-SA"/>
              </w:rPr>
              <w:br/>
            </w: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(same as for dataset)</w:t>
            </w:r>
          </w:p>
        </w:tc>
      </w:tr>
      <w:tr w:rsidR="00A506F8" w:rsidRPr="00A506F8" w14:paraId="7C1D5C79" w14:textId="77777777" w:rsidTr="00A506F8">
        <w:trPr>
          <w:trHeight w:val="543"/>
        </w:trPr>
        <w:tc>
          <w:tcPr>
            <w:tcW w:w="3242" w:type="dxa"/>
            <w:vAlign w:val="center"/>
          </w:tcPr>
          <w:p w14:paraId="450B68D8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t>Position of an individual in the organisation</w:t>
            </w:r>
          </w:p>
        </w:tc>
        <w:tc>
          <w:tcPr>
            <w:tcW w:w="4171" w:type="dxa"/>
            <w:vAlign w:val="center"/>
          </w:tcPr>
          <w:p w14:paraId="61C1FC09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proofErr w:type="spellStart"/>
            <w:r w:rsidRPr="00A506F8">
              <w:rPr>
                <w:rFonts w:ascii="Arial" w:eastAsia="MS Mincho" w:hAnsi="Arial"/>
                <w:sz w:val="20"/>
                <w:lang w:eastAsia="ar-SA"/>
              </w:rPr>
              <w:t>CI_Organisation.positionName</w:t>
            </w:r>
            <w:proofErr w:type="spellEnd"/>
          </w:p>
        </w:tc>
        <w:tc>
          <w:tcPr>
            <w:tcW w:w="3327" w:type="dxa"/>
            <w:vAlign w:val="center"/>
          </w:tcPr>
          <w:p w14:paraId="69EECFBE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</w:p>
          <w:p w14:paraId="09A48A23" w14:textId="78737884" w:rsidR="00A506F8" w:rsidRPr="00A506F8" w:rsidRDefault="00A506F8" w:rsidP="00A506F8">
            <w:pPr>
              <w:suppressAutoHyphens/>
              <w:rPr>
                <w:rFonts w:ascii="Arial" w:eastAsia="MS Mincho" w:hAnsi="Arial"/>
                <w:i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(documented if ‘name’ not documented</w:t>
            </w:r>
            <w:r w:rsidRPr="00A506F8">
              <w:rPr>
                <w:rFonts w:ascii="Arial" w:eastAsia="MS Mincho" w:hAnsi="Arial"/>
                <w:sz w:val="20"/>
                <w:lang w:eastAsia="ar-SA"/>
              </w:rPr>
              <w:t xml:space="preserve"> – see Note </w:t>
            </w:r>
            <w:r w:rsidR="00C00DA0">
              <w:rPr>
                <w:rFonts w:ascii="Arial" w:eastAsia="MS Mincho" w:hAnsi="Arial"/>
                <w:sz w:val="20"/>
                <w:lang w:eastAsia="ar-SA"/>
              </w:rPr>
              <w:t>1</w:t>
            </w: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)</w:t>
            </w:r>
          </w:p>
        </w:tc>
        <w:tc>
          <w:tcPr>
            <w:tcW w:w="3275" w:type="dxa"/>
            <w:vAlign w:val="center"/>
          </w:tcPr>
          <w:p w14:paraId="08541997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</w:p>
          <w:p w14:paraId="1D66642A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i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(same as for dataset)</w:t>
            </w:r>
          </w:p>
        </w:tc>
      </w:tr>
      <w:tr w:rsidR="00A506F8" w:rsidRPr="00A506F8" w14:paraId="2CD5CAD5" w14:textId="77777777" w:rsidTr="00A506F8">
        <w:trPr>
          <w:trHeight w:val="543"/>
        </w:trPr>
        <w:tc>
          <w:tcPr>
            <w:tcW w:w="3242" w:type="dxa"/>
            <w:vAlign w:val="center"/>
          </w:tcPr>
          <w:p w14:paraId="0D717729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t>Contact information for the organisation</w:t>
            </w:r>
          </w:p>
        </w:tc>
        <w:tc>
          <w:tcPr>
            <w:tcW w:w="4171" w:type="dxa"/>
            <w:vAlign w:val="center"/>
          </w:tcPr>
          <w:p w14:paraId="54F51445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val="fr-FR" w:eastAsia="ar-SA"/>
              </w:rPr>
            </w:pPr>
            <w:proofErr w:type="spellStart"/>
            <w:r w:rsidRPr="00A506F8">
              <w:rPr>
                <w:rFonts w:ascii="Arial" w:eastAsia="MS Mincho" w:hAnsi="Arial"/>
                <w:sz w:val="20"/>
                <w:lang w:val="fr-FR" w:eastAsia="ar-SA"/>
              </w:rPr>
              <w:t>CI_Organisation.contactInfo</w:t>
            </w:r>
            <w:proofErr w:type="spellEnd"/>
            <w:r w:rsidRPr="00A506F8">
              <w:rPr>
                <w:rFonts w:ascii="Arial" w:eastAsia="MS Mincho" w:hAnsi="Arial"/>
                <w:sz w:val="20"/>
                <w:lang w:val="fr-FR" w:eastAsia="ar-SA"/>
              </w:rPr>
              <w:t xml:space="preserve"> &gt; </w:t>
            </w:r>
            <w:proofErr w:type="spellStart"/>
            <w:r w:rsidRPr="00A506F8">
              <w:rPr>
                <w:rFonts w:ascii="Arial" w:eastAsia="MS Mincho" w:hAnsi="Arial"/>
                <w:sz w:val="20"/>
                <w:lang w:val="fr-FR" w:eastAsia="ar-SA"/>
              </w:rPr>
              <w:t>CI_Contact</w:t>
            </w:r>
            <w:proofErr w:type="spellEnd"/>
          </w:p>
        </w:tc>
        <w:tc>
          <w:tcPr>
            <w:tcW w:w="3327" w:type="dxa"/>
            <w:vAlign w:val="center"/>
          </w:tcPr>
          <w:p w14:paraId="591773A1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M</w:t>
            </w:r>
          </w:p>
          <w:p w14:paraId="73BBDC26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t>(see note 6)</w:t>
            </w:r>
          </w:p>
        </w:tc>
        <w:tc>
          <w:tcPr>
            <w:tcW w:w="3275" w:type="dxa"/>
            <w:vAlign w:val="center"/>
          </w:tcPr>
          <w:p w14:paraId="08F996E4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M</w:t>
            </w:r>
          </w:p>
          <w:p w14:paraId="6A1E70AF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t>(see note 6)</w:t>
            </w:r>
          </w:p>
        </w:tc>
      </w:tr>
      <w:tr w:rsidR="00A506F8" w:rsidRPr="00A506F8" w14:paraId="7E442B01" w14:textId="77777777" w:rsidTr="00A506F8">
        <w:trPr>
          <w:trHeight w:val="543"/>
        </w:trPr>
        <w:tc>
          <w:tcPr>
            <w:tcW w:w="3242" w:type="dxa"/>
            <w:vAlign w:val="center"/>
          </w:tcPr>
          <w:p w14:paraId="52918CE3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sz w:val="20"/>
                <w:lang w:eastAsia="ar-SA"/>
              </w:rPr>
              <w:lastRenderedPageBreak/>
              <w:t>Identifier for the party</w:t>
            </w:r>
          </w:p>
        </w:tc>
        <w:tc>
          <w:tcPr>
            <w:tcW w:w="4171" w:type="dxa"/>
            <w:vAlign w:val="center"/>
          </w:tcPr>
          <w:p w14:paraId="34D6CA7D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sz w:val="20"/>
                <w:lang w:eastAsia="ar-SA"/>
              </w:rPr>
            </w:pPr>
            <w:proofErr w:type="spellStart"/>
            <w:r w:rsidRPr="00A506F8">
              <w:rPr>
                <w:rFonts w:ascii="Arial" w:eastAsia="MS Mincho" w:hAnsi="Arial"/>
                <w:sz w:val="20"/>
                <w:lang w:eastAsia="ar-SA"/>
              </w:rPr>
              <w:t>CI_Organisation.partyIdentifier</w:t>
            </w:r>
            <w:proofErr w:type="spellEnd"/>
          </w:p>
        </w:tc>
        <w:tc>
          <w:tcPr>
            <w:tcW w:w="3327" w:type="dxa"/>
            <w:vAlign w:val="center"/>
          </w:tcPr>
          <w:p w14:paraId="2F22F813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 xml:space="preserve">C </w:t>
            </w:r>
          </w:p>
          <w:p w14:paraId="6B93C27F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i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(documented if ‘name’ and ‘</w:t>
            </w:r>
            <w:proofErr w:type="spellStart"/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positionName</w:t>
            </w:r>
            <w:proofErr w:type="spellEnd"/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’ not documented</w:t>
            </w:r>
          </w:p>
        </w:tc>
        <w:tc>
          <w:tcPr>
            <w:tcW w:w="3275" w:type="dxa"/>
            <w:vAlign w:val="center"/>
          </w:tcPr>
          <w:p w14:paraId="1E997AEC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b/>
                <w:sz w:val="20"/>
                <w:lang w:eastAsia="ar-SA"/>
              </w:rPr>
              <w:t>C</w:t>
            </w:r>
          </w:p>
          <w:p w14:paraId="010D8216" w14:textId="77777777" w:rsidR="00A506F8" w:rsidRPr="00A506F8" w:rsidRDefault="00A506F8" w:rsidP="00A506F8">
            <w:pPr>
              <w:suppressAutoHyphens/>
              <w:rPr>
                <w:rFonts w:ascii="Arial" w:eastAsia="MS Mincho" w:hAnsi="Arial"/>
                <w:b/>
                <w:i/>
                <w:sz w:val="20"/>
                <w:lang w:eastAsia="ar-SA"/>
              </w:rPr>
            </w:pPr>
            <w:r w:rsidRPr="00A506F8">
              <w:rPr>
                <w:rFonts w:ascii="Arial" w:eastAsia="MS Mincho" w:hAnsi="Arial"/>
                <w:i/>
                <w:sz w:val="20"/>
                <w:lang w:eastAsia="ar-SA"/>
              </w:rPr>
              <w:t>(same as for dataset)</w:t>
            </w:r>
          </w:p>
        </w:tc>
      </w:tr>
    </w:tbl>
    <w:p w14:paraId="454D9D77" w14:textId="77777777" w:rsidR="007C545C" w:rsidRPr="0041413D" w:rsidRDefault="007C545C" w:rsidP="00336E6D">
      <w:pPr>
        <w:spacing w:line="240" w:lineRule="exact"/>
        <w:rPr>
          <w:rFonts w:ascii="Arial" w:hAnsi="Arial" w:cs="Arial"/>
          <w:sz w:val="20"/>
        </w:rPr>
      </w:pPr>
    </w:p>
    <w:p w14:paraId="35669D67" w14:textId="2A0A1D07" w:rsidR="00C00DA0" w:rsidRPr="0041413D" w:rsidRDefault="00C00DA0" w:rsidP="00C00DA0">
      <w:pPr>
        <w:rPr>
          <w:rFonts w:ascii="Arial" w:hAnsi="Arial" w:cs="Arial"/>
          <w:sz w:val="20"/>
        </w:rPr>
      </w:pPr>
      <w:r w:rsidRPr="0041413D">
        <w:rPr>
          <w:rFonts w:ascii="Arial" w:hAnsi="Arial" w:cs="Arial"/>
          <w:sz w:val="20"/>
        </w:rPr>
        <w:t>NOTE 1</w:t>
      </w:r>
      <w:r w:rsidRPr="0041413D">
        <w:rPr>
          <w:rFonts w:ascii="Arial" w:hAnsi="Arial" w:cs="Arial"/>
          <w:sz w:val="20"/>
        </w:rPr>
        <w:tab/>
        <w:t xml:space="preserve">S-100 restricts ISO 19115-1 in that documenting the ‘logo’ attribute of </w:t>
      </w:r>
      <w:proofErr w:type="spellStart"/>
      <w:r w:rsidRPr="0041413D">
        <w:rPr>
          <w:rFonts w:ascii="Arial" w:hAnsi="Arial" w:cs="Arial"/>
          <w:sz w:val="20"/>
        </w:rPr>
        <w:t>CI_Organisation</w:t>
      </w:r>
      <w:proofErr w:type="spellEnd"/>
      <w:r w:rsidRPr="0041413D">
        <w:rPr>
          <w:rFonts w:ascii="Arial" w:hAnsi="Arial" w:cs="Arial"/>
          <w:sz w:val="20"/>
        </w:rPr>
        <w:t xml:space="preserve"> is not sufficient to allow omission of both ‘name’ and ‘</w:t>
      </w:r>
      <w:proofErr w:type="spellStart"/>
      <w:r w:rsidRPr="0041413D">
        <w:rPr>
          <w:rFonts w:ascii="Arial" w:hAnsi="Arial" w:cs="Arial"/>
          <w:sz w:val="20"/>
        </w:rPr>
        <w:t>positionName</w:t>
      </w:r>
      <w:proofErr w:type="spellEnd"/>
      <w:r w:rsidRPr="0041413D">
        <w:rPr>
          <w:rFonts w:ascii="Arial" w:hAnsi="Arial" w:cs="Arial"/>
          <w:sz w:val="20"/>
        </w:rPr>
        <w:t>’.</w:t>
      </w:r>
    </w:p>
    <w:p w14:paraId="6B9D8F21" w14:textId="1CFDC831" w:rsidR="00336E6D" w:rsidRPr="0041413D" w:rsidRDefault="00C00DA0" w:rsidP="00C00DA0">
      <w:pPr>
        <w:rPr>
          <w:rFonts w:ascii="Arial" w:hAnsi="Arial" w:cs="Arial"/>
          <w:sz w:val="20"/>
        </w:rPr>
      </w:pPr>
      <w:r w:rsidRPr="0041413D">
        <w:rPr>
          <w:rFonts w:ascii="Arial" w:hAnsi="Arial" w:cs="Arial"/>
          <w:sz w:val="20"/>
        </w:rPr>
        <w:t>NOTE 2</w:t>
      </w:r>
      <w:r w:rsidRPr="0041413D">
        <w:rPr>
          <w:rFonts w:ascii="Arial" w:hAnsi="Arial" w:cs="Arial"/>
          <w:sz w:val="20"/>
        </w:rPr>
        <w:tab/>
        <w:t xml:space="preserve">At least one of </w:t>
      </w:r>
      <w:proofErr w:type="spellStart"/>
      <w:r w:rsidRPr="0041413D">
        <w:rPr>
          <w:rFonts w:ascii="Arial" w:hAnsi="Arial" w:cs="Arial"/>
          <w:sz w:val="20"/>
        </w:rPr>
        <w:t>CI_Contact</w:t>
      </w:r>
      <w:proofErr w:type="spellEnd"/>
      <w:r w:rsidRPr="0041413D">
        <w:rPr>
          <w:rFonts w:ascii="Arial" w:hAnsi="Arial" w:cs="Arial"/>
          <w:sz w:val="20"/>
        </w:rPr>
        <w:t xml:space="preserve"> attributes phone / address / </w:t>
      </w:r>
      <w:proofErr w:type="spellStart"/>
      <w:r w:rsidRPr="0041413D">
        <w:rPr>
          <w:rFonts w:ascii="Arial" w:hAnsi="Arial" w:cs="Arial"/>
          <w:sz w:val="20"/>
        </w:rPr>
        <w:t>onlineResource</w:t>
      </w:r>
      <w:proofErr w:type="spellEnd"/>
      <w:r w:rsidRPr="0041413D">
        <w:rPr>
          <w:rFonts w:ascii="Arial" w:hAnsi="Arial" w:cs="Arial"/>
          <w:sz w:val="20"/>
        </w:rPr>
        <w:t xml:space="preserve"> / </w:t>
      </w:r>
      <w:proofErr w:type="spellStart"/>
      <w:r w:rsidRPr="0041413D">
        <w:rPr>
          <w:rFonts w:ascii="Arial" w:hAnsi="Arial" w:cs="Arial"/>
          <w:sz w:val="20"/>
        </w:rPr>
        <w:t>contactInstructions</w:t>
      </w:r>
      <w:proofErr w:type="spellEnd"/>
      <w:r w:rsidRPr="0041413D">
        <w:rPr>
          <w:rFonts w:ascii="Arial" w:hAnsi="Arial" w:cs="Arial"/>
          <w:sz w:val="20"/>
        </w:rPr>
        <w:t xml:space="preserve"> must be documented.</w:t>
      </w:r>
    </w:p>
    <w:p w14:paraId="4EF5CF99" w14:textId="472A0B94" w:rsidR="0041413D" w:rsidRDefault="0041413D" w:rsidP="00C00DA0"/>
    <w:p w14:paraId="330B154B" w14:textId="3E15D85D" w:rsidR="0041413D" w:rsidRDefault="0041413D" w:rsidP="00C00DA0">
      <w:r>
        <w:t>S100_NavigationPurpose</w:t>
      </w:r>
    </w:p>
    <w:p w14:paraId="671A3389" w14:textId="77777777" w:rsidR="00882A13" w:rsidRDefault="00882A13" w:rsidP="00C00DA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006"/>
        <w:gridCol w:w="3420"/>
        <w:gridCol w:w="804"/>
        <w:gridCol w:w="5528"/>
      </w:tblGrid>
      <w:tr w:rsidR="0041413D" w:rsidRPr="00A04EA2" w14:paraId="3F145CEA" w14:textId="77777777" w:rsidTr="001944AD">
        <w:trPr>
          <w:cantSplit/>
          <w:trHeight w:val="277"/>
          <w:tblHeader/>
        </w:trPr>
        <w:tc>
          <w:tcPr>
            <w:tcW w:w="1134" w:type="dxa"/>
          </w:tcPr>
          <w:p w14:paraId="3B8F680C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_Hlk91097681"/>
            <w:r w:rsidRPr="00A04EA2">
              <w:rPr>
                <w:rFonts w:ascii="Arial" w:hAnsi="Arial" w:cs="Arial"/>
                <w:b/>
                <w:sz w:val="16"/>
                <w:szCs w:val="16"/>
              </w:rPr>
              <w:t>Role Name</w:t>
            </w:r>
          </w:p>
        </w:tc>
        <w:tc>
          <w:tcPr>
            <w:tcW w:w="3006" w:type="dxa"/>
          </w:tcPr>
          <w:p w14:paraId="079760B7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A04EA2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3420" w:type="dxa"/>
          </w:tcPr>
          <w:p w14:paraId="5566037A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A04EA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804" w:type="dxa"/>
          </w:tcPr>
          <w:p w14:paraId="45A04599" w14:textId="77777777" w:rsidR="0041413D" w:rsidRPr="00A04EA2" w:rsidRDefault="0041413D" w:rsidP="001944A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04EA2">
              <w:rPr>
                <w:rFonts w:ascii="Arial" w:hAnsi="Arial" w:cs="Arial"/>
                <w:b/>
                <w:sz w:val="16"/>
                <w:szCs w:val="16"/>
              </w:rPr>
              <w:t>Code</w:t>
            </w:r>
          </w:p>
        </w:tc>
        <w:tc>
          <w:tcPr>
            <w:tcW w:w="5528" w:type="dxa"/>
          </w:tcPr>
          <w:p w14:paraId="309AD619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A04EA2">
              <w:rPr>
                <w:rFonts w:ascii="Arial" w:hAnsi="Arial" w:cs="Arial"/>
                <w:b/>
                <w:sz w:val="16"/>
                <w:szCs w:val="16"/>
              </w:rPr>
              <w:t>Remarks</w:t>
            </w:r>
          </w:p>
        </w:tc>
      </w:tr>
      <w:tr w:rsidR="0041413D" w:rsidRPr="00A04EA2" w14:paraId="0A8751A7" w14:textId="77777777" w:rsidTr="001944AD">
        <w:trPr>
          <w:cantSplit/>
          <w:trHeight w:val="305"/>
        </w:trPr>
        <w:tc>
          <w:tcPr>
            <w:tcW w:w="1134" w:type="dxa"/>
          </w:tcPr>
          <w:p w14:paraId="0B3D6310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Enumeration</w:t>
            </w:r>
          </w:p>
        </w:tc>
        <w:tc>
          <w:tcPr>
            <w:tcW w:w="3006" w:type="dxa"/>
          </w:tcPr>
          <w:p w14:paraId="4D0E1F6C" w14:textId="11AB319E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S100_NavigationPurpose</w:t>
            </w:r>
          </w:p>
        </w:tc>
        <w:tc>
          <w:tcPr>
            <w:tcW w:w="3420" w:type="dxa"/>
          </w:tcPr>
          <w:p w14:paraId="31D85E6F" w14:textId="35E7A91C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1163FC" w:rsidRPr="00A04EA2">
              <w:rPr>
                <w:rFonts w:ascii="Arial" w:hAnsi="Arial" w:cs="Arial"/>
                <w:sz w:val="16"/>
                <w:szCs w:val="16"/>
              </w:rPr>
              <w:t>p</w:t>
            </w:r>
            <w:r w:rsidRPr="00A04EA2">
              <w:rPr>
                <w:rFonts w:ascii="Arial" w:hAnsi="Arial" w:cs="Arial"/>
                <w:sz w:val="16"/>
                <w:szCs w:val="16"/>
              </w:rPr>
              <w:t>urpose of the Dataset</w:t>
            </w:r>
          </w:p>
        </w:tc>
        <w:tc>
          <w:tcPr>
            <w:tcW w:w="804" w:type="dxa"/>
          </w:tcPr>
          <w:p w14:paraId="54AB86E3" w14:textId="77777777" w:rsidR="0041413D" w:rsidRPr="00A04EA2" w:rsidRDefault="0041413D" w:rsidP="001944AD">
            <w:pPr>
              <w:snapToGrid w:val="0"/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5528" w:type="dxa"/>
          </w:tcPr>
          <w:p w14:paraId="5362A601" w14:textId="77777777" w:rsidR="0041413D" w:rsidRPr="00A04EA2" w:rsidRDefault="0041413D" w:rsidP="001944A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A04EA2" w:rsidDel="006A2EDF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41413D" w:rsidRPr="00A04EA2" w14:paraId="5152726E" w14:textId="77777777" w:rsidTr="001944AD">
        <w:trPr>
          <w:cantSplit/>
          <w:trHeight w:val="277"/>
        </w:trPr>
        <w:tc>
          <w:tcPr>
            <w:tcW w:w="1134" w:type="dxa"/>
          </w:tcPr>
          <w:p w14:paraId="04542C9E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3006" w:type="dxa"/>
          </w:tcPr>
          <w:p w14:paraId="2C405EAD" w14:textId="58C6B6A1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port</w:t>
            </w:r>
          </w:p>
        </w:tc>
        <w:tc>
          <w:tcPr>
            <w:tcW w:w="3420" w:type="dxa"/>
          </w:tcPr>
          <w:p w14:paraId="3C7CCBF2" w14:textId="60870F8A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For port and near shore operations</w:t>
            </w:r>
          </w:p>
        </w:tc>
        <w:tc>
          <w:tcPr>
            <w:tcW w:w="804" w:type="dxa"/>
          </w:tcPr>
          <w:p w14:paraId="1AA8C621" w14:textId="671A2F81" w:rsidR="0041413D" w:rsidRPr="00A04EA2" w:rsidRDefault="001163FC" w:rsidP="001944AD">
            <w:pPr>
              <w:snapToGrid w:val="0"/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528" w:type="dxa"/>
          </w:tcPr>
          <w:p w14:paraId="57C590D7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1413D" w:rsidRPr="00A04EA2" w14:paraId="0D025ADD" w14:textId="77777777" w:rsidTr="001944AD">
        <w:trPr>
          <w:cantSplit/>
          <w:trHeight w:val="277"/>
        </w:trPr>
        <w:tc>
          <w:tcPr>
            <w:tcW w:w="1134" w:type="dxa"/>
          </w:tcPr>
          <w:p w14:paraId="62FCB622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3006" w:type="dxa"/>
          </w:tcPr>
          <w:p w14:paraId="13E41DD5" w14:textId="4F5545CC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transit</w:t>
            </w:r>
          </w:p>
        </w:tc>
        <w:tc>
          <w:tcPr>
            <w:tcW w:w="3420" w:type="dxa"/>
          </w:tcPr>
          <w:p w14:paraId="315921F0" w14:textId="703C9E05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For coast and planning purposes</w:t>
            </w:r>
          </w:p>
        </w:tc>
        <w:tc>
          <w:tcPr>
            <w:tcW w:w="804" w:type="dxa"/>
          </w:tcPr>
          <w:p w14:paraId="4377B873" w14:textId="19EDBA06" w:rsidR="0041413D" w:rsidRPr="00A04EA2" w:rsidRDefault="001163FC" w:rsidP="001944AD">
            <w:pPr>
              <w:snapToGrid w:val="0"/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528" w:type="dxa"/>
          </w:tcPr>
          <w:p w14:paraId="62EBD975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1413D" w:rsidRPr="00A04EA2" w14:paraId="0325B90E" w14:textId="77777777" w:rsidTr="001944AD">
        <w:trPr>
          <w:cantSplit/>
          <w:trHeight w:val="305"/>
        </w:trPr>
        <w:tc>
          <w:tcPr>
            <w:tcW w:w="1134" w:type="dxa"/>
          </w:tcPr>
          <w:p w14:paraId="2E647F57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3006" w:type="dxa"/>
          </w:tcPr>
          <w:p w14:paraId="60760924" w14:textId="4D51DAF3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overview</w:t>
            </w:r>
          </w:p>
        </w:tc>
        <w:tc>
          <w:tcPr>
            <w:tcW w:w="3420" w:type="dxa"/>
          </w:tcPr>
          <w:p w14:paraId="2B49906F" w14:textId="16D02086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For ocean crossing and planning purposes</w:t>
            </w:r>
          </w:p>
        </w:tc>
        <w:tc>
          <w:tcPr>
            <w:tcW w:w="804" w:type="dxa"/>
          </w:tcPr>
          <w:p w14:paraId="4036AA72" w14:textId="1C156C0B" w:rsidR="0041413D" w:rsidRPr="00A04EA2" w:rsidRDefault="001163FC" w:rsidP="001944AD">
            <w:pPr>
              <w:snapToGrid w:val="0"/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28" w:type="dxa"/>
          </w:tcPr>
          <w:p w14:paraId="0C35B321" w14:textId="77777777" w:rsidR="0041413D" w:rsidRPr="00A04EA2" w:rsidRDefault="0041413D" w:rsidP="001944AD">
            <w:pPr>
              <w:snapToGri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A04EA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bookmarkEnd w:id="2"/>
    </w:tbl>
    <w:p w14:paraId="66E396FD" w14:textId="01C167E4" w:rsidR="0041413D" w:rsidRDefault="0041413D" w:rsidP="00C00DA0"/>
    <w:p w14:paraId="09B8C4CE" w14:textId="77777777" w:rsidR="00C65276" w:rsidRDefault="00C65276" w:rsidP="00C00DA0"/>
    <w:sectPr w:rsidR="00C65276" w:rsidSect="00336E6D">
      <w:headerReference w:type="default" r:id="rId8"/>
      <w:footerReference w:type="default" r:id="rId9"/>
      <w:headerReference w:type="first" r:id="rId10"/>
      <w:footerReference w:type="first" r:id="rId11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DA95" w16cex:dateUtc="2021-12-16T15:32:00Z"/>
  <w16cex:commentExtensible w16cex:durableId="2565DAB2" w16cex:dateUtc="2021-12-16T15:33:00Z"/>
  <w16cex:commentExtensible w16cex:durableId="25675DA1" w16cex:dateUtc="2021-12-17T19:0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96BE6" w14:textId="77777777" w:rsidR="00EA2FB3" w:rsidRDefault="00EA2FB3" w:rsidP="00336E6D">
      <w:r>
        <w:separator/>
      </w:r>
    </w:p>
  </w:endnote>
  <w:endnote w:type="continuationSeparator" w:id="0">
    <w:p w14:paraId="5B9DFC90" w14:textId="77777777" w:rsidR="00EA2FB3" w:rsidRDefault="00EA2FB3" w:rsidP="0033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EED49" w14:textId="77777777" w:rsidR="001944AD" w:rsidRDefault="001944AD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6C21DE69" w14:textId="77777777" w:rsidR="001944AD" w:rsidRDefault="001944AD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6A5E5AA1" w14:textId="77777777" w:rsidR="001944AD" w:rsidRDefault="001944AD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40C7AF53" w14:textId="77777777" w:rsidR="001944AD" w:rsidRDefault="001944AD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479DDF04" w14:textId="77777777" w:rsidR="001944AD" w:rsidRDefault="001944AD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2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E411C" w14:textId="77777777" w:rsidR="001944AD" w:rsidRDefault="001944AD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64047F6C" w14:textId="77777777" w:rsidR="001944AD" w:rsidRDefault="001944AD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  <w:t xml:space="preserve">ed = editorial </w:t>
    </w:r>
  </w:p>
  <w:p w14:paraId="1B99518A" w14:textId="77777777" w:rsidR="001944AD" w:rsidRDefault="001944AD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63D9E5E9" w14:textId="77777777" w:rsidR="001944AD" w:rsidRDefault="001944AD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39560020" w14:textId="77777777" w:rsidR="001944AD" w:rsidRDefault="001944AD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0173" w14:textId="77777777" w:rsidR="00EA2FB3" w:rsidRDefault="00EA2FB3" w:rsidP="00336E6D">
      <w:r>
        <w:separator/>
      </w:r>
    </w:p>
  </w:footnote>
  <w:footnote w:type="continuationSeparator" w:id="0">
    <w:p w14:paraId="38D2BB6F" w14:textId="77777777" w:rsidR="00EA2FB3" w:rsidRDefault="00EA2FB3" w:rsidP="00336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13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151"/>
    </w:tblGrid>
    <w:tr w:rsidR="001944AD" w14:paraId="7AC09FF9" w14:textId="77777777" w:rsidTr="00C01271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29EE459F" w14:textId="77777777" w:rsidR="001944AD" w:rsidRDefault="001944AD" w:rsidP="00D63303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Part XX Metadata comments and editorial observations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4F1BD1A" w14:textId="28F532E4" w:rsidR="001944AD" w:rsidRDefault="001944AD" w:rsidP="00D63303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>Date: 2021/12/21</w:t>
          </w:r>
        </w:p>
      </w:tc>
      <w:tc>
        <w:tcPr>
          <w:tcW w:w="4151" w:type="dxa"/>
          <w:tcBorders>
            <w:top w:val="single" w:sz="6" w:space="0" w:color="auto"/>
            <w:bottom w:val="single" w:sz="6" w:space="0" w:color="auto"/>
          </w:tcBorders>
        </w:tcPr>
        <w:p w14:paraId="38F06E34" w14:textId="4C3A5EBF" w:rsidR="001944AD" w:rsidRDefault="001944AD" w:rsidP="00C01271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 Part XX Discovery Metadata and Exchange Catalogues 5.0.0 Draft 20211215</w:t>
          </w:r>
        </w:p>
      </w:tc>
    </w:tr>
  </w:tbl>
  <w:p w14:paraId="4AC6008D" w14:textId="77777777" w:rsidR="001944AD" w:rsidRDefault="001944AD">
    <w:pPr>
      <w:pStyle w:val="Header"/>
    </w:pPr>
  </w:p>
  <w:tbl>
    <w:tblPr>
      <w:tblW w:w="151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1963"/>
    </w:tblGrid>
    <w:tr w:rsidR="001944AD" w14:paraId="4C9498F7" w14:textId="77777777" w:rsidTr="00C01271">
      <w:trPr>
        <w:cantSplit/>
        <w:jc w:val="center"/>
      </w:trPr>
      <w:tc>
        <w:tcPr>
          <w:tcW w:w="641" w:type="dxa"/>
        </w:tcPr>
        <w:p w14:paraId="29100D0C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67D14772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62AEC232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655CD393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352D9F52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3245DC5D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3D23B1E1" w14:textId="77777777" w:rsidR="001944AD" w:rsidRDefault="001944AD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1963" w:type="dxa"/>
        </w:tcPr>
        <w:p w14:paraId="1D6BD344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1944AD" w14:paraId="251FA1F9" w14:textId="77777777" w:rsidTr="00C01271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7BBD1D95" w14:textId="77777777" w:rsidR="001944AD" w:rsidRDefault="001944AD" w:rsidP="00C01271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2124E5E0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1F9388E3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79F71D04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18211745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8866C6F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67FACB45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1963" w:type="dxa"/>
        </w:tcPr>
        <w:p w14:paraId="1B54F3F4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49958820" w14:textId="77777777" w:rsidR="001944AD" w:rsidRDefault="001944AD">
    <w:pPr>
      <w:pStyle w:val="Header"/>
      <w:rPr>
        <w:sz w:val="2"/>
      </w:rPr>
    </w:pPr>
  </w:p>
  <w:p w14:paraId="08941616" w14:textId="77777777" w:rsidR="001944AD" w:rsidRDefault="001944AD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1944AD" w14:paraId="6E3922C6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15DDC15B" w14:textId="77777777" w:rsidR="001944AD" w:rsidRDefault="001944AD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774F7208" w14:textId="77777777" w:rsidR="001944AD" w:rsidRDefault="001944AD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3DD6A307" w14:textId="77777777" w:rsidR="001944AD" w:rsidRDefault="001944AD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20F800F7" w14:textId="77777777" w:rsidR="001944AD" w:rsidRDefault="001944AD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1944AD" w14:paraId="341AB99B" w14:textId="77777777">
      <w:trPr>
        <w:cantSplit/>
        <w:jc w:val="center"/>
      </w:trPr>
      <w:tc>
        <w:tcPr>
          <w:tcW w:w="539" w:type="dxa"/>
        </w:tcPr>
        <w:p w14:paraId="6549C118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5981ACDA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5ED1200E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17C79267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5E4840AC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14E5FCB9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561D10CF" w14:textId="77777777" w:rsidR="001944AD" w:rsidRDefault="001944A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1944AD" w14:paraId="316A396D" w14:textId="77777777">
      <w:trPr>
        <w:cantSplit/>
        <w:jc w:val="center"/>
      </w:trPr>
      <w:tc>
        <w:tcPr>
          <w:tcW w:w="539" w:type="dxa"/>
        </w:tcPr>
        <w:p w14:paraId="004F3213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7940B04E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41B8A363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6360E959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17E4FA1D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465BEAE6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4F4F5484" w14:textId="77777777" w:rsidR="001944AD" w:rsidRDefault="001944A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329CC89" w14:textId="77777777" w:rsidR="001944AD" w:rsidRDefault="001944AD">
    <w:pPr>
      <w:pStyle w:val="Header"/>
      <w:rPr>
        <w:sz w:val="2"/>
      </w:rPr>
    </w:pPr>
  </w:p>
  <w:p w14:paraId="0598779E" w14:textId="77777777" w:rsidR="001944AD" w:rsidRDefault="001944AD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D0DB0"/>
    <w:multiLevelType w:val="hybridMultilevel"/>
    <w:tmpl w:val="A096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36B"/>
    <w:multiLevelType w:val="hybridMultilevel"/>
    <w:tmpl w:val="31B0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9"/>
    <w:rsid w:val="00030287"/>
    <w:rsid w:val="00041DCD"/>
    <w:rsid w:val="00042B24"/>
    <w:rsid w:val="00054976"/>
    <w:rsid w:val="000618C9"/>
    <w:rsid w:val="0006748E"/>
    <w:rsid w:val="00067886"/>
    <w:rsid w:val="00072E27"/>
    <w:rsid w:val="00080584"/>
    <w:rsid w:val="0008667B"/>
    <w:rsid w:val="00090DFF"/>
    <w:rsid w:val="00095E89"/>
    <w:rsid w:val="000A3DF3"/>
    <w:rsid w:val="000B09F4"/>
    <w:rsid w:val="000C4C41"/>
    <w:rsid w:val="000C6E3B"/>
    <w:rsid w:val="000C7439"/>
    <w:rsid w:val="000D401E"/>
    <w:rsid w:val="000E017D"/>
    <w:rsid w:val="000E0BA3"/>
    <w:rsid w:val="000E2CA7"/>
    <w:rsid w:val="000E6798"/>
    <w:rsid w:val="000F57AD"/>
    <w:rsid w:val="00106CCB"/>
    <w:rsid w:val="001135AE"/>
    <w:rsid w:val="001163FC"/>
    <w:rsid w:val="001178D4"/>
    <w:rsid w:val="0012066E"/>
    <w:rsid w:val="001330BB"/>
    <w:rsid w:val="001472CB"/>
    <w:rsid w:val="00174EE3"/>
    <w:rsid w:val="001928C4"/>
    <w:rsid w:val="001944AD"/>
    <w:rsid w:val="001979AF"/>
    <w:rsid w:val="001B5C28"/>
    <w:rsid w:val="001C34DA"/>
    <w:rsid w:val="001C3952"/>
    <w:rsid w:val="001C482E"/>
    <w:rsid w:val="001D0831"/>
    <w:rsid w:val="001D688E"/>
    <w:rsid w:val="001E556A"/>
    <w:rsid w:val="00201C2C"/>
    <w:rsid w:val="00215419"/>
    <w:rsid w:val="00217138"/>
    <w:rsid w:val="00227789"/>
    <w:rsid w:val="00232A5F"/>
    <w:rsid w:val="00245855"/>
    <w:rsid w:val="00254735"/>
    <w:rsid w:val="00254C66"/>
    <w:rsid w:val="00282526"/>
    <w:rsid w:val="0028374A"/>
    <w:rsid w:val="00286820"/>
    <w:rsid w:val="002A4605"/>
    <w:rsid w:val="002C04F5"/>
    <w:rsid w:val="002D3C9D"/>
    <w:rsid w:val="00300B54"/>
    <w:rsid w:val="003176A8"/>
    <w:rsid w:val="00325B7E"/>
    <w:rsid w:val="00336E6D"/>
    <w:rsid w:val="003553B9"/>
    <w:rsid w:val="003676E2"/>
    <w:rsid w:val="00383B9A"/>
    <w:rsid w:val="00386C08"/>
    <w:rsid w:val="00397D70"/>
    <w:rsid w:val="003A3EAF"/>
    <w:rsid w:val="003B2B62"/>
    <w:rsid w:val="003B48F0"/>
    <w:rsid w:val="003D3D22"/>
    <w:rsid w:val="003D5CB8"/>
    <w:rsid w:val="003D6BDF"/>
    <w:rsid w:val="003E18CB"/>
    <w:rsid w:val="003E27D4"/>
    <w:rsid w:val="003E783C"/>
    <w:rsid w:val="0041413D"/>
    <w:rsid w:val="0042163F"/>
    <w:rsid w:val="004319D3"/>
    <w:rsid w:val="00431C0C"/>
    <w:rsid w:val="0043549A"/>
    <w:rsid w:val="00435FB8"/>
    <w:rsid w:val="00440859"/>
    <w:rsid w:val="00446462"/>
    <w:rsid w:val="00455D60"/>
    <w:rsid w:val="00456908"/>
    <w:rsid w:val="00463F87"/>
    <w:rsid w:val="004721DF"/>
    <w:rsid w:val="004869ED"/>
    <w:rsid w:val="004931AB"/>
    <w:rsid w:val="004C4BD9"/>
    <w:rsid w:val="004D4BC4"/>
    <w:rsid w:val="004E3F8F"/>
    <w:rsid w:val="004E5049"/>
    <w:rsid w:val="004E7B9B"/>
    <w:rsid w:val="004F0308"/>
    <w:rsid w:val="004F46CF"/>
    <w:rsid w:val="00502025"/>
    <w:rsid w:val="0050443C"/>
    <w:rsid w:val="00504814"/>
    <w:rsid w:val="00506F0E"/>
    <w:rsid w:val="0051211F"/>
    <w:rsid w:val="00513A78"/>
    <w:rsid w:val="0051486E"/>
    <w:rsid w:val="00514B9F"/>
    <w:rsid w:val="005324B5"/>
    <w:rsid w:val="005327EC"/>
    <w:rsid w:val="0053293D"/>
    <w:rsid w:val="00542C12"/>
    <w:rsid w:val="00552B7B"/>
    <w:rsid w:val="005559D3"/>
    <w:rsid w:val="0055753D"/>
    <w:rsid w:val="0056006E"/>
    <w:rsid w:val="00585F3E"/>
    <w:rsid w:val="005A09C8"/>
    <w:rsid w:val="005A22D5"/>
    <w:rsid w:val="005C1B44"/>
    <w:rsid w:val="005D275C"/>
    <w:rsid w:val="005E0C1F"/>
    <w:rsid w:val="005E0D55"/>
    <w:rsid w:val="005F0EBB"/>
    <w:rsid w:val="005F1CE6"/>
    <w:rsid w:val="005F323F"/>
    <w:rsid w:val="005F5E39"/>
    <w:rsid w:val="005F6977"/>
    <w:rsid w:val="0060680D"/>
    <w:rsid w:val="00607A3E"/>
    <w:rsid w:val="00610F4A"/>
    <w:rsid w:val="00615C07"/>
    <w:rsid w:val="00632192"/>
    <w:rsid w:val="00635644"/>
    <w:rsid w:val="00644733"/>
    <w:rsid w:val="0066138B"/>
    <w:rsid w:val="00677598"/>
    <w:rsid w:val="0068042C"/>
    <w:rsid w:val="0068787C"/>
    <w:rsid w:val="00696041"/>
    <w:rsid w:val="006A57B3"/>
    <w:rsid w:val="006C2163"/>
    <w:rsid w:val="006E631E"/>
    <w:rsid w:val="006F688F"/>
    <w:rsid w:val="00701F61"/>
    <w:rsid w:val="007024A9"/>
    <w:rsid w:val="00702631"/>
    <w:rsid w:val="007160AC"/>
    <w:rsid w:val="00720985"/>
    <w:rsid w:val="00722A11"/>
    <w:rsid w:val="00724085"/>
    <w:rsid w:val="00731187"/>
    <w:rsid w:val="00740ECC"/>
    <w:rsid w:val="00746F35"/>
    <w:rsid w:val="00754AAE"/>
    <w:rsid w:val="007676A9"/>
    <w:rsid w:val="00790CC6"/>
    <w:rsid w:val="007972BB"/>
    <w:rsid w:val="007972F1"/>
    <w:rsid w:val="007A1C84"/>
    <w:rsid w:val="007A380F"/>
    <w:rsid w:val="007B0E8F"/>
    <w:rsid w:val="007B33C1"/>
    <w:rsid w:val="007C545C"/>
    <w:rsid w:val="007D6725"/>
    <w:rsid w:val="007E2A0F"/>
    <w:rsid w:val="007E3B7D"/>
    <w:rsid w:val="007F4C69"/>
    <w:rsid w:val="007F73BB"/>
    <w:rsid w:val="00814D08"/>
    <w:rsid w:val="00816228"/>
    <w:rsid w:val="00822FAF"/>
    <w:rsid w:val="008373A7"/>
    <w:rsid w:val="00841710"/>
    <w:rsid w:val="008508B5"/>
    <w:rsid w:val="0085638C"/>
    <w:rsid w:val="0085722C"/>
    <w:rsid w:val="00865510"/>
    <w:rsid w:val="00866EF0"/>
    <w:rsid w:val="00876764"/>
    <w:rsid w:val="00877929"/>
    <w:rsid w:val="00882A13"/>
    <w:rsid w:val="00892260"/>
    <w:rsid w:val="008A2082"/>
    <w:rsid w:val="008B0A98"/>
    <w:rsid w:val="008E4D9D"/>
    <w:rsid w:val="008F76A4"/>
    <w:rsid w:val="00901FB7"/>
    <w:rsid w:val="009036F3"/>
    <w:rsid w:val="00903BA5"/>
    <w:rsid w:val="00907883"/>
    <w:rsid w:val="00927D4E"/>
    <w:rsid w:val="00937356"/>
    <w:rsid w:val="009416E4"/>
    <w:rsid w:val="009567AE"/>
    <w:rsid w:val="00962A57"/>
    <w:rsid w:val="00964EDE"/>
    <w:rsid w:val="009707FC"/>
    <w:rsid w:val="009813D4"/>
    <w:rsid w:val="009861FD"/>
    <w:rsid w:val="009A4612"/>
    <w:rsid w:val="009A7DAC"/>
    <w:rsid w:val="009E6207"/>
    <w:rsid w:val="00A0085B"/>
    <w:rsid w:val="00A01434"/>
    <w:rsid w:val="00A028C8"/>
    <w:rsid w:val="00A04EA2"/>
    <w:rsid w:val="00A05999"/>
    <w:rsid w:val="00A10A12"/>
    <w:rsid w:val="00A16A6E"/>
    <w:rsid w:val="00A30438"/>
    <w:rsid w:val="00A33F95"/>
    <w:rsid w:val="00A42F2B"/>
    <w:rsid w:val="00A4685F"/>
    <w:rsid w:val="00A506F8"/>
    <w:rsid w:val="00A670F4"/>
    <w:rsid w:val="00A80ECE"/>
    <w:rsid w:val="00A81FC4"/>
    <w:rsid w:val="00A87550"/>
    <w:rsid w:val="00A933BB"/>
    <w:rsid w:val="00AA061B"/>
    <w:rsid w:val="00AA223C"/>
    <w:rsid w:val="00AC2F5C"/>
    <w:rsid w:val="00AC7D86"/>
    <w:rsid w:val="00AD3C4F"/>
    <w:rsid w:val="00AF5CAD"/>
    <w:rsid w:val="00B05CD4"/>
    <w:rsid w:val="00B17E6B"/>
    <w:rsid w:val="00B324F9"/>
    <w:rsid w:val="00B34E1E"/>
    <w:rsid w:val="00B356F7"/>
    <w:rsid w:val="00B52FC1"/>
    <w:rsid w:val="00B54943"/>
    <w:rsid w:val="00B556E3"/>
    <w:rsid w:val="00B64D78"/>
    <w:rsid w:val="00B76877"/>
    <w:rsid w:val="00BA14D5"/>
    <w:rsid w:val="00BB383B"/>
    <w:rsid w:val="00BC2F03"/>
    <w:rsid w:val="00BD1554"/>
    <w:rsid w:val="00BE7335"/>
    <w:rsid w:val="00BE7498"/>
    <w:rsid w:val="00BF236E"/>
    <w:rsid w:val="00C00DA0"/>
    <w:rsid w:val="00C01271"/>
    <w:rsid w:val="00C02FE7"/>
    <w:rsid w:val="00C13A66"/>
    <w:rsid w:val="00C14F11"/>
    <w:rsid w:val="00C25CDD"/>
    <w:rsid w:val="00C3395B"/>
    <w:rsid w:val="00C4694B"/>
    <w:rsid w:val="00C52953"/>
    <w:rsid w:val="00C62AD4"/>
    <w:rsid w:val="00C65276"/>
    <w:rsid w:val="00C90CB6"/>
    <w:rsid w:val="00C95DA0"/>
    <w:rsid w:val="00CB5111"/>
    <w:rsid w:val="00CD5920"/>
    <w:rsid w:val="00CE69AA"/>
    <w:rsid w:val="00CE78FF"/>
    <w:rsid w:val="00CF0B5C"/>
    <w:rsid w:val="00CF5FAE"/>
    <w:rsid w:val="00D20C4A"/>
    <w:rsid w:val="00D25249"/>
    <w:rsid w:val="00D471DC"/>
    <w:rsid w:val="00D52619"/>
    <w:rsid w:val="00D52C5D"/>
    <w:rsid w:val="00D53DC6"/>
    <w:rsid w:val="00D56F30"/>
    <w:rsid w:val="00D610A1"/>
    <w:rsid w:val="00D63303"/>
    <w:rsid w:val="00D63BBA"/>
    <w:rsid w:val="00D6571A"/>
    <w:rsid w:val="00D80F7E"/>
    <w:rsid w:val="00D94DED"/>
    <w:rsid w:val="00DD0F73"/>
    <w:rsid w:val="00DD7F58"/>
    <w:rsid w:val="00DF76A0"/>
    <w:rsid w:val="00E00FC1"/>
    <w:rsid w:val="00E16471"/>
    <w:rsid w:val="00E4311B"/>
    <w:rsid w:val="00E7299D"/>
    <w:rsid w:val="00E8580B"/>
    <w:rsid w:val="00E913C2"/>
    <w:rsid w:val="00E93072"/>
    <w:rsid w:val="00E94EE2"/>
    <w:rsid w:val="00EA2FB3"/>
    <w:rsid w:val="00EA691C"/>
    <w:rsid w:val="00EC6D57"/>
    <w:rsid w:val="00ED3438"/>
    <w:rsid w:val="00EE335F"/>
    <w:rsid w:val="00EF5868"/>
    <w:rsid w:val="00F00D66"/>
    <w:rsid w:val="00F06C62"/>
    <w:rsid w:val="00F07E13"/>
    <w:rsid w:val="00F12529"/>
    <w:rsid w:val="00F1624D"/>
    <w:rsid w:val="00F36FD7"/>
    <w:rsid w:val="00F4768B"/>
    <w:rsid w:val="00F84C6E"/>
    <w:rsid w:val="00F96953"/>
    <w:rsid w:val="00FB0ADB"/>
    <w:rsid w:val="00FD47AE"/>
    <w:rsid w:val="00FD7816"/>
    <w:rsid w:val="00FE4067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12839"/>
  <w15:docId w15:val="{654F7078-8DB7-44BD-94EF-EA7AE352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76"/>
    <w:rPr>
      <w:rFonts w:ascii="Helvetica" w:hAnsi="Helvetica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styleId="Strong">
    <w:name w:val="Strong"/>
    <w:basedOn w:val="DefaultParagraphFont"/>
    <w:uiPriority w:val="22"/>
    <w:qFormat/>
    <w:rsid w:val="00D25249"/>
    <w:rPr>
      <w:b/>
      <w:bCs/>
    </w:rPr>
  </w:style>
  <w:style w:type="character" w:styleId="Emphasis">
    <w:name w:val="Emphasis"/>
    <w:basedOn w:val="DefaultParagraphFont"/>
    <w:uiPriority w:val="20"/>
    <w:qFormat/>
    <w:rsid w:val="00D252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25249"/>
    <w:rPr>
      <w:color w:val="0000FF"/>
      <w:u w:val="single"/>
    </w:rPr>
  </w:style>
  <w:style w:type="table" w:styleId="TableGrid">
    <w:name w:val="Table Grid"/>
    <w:basedOn w:val="TableNormal"/>
    <w:uiPriority w:val="59"/>
    <w:rsid w:val="00D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3C4F"/>
    <w:rPr>
      <w:color w:val="800080" w:themeColor="followedHyperlink"/>
      <w:u w:val="single"/>
    </w:rPr>
  </w:style>
  <w:style w:type="paragraph" w:styleId="Header">
    <w:name w:val="header"/>
    <w:basedOn w:val="Footer"/>
    <w:link w:val="HeaderChar"/>
    <w:rsid w:val="00336E6D"/>
  </w:style>
  <w:style w:type="character" w:customStyle="1" w:styleId="HeaderChar">
    <w:name w:val="Header Char"/>
    <w:basedOn w:val="DefaultParagraphFont"/>
    <w:link w:val="Header"/>
    <w:rsid w:val="00336E6D"/>
    <w:rPr>
      <w:rFonts w:ascii="Arial" w:hAnsi="Arial"/>
      <w:sz w:val="22"/>
      <w:lang w:val="en-GB" w:eastAsia="en-US"/>
    </w:rPr>
  </w:style>
  <w:style w:type="paragraph" w:styleId="Footer">
    <w:name w:val="footer"/>
    <w:basedOn w:val="Normal"/>
    <w:link w:val="FooterChar"/>
    <w:rsid w:val="00336E6D"/>
    <w:pPr>
      <w:tabs>
        <w:tab w:val="center" w:pos="4820"/>
        <w:tab w:val="right" w:pos="9639"/>
      </w:tabs>
      <w:jc w:val="both"/>
    </w:pPr>
    <w:rPr>
      <w:rFonts w:ascii="Arial" w:hAnsi="Arial"/>
      <w:lang w:eastAsia="en-US"/>
    </w:rPr>
  </w:style>
  <w:style w:type="character" w:customStyle="1" w:styleId="FooterChar">
    <w:name w:val="Footer Char"/>
    <w:basedOn w:val="DefaultParagraphFont"/>
    <w:link w:val="Footer"/>
    <w:rsid w:val="00336E6D"/>
    <w:rPr>
      <w:rFonts w:ascii="Arial" w:hAnsi="Arial"/>
      <w:sz w:val="22"/>
      <w:lang w:val="en-GB" w:eastAsia="en-US"/>
    </w:rPr>
  </w:style>
  <w:style w:type="paragraph" w:customStyle="1" w:styleId="ISOMB">
    <w:name w:val="ISO_MB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lause">
    <w:name w:val="ISO_Claus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Paragraph">
    <w:name w:val="ISO_Paragraph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styleId="PageNumber">
    <w:name w:val="page number"/>
    <w:rsid w:val="00336E6D"/>
    <w:rPr>
      <w:sz w:val="20"/>
    </w:rPr>
  </w:style>
  <w:style w:type="paragraph" w:customStyle="1" w:styleId="ISOCommType">
    <w:name w:val="ISO_Comm_Typ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omments">
    <w:name w:val="ISO_Comments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hange">
    <w:name w:val="ISO_Chang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SecretObservations">
    <w:name w:val="ISO_Secret_Observations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customStyle="1" w:styleId="MTEquationSection">
    <w:name w:val="MTEquationSection"/>
    <w:rsid w:val="00336E6D"/>
    <w:rPr>
      <w:vanish w:val="0"/>
      <w:color w:val="FF0000"/>
      <w:sz w:val="16"/>
    </w:rPr>
  </w:style>
  <w:style w:type="character" w:customStyle="1" w:styleId="eudoraheader">
    <w:name w:val="eudoraheader"/>
    <w:basedOn w:val="DefaultParagraphFont"/>
    <w:rsid w:val="00336E6D"/>
  </w:style>
  <w:style w:type="paragraph" w:customStyle="1" w:styleId="Appendix">
    <w:name w:val="Appendix"/>
    <w:next w:val="Normal"/>
    <w:rsid w:val="00F96953"/>
    <w:rPr>
      <w:rFonts w:ascii="Arial" w:hAnsi="Arial" w:cs="Arial"/>
      <w:bCs/>
      <w:sz w:val="24"/>
      <w:szCs w:val="24"/>
      <w:lang w:val="en-GB" w:eastAsia="ar-SA"/>
    </w:rPr>
  </w:style>
  <w:style w:type="character" w:styleId="CommentReference">
    <w:name w:val="annotation reference"/>
    <w:unhideWhenUsed/>
    <w:rsid w:val="00F9695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96953"/>
    <w:pPr>
      <w:suppressAutoHyphens/>
      <w:jc w:val="both"/>
    </w:pPr>
    <w:rPr>
      <w:rFonts w:ascii="Arial" w:eastAsia="MS Mincho" w:hAnsi="Arial"/>
      <w:sz w:val="20"/>
      <w:lang w:val="de-DE" w:eastAsia="ar-SA"/>
    </w:rPr>
  </w:style>
  <w:style w:type="character" w:customStyle="1" w:styleId="CommentTextChar">
    <w:name w:val="Comment Text Char"/>
    <w:basedOn w:val="DefaultParagraphFont"/>
    <w:link w:val="CommentText"/>
    <w:rsid w:val="00F96953"/>
    <w:rPr>
      <w:rFonts w:ascii="Arial" w:eastAsia="MS Mincho" w:hAnsi="Arial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3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8B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38B"/>
    <w:pPr>
      <w:suppressAutoHyphens w:val="0"/>
      <w:jc w:val="left"/>
    </w:pPr>
    <w:rPr>
      <w:rFonts w:ascii="Helvetica" w:eastAsia="Times New Roman" w:hAnsi="Helvetica"/>
      <w:b/>
      <w:bCs/>
      <w:lang w:val="en-GB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38B"/>
    <w:rPr>
      <w:rFonts w:ascii="Helvetica" w:eastAsia="MS Mincho" w:hAnsi="Helvetica"/>
      <w:b/>
      <w:bCs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F2AA-BDB4-4944-BD02-AF2A9ED5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1088</Words>
  <Characters>6205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Raphael Malyankar</cp:lastModifiedBy>
  <cp:revision>70</cp:revision>
  <dcterms:created xsi:type="dcterms:W3CDTF">2021-12-21T05:18:00Z</dcterms:created>
  <dcterms:modified xsi:type="dcterms:W3CDTF">2021-12-23T06:14:00Z</dcterms:modified>
</cp:coreProperties>
</file>