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31DE" w14:textId="35BC9AE0" w:rsidR="00B16D13" w:rsidRDefault="00B16D13" w:rsidP="00B16D13">
      <w:pPr>
        <w:pStyle w:val="Heading1"/>
        <w:pBdr>
          <w:bottom w:val="single" w:sz="12" w:space="1" w:color="auto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Log 3</w:t>
      </w:r>
    </w:p>
    <w:p w14:paraId="713FF200" w14:textId="49037FC7" w:rsidR="00B16D13" w:rsidRDefault="00B16D13" w:rsidP="00B16D13">
      <w:pPr>
        <w:spacing w:line="360" w:lineRule="auto"/>
        <w:jc w:val="both"/>
      </w:pPr>
      <w:r>
        <w:t>Date : 14</w:t>
      </w:r>
      <w:r w:rsidRPr="00B16D13">
        <w:rPr>
          <w:vertAlign w:val="superscript"/>
        </w:rPr>
        <w:t>th</w:t>
      </w:r>
      <w:r>
        <w:t xml:space="preserve"> May 2026</w:t>
      </w:r>
    </w:p>
    <w:p w14:paraId="4BEE01AF" w14:textId="07EEE597" w:rsidR="00B16D13" w:rsidRDefault="00B16D13" w:rsidP="00B16D13">
      <w:pPr>
        <w:spacing w:line="360" w:lineRule="auto"/>
        <w:jc w:val="both"/>
      </w:pPr>
      <w:r>
        <w:t xml:space="preserve">Simulation Models : </w:t>
      </w:r>
      <w:r w:rsidRPr="00B16D13">
        <w:rPr>
          <w:b/>
          <w:bCs/>
        </w:rPr>
        <w:t>Engineered_Tcell_Model_1.py</w:t>
      </w:r>
    </w:p>
    <w:p w14:paraId="6EDDBF8B" w14:textId="24DA8592" w:rsidR="00B16D13" w:rsidRDefault="00B16D13" w:rsidP="00B16D13">
      <w:pPr>
        <w:pBdr>
          <w:top w:val="single" w:sz="12" w:space="1" w:color="auto"/>
          <w:bottom w:val="single" w:sz="12" w:space="1" w:color="auto"/>
        </w:pBdr>
        <w:spacing w:line="360" w:lineRule="auto"/>
        <w:jc w:val="both"/>
      </w:pPr>
      <w:r>
        <w:t>Combined the non-lytic suppression mechanisms from previous testing with advanced movement and chemical detection logic into a single model</w:t>
      </w:r>
    </w:p>
    <w:p w14:paraId="543AB380" w14:textId="3F523B2A" w:rsidR="00B16D13" w:rsidRDefault="00B16D13" w:rsidP="00B16D13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Observation Notes</w:t>
      </w:r>
    </w:p>
    <w:p w14:paraId="3BB64857" w14:textId="62793DB8" w:rsidR="00B16D13" w:rsidRDefault="00B16D13" w:rsidP="00B16D13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Suppression Method : </w:t>
      </w:r>
      <w:r>
        <w:t>The simulation successfully tested engineered T-cells using non-lytic mechanisms. The T-cells used interferon-gamma (IFN-g) and Tumor Necrosis Factor-alpha (TNF-a) as signaling proteins. These cytokines directly interfered with and slowed down viral activity inside infected cells without causing immediate cell death</w:t>
      </w:r>
    </w:p>
    <w:p w14:paraId="532E7D2C" w14:textId="7768AC5B" w:rsidR="00B16D13" w:rsidRDefault="00B16D13" w:rsidP="00B16D13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Targeting Logic :</w:t>
      </w:r>
      <w:r>
        <w:t xml:space="preserve"> The synNontch receptor functioned as intended. Physical contact with viral protein triggered a signal to the cell nucleus, causing the T-cell to start suppression only when touching a target</w:t>
      </w:r>
    </w:p>
    <w:p w14:paraId="4565F066" w14:textId="39AF5215" w:rsidR="00B16D13" w:rsidRDefault="00B16D13" w:rsidP="00B16D13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Chemical Detection &amp; Navigation :</w:t>
      </w:r>
      <w:r>
        <w:t xml:space="preserve"> The T-cells successfully detected chemokine gradients (CXCL9 &amp; CXCL10) using Michaelis-Menten Kinetics to model chemical reaction rates. The simulation used differential equations to calculate how chemical concentrations changes across 2D space. To navigate, the T-cells used a Biased Random Walk, mathematically weighting their movemeny to take more steps toward areas with higher chemokine concentrations</w:t>
      </w:r>
    </w:p>
    <w:p w14:paraId="3910A5B9" w14:textId="77777777" w:rsidR="00B16D13" w:rsidRDefault="00B16D13" w:rsidP="00B16D13">
      <w:pPr>
        <w:spacing w:line="360" w:lineRule="auto"/>
        <w:jc w:val="both"/>
      </w:pPr>
    </w:p>
    <w:p w14:paraId="3613C18E" w14:textId="77777777" w:rsidR="00B16D13" w:rsidRDefault="00B16D13" w:rsidP="00B16D13">
      <w:pPr>
        <w:spacing w:line="360" w:lineRule="auto"/>
        <w:jc w:val="both"/>
      </w:pPr>
    </w:p>
    <w:p w14:paraId="12AD7EA9" w14:textId="77777777" w:rsidR="00B16D13" w:rsidRDefault="00B16D13" w:rsidP="00B16D13">
      <w:pPr>
        <w:spacing w:line="360" w:lineRule="auto"/>
        <w:jc w:val="both"/>
      </w:pPr>
    </w:p>
    <w:p w14:paraId="5E4302A4" w14:textId="77777777" w:rsidR="00B16D13" w:rsidRDefault="00B16D13" w:rsidP="00B16D13">
      <w:pPr>
        <w:pBdr>
          <w:bottom w:val="single" w:sz="12" w:space="1" w:color="auto"/>
        </w:pBdr>
        <w:spacing w:line="360" w:lineRule="auto"/>
        <w:jc w:val="both"/>
      </w:pPr>
    </w:p>
    <w:p w14:paraId="45BB7967" w14:textId="77777777" w:rsidR="00B16D13" w:rsidRDefault="00B16D13" w:rsidP="00B16D13">
      <w:pPr>
        <w:pBdr>
          <w:bottom w:val="single" w:sz="12" w:space="1" w:color="auto"/>
        </w:pBdr>
        <w:spacing w:line="360" w:lineRule="auto"/>
        <w:jc w:val="both"/>
      </w:pPr>
    </w:p>
    <w:p w14:paraId="6BCCBA26" w14:textId="1636C375" w:rsidR="00B16D13" w:rsidRDefault="00B16D13" w:rsidP="00B16D13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Issues &amp; Limitations</w:t>
      </w:r>
    </w:p>
    <w:p w14:paraId="4E0B572C" w14:textId="2047E379" w:rsidR="00B16D13" w:rsidRDefault="00B16D13" w:rsidP="00B16D13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Temporary Suppression : </w:t>
      </w:r>
      <w:r>
        <w:t>The non-lytic suppression is currently limited by time. The virus eventually reactivates and continues to produce more virions after the signal fades</w:t>
      </w:r>
    </w:p>
    <w:p w14:paraId="526F9F0E" w14:textId="4A419C42" w:rsidR="00B16D13" w:rsidRDefault="00B16D13" w:rsidP="00B16D13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Delayed Detection :</w:t>
      </w:r>
      <w:r>
        <w:t xml:space="preserve"> The T-cells failed to detect the chemokine gradient early enough. The engineered cells need further improvement to recognize and react to the chemical signal faster</w:t>
      </w:r>
    </w:p>
    <w:p w14:paraId="743D87D2" w14:textId="77777777" w:rsidR="00B16D13" w:rsidRDefault="00B16D13" w:rsidP="00B16D13">
      <w:pPr>
        <w:pBdr>
          <w:bottom w:val="single" w:sz="12" w:space="1" w:color="auto"/>
        </w:pBdr>
        <w:spacing w:line="360" w:lineRule="auto"/>
        <w:jc w:val="both"/>
      </w:pPr>
    </w:p>
    <w:p w14:paraId="3243B1FC" w14:textId="5C321041" w:rsidR="00B16D13" w:rsidRDefault="00B16D13" w:rsidP="00B16D13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Conclusions</w:t>
      </w:r>
    </w:p>
    <w:p w14:paraId="15A7E125" w14:textId="4D9EAFDD" w:rsidR="00B16D13" w:rsidRDefault="00B16D13" w:rsidP="00B16D13">
      <w:pPr>
        <w:pStyle w:val="ListParagraph"/>
        <w:numPr>
          <w:ilvl w:val="0"/>
          <w:numId w:val="3"/>
        </w:numPr>
        <w:spacing w:line="360" w:lineRule="auto"/>
        <w:jc w:val="both"/>
      </w:pPr>
      <w:r>
        <w:t>I have succeed combining the non-lytic suppression with the Biased Random Walk created a safer, more realistic movement pattern. This reduce the risk of the T-cells reacting strongly to false chemical alarms</w:t>
      </w:r>
    </w:p>
    <w:p w14:paraId="78DA8B39" w14:textId="2193D300" w:rsidR="00B16D13" w:rsidRPr="00B16D13" w:rsidRDefault="00B16D13" w:rsidP="00B16D13">
      <w:pPr>
        <w:pStyle w:val="ListParagraph"/>
        <w:numPr>
          <w:ilvl w:val="0"/>
          <w:numId w:val="3"/>
        </w:numPr>
        <w:spacing w:line="360" w:lineRule="auto"/>
        <w:jc w:val="both"/>
      </w:pPr>
      <w:r>
        <w:t>I will then improving further engineering the sensitivity of the T-cells. Future adjustments will focus on allowing the cells to detect and follow chemokine gradient at an earlier stage</w:t>
      </w:r>
    </w:p>
    <w:sectPr w:rsidR="00B16D13" w:rsidRPr="00B16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A6EDC"/>
    <w:multiLevelType w:val="hybridMultilevel"/>
    <w:tmpl w:val="83D05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C767D"/>
    <w:multiLevelType w:val="hybridMultilevel"/>
    <w:tmpl w:val="BED23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D49D6"/>
    <w:multiLevelType w:val="hybridMultilevel"/>
    <w:tmpl w:val="D6C4B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1549">
    <w:abstractNumId w:val="0"/>
  </w:num>
  <w:num w:numId="2" w16cid:durableId="1513641054">
    <w:abstractNumId w:val="2"/>
  </w:num>
  <w:num w:numId="3" w16cid:durableId="170348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13"/>
    <w:rsid w:val="002B42F5"/>
    <w:rsid w:val="00B1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F4EE"/>
  <w15:chartTrackingRefBased/>
  <w15:docId w15:val="{2DC5E816-1913-43F8-8A4B-343211EA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2026-05-16T12:00:00Z</dcterms:created>
  <dcterms:modified xsi:type="dcterms:W3CDTF">2026-05-16T12:11:00Z</dcterms:modified>
</cp:coreProperties>
</file>