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7485" w14:textId="77777777" w:rsidR="0015336B" w:rsidRDefault="001A5CA4" w:rsidP="0015336B">
      <w:pPr>
        <w:spacing w:line="240" w:lineRule="auto"/>
        <w:rPr>
          <w:b/>
          <w:bCs/>
          <w:sz w:val="26"/>
          <w:szCs w:val="26"/>
        </w:rPr>
      </w:pPr>
      <w:r w:rsidRPr="0015336B">
        <w:rPr>
          <w:b/>
          <w:bCs/>
          <w:sz w:val="26"/>
          <w:szCs w:val="26"/>
        </w:rPr>
        <w:t>ALTERNATIVE ASSESSMENT</w:t>
      </w:r>
    </w:p>
    <w:p w14:paraId="5FE7E827" w14:textId="77777777" w:rsidR="001A5CA4" w:rsidRPr="0015336B" w:rsidRDefault="001A5CA4" w:rsidP="0015336B">
      <w:pPr>
        <w:spacing w:line="360" w:lineRule="auto"/>
        <w:rPr>
          <w:b/>
          <w:bCs/>
          <w:sz w:val="26"/>
          <w:szCs w:val="26"/>
        </w:rPr>
      </w:pPr>
      <w:r w:rsidRPr="0015336B">
        <w:rPr>
          <w:b/>
          <w:bCs/>
          <w:sz w:val="26"/>
          <w:szCs w:val="26"/>
        </w:rPr>
        <w:t xml:space="preserve">ACADEMIC SESSION 2022/2023: SEMESTER II </w:t>
      </w:r>
    </w:p>
    <w:p w14:paraId="5EC1F775" w14:textId="77777777" w:rsidR="001A5CA4" w:rsidRPr="0015336B" w:rsidRDefault="001A5CA4" w:rsidP="001A5CA4">
      <w:pPr>
        <w:spacing w:line="360" w:lineRule="auto"/>
        <w:rPr>
          <w:b/>
          <w:bCs/>
          <w:sz w:val="26"/>
          <w:szCs w:val="26"/>
        </w:rPr>
      </w:pPr>
      <w:r w:rsidRPr="0015336B">
        <w:rPr>
          <w:b/>
          <w:bCs/>
          <w:sz w:val="26"/>
          <w:szCs w:val="26"/>
        </w:rPr>
        <w:t>LIA3027: Cyber Law</w:t>
      </w:r>
    </w:p>
    <w:p w14:paraId="4FAC1EB7" w14:textId="3EE4AD2B" w:rsidR="00BF1905" w:rsidRDefault="001A5CA4" w:rsidP="00F50EBB">
      <w:pPr>
        <w:spacing w:line="360" w:lineRule="auto"/>
        <w:jc w:val="right"/>
        <w:rPr>
          <w:b/>
          <w:bCs/>
          <w:sz w:val="26"/>
          <w:szCs w:val="26"/>
        </w:rPr>
      </w:pPr>
      <w:r w:rsidRPr="0015336B">
        <w:rPr>
          <w:b/>
          <w:bCs/>
          <w:sz w:val="26"/>
          <w:szCs w:val="26"/>
        </w:rPr>
        <w:t xml:space="preserve">June 2023 </w:t>
      </w:r>
      <w:r w:rsidR="00F50EBB">
        <w:rPr>
          <w:b/>
          <w:bCs/>
          <w:sz w:val="26"/>
          <w:szCs w:val="26"/>
        </w:rPr>
        <w:t xml:space="preserve">| </w:t>
      </w:r>
      <w:r w:rsidRPr="0015336B">
        <w:rPr>
          <w:b/>
          <w:bCs/>
          <w:sz w:val="26"/>
          <w:szCs w:val="26"/>
        </w:rPr>
        <w:t>Time: 32 hours</w:t>
      </w:r>
    </w:p>
    <w:p w14:paraId="14AA6A03" w14:textId="1B93D48F" w:rsidR="00F50EBB" w:rsidRDefault="000874A6" w:rsidP="000874A6">
      <w:pPr>
        <w:spacing w:line="360" w:lineRule="auto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MATRIC N</w:t>
      </w:r>
      <w:r w:rsidR="00562854">
        <w:rPr>
          <w:b/>
          <w:bCs/>
          <w:sz w:val="26"/>
          <w:szCs w:val="26"/>
        </w:rPr>
        <w:t>UMBER: U2105281</w:t>
      </w:r>
    </w:p>
    <w:p w14:paraId="7427C07B" w14:textId="7BA6110B" w:rsidR="00770526" w:rsidRDefault="002D434B" w:rsidP="00273182">
      <w:pPr>
        <w:spacing w:line="360" w:lineRule="auto"/>
        <w:jc w:val="both"/>
        <w:rPr>
          <w:b/>
          <w:bCs/>
          <w:sz w:val="26"/>
          <w:szCs w:val="26"/>
        </w:rPr>
      </w:pPr>
      <w:r w:rsidRPr="002D434B">
        <w:rPr>
          <w:b/>
          <w:bCs/>
          <w:sz w:val="26"/>
          <w:szCs w:val="26"/>
        </w:rPr>
        <w:drawing>
          <wp:inline distT="0" distB="0" distL="0" distR="0" wp14:anchorId="6CAD91F2" wp14:editId="60A4EF08">
            <wp:extent cx="5943600" cy="4745355"/>
            <wp:effectExtent l="0" t="0" r="0" b="0"/>
            <wp:docPr id="9822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3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681B" w14:textId="77777777" w:rsidR="00B16E54" w:rsidRDefault="00B16E5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A7957FE" w14:textId="5266AD3A" w:rsidR="00273182" w:rsidRPr="00273182" w:rsidRDefault="00273182" w:rsidP="00273182">
      <w:pPr>
        <w:spacing w:line="360" w:lineRule="auto"/>
        <w:jc w:val="both"/>
        <w:rPr>
          <w:b/>
          <w:bCs/>
          <w:sz w:val="26"/>
          <w:szCs w:val="26"/>
        </w:rPr>
      </w:pPr>
      <w:r w:rsidRPr="00273182">
        <w:rPr>
          <w:b/>
          <w:bCs/>
          <w:sz w:val="26"/>
          <w:szCs w:val="26"/>
        </w:rPr>
        <w:lastRenderedPageBreak/>
        <w:t>Answer ALL of the questions below:</w:t>
      </w:r>
    </w:p>
    <w:p w14:paraId="52A14128" w14:textId="77777777" w:rsidR="008609B3" w:rsidRDefault="00273182" w:rsidP="008609B3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8E582C">
        <w:rPr>
          <w:sz w:val="26"/>
          <w:szCs w:val="26"/>
        </w:rPr>
        <w:t xml:space="preserve">Is </w:t>
      </w:r>
      <w:proofErr w:type="spellStart"/>
      <w:r w:rsidRPr="008E582C">
        <w:rPr>
          <w:sz w:val="26"/>
          <w:szCs w:val="26"/>
        </w:rPr>
        <w:t>Mahsuri</w:t>
      </w:r>
      <w:proofErr w:type="spellEnd"/>
      <w:r w:rsidRPr="008E582C">
        <w:rPr>
          <w:sz w:val="26"/>
          <w:szCs w:val="26"/>
        </w:rPr>
        <w:t xml:space="preserve"> liable under the Computer Crimes Act 1997? Why?</w:t>
      </w:r>
    </w:p>
    <w:p w14:paraId="6F658264" w14:textId="6636119C" w:rsidR="00273182" w:rsidRDefault="00273182" w:rsidP="008609B3">
      <w:pPr>
        <w:pStyle w:val="ListParagraph"/>
        <w:spacing w:line="360" w:lineRule="auto"/>
        <w:jc w:val="right"/>
        <w:rPr>
          <w:sz w:val="26"/>
          <w:szCs w:val="26"/>
        </w:rPr>
      </w:pPr>
      <w:r w:rsidRPr="008609B3">
        <w:rPr>
          <w:sz w:val="26"/>
          <w:szCs w:val="26"/>
        </w:rPr>
        <w:t>(5 marks)</w:t>
      </w:r>
    </w:p>
    <w:p w14:paraId="6F4BA4E7" w14:textId="01EC6063" w:rsidR="003764B2" w:rsidRPr="00825AB3" w:rsidRDefault="00A864EB" w:rsidP="00D656E3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825AB3">
        <w:rPr>
          <w:color w:val="1F4E79" w:themeColor="accent5" w:themeShade="80"/>
          <w:sz w:val="26"/>
          <w:szCs w:val="26"/>
        </w:rPr>
        <w:t>Yes</w:t>
      </w:r>
      <w:r w:rsidR="00A4578A" w:rsidRPr="00825AB3">
        <w:rPr>
          <w:color w:val="1F4E79" w:themeColor="accent5" w:themeShade="80"/>
          <w:sz w:val="26"/>
          <w:szCs w:val="26"/>
        </w:rPr>
        <w:t xml:space="preserve">, </w:t>
      </w:r>
      <w:proofErr w:type="spellStart"/>
      <w:r w:rsidR="00A4578A" w:rsidRPr="00825AB3">
        <w:rPr>
          <w:color w:val="1F4E79" w:themeColor="accent5" w:themeShade="80"/>
          <w:sz w:val="26"/>
          <w:szCs w:val="26"/>
        </w:rPr>
        <w:t>Mahsuri</w:t>
      </w:r>
      <w:proofErr w:type="spellEnd"/>
      <w:r w:rsidR="00A4578A" w:rsidRPr="00825AB3">
        <w:rPr>
          <w:color w:val="1F4E79" w:themeColor="accent5" w:themeShade="80"/>
          <w:sz w:val="26"/>
          <w:szCs w:val="26"/>
        </w:rPr>
        <w:t xml:space="preserve"> would be liable under the Computer Crimes Act 1</w:t>
      </w:r>
      <w:r w:rsidR="00584C15" w:rsidRPr="00825AB3">
        <w:rPr>
          <w:color w:val="1F4E79" w:themeColor="accent5" w:themeShade="80"/>
          <w:sz w:val="26"/>
          <w:szCs w:val="26"/>
        </w:rPr>
        <w:t>997</w:t>
      </w:r>
      <w:r w:rsidR="00D656BE">
        <w:rPr>
          <w:color w:val="1F4E79" w:themeColor="accent5" w:themeShade="80"/>
          <w:sz w:val="26"/>
          <w:szCs w:val="26"/>
        </w:rPr>
        <w:t xml:space="preserve"> (CCA</w:t>
      </w:r>
      <w:r w:rsidR="00102B00">
        <w:rPr>
          <w:color w:val="1F4E79" w:themeColor="accent5" w:themeShade="80"/>
          <w:sz w:val="26"/>
          <w:szCs w:val="26"/>
        </w:rPr>
        <w:t xml:space="preserve"> 1997</w:t>
      </w:r>
      <w:r w:rsidR="00D656BE">
        <w:rPr>
          <w:color w:val="1F4E79" w:themeColor="accent5" w:themeShade="80"/>
          <w:sz w:val="26"/>
          <w:szCs w:val="26"/>
        </w:rPr>
        <w:t>)</w:t>
      </w:r>
      <w:r w:rsidR="002B59F0" w:rsidRPr="00825AB3">
        <w:rPr>
          <w:color w:val="1F4E79" w:themeColor="accent5" w:themeShade="80"/>
          <w:sz w:val="26"/>
          <w:szCs w:val="26"/>
        </w:rPr>
        <w:t>.</w:t>
      </w:r>
      <w:r w:rsidR="00584C15" w:rsidRPr="00825AB3">
        <w:rPr>
          <w:color w:val="1F4E79" w:themeColor="accent5" w:themeShade="80"/>
          <w:sz w:val="26"/>
          <w:szCs w:val="26"/>
        </w:rPr>
        <w:t xml:space="preserve"> </w:t>
      </w:r>
      <w:r w:rsidR="002B59F0" w:rsidRPr="00825AB3">
        <w:rPr>
          <w:color w:val="1F4E79" w:themeColor="accent5" w:themeShade="80"/>
          <w:sz w:val="26"/>
          <w:szCs w:val="26"/>
        </w:rPr>
        <w:t>The Com</w:t>
      </w:r>
      <w:r w:rsidR="007615E5" w:rsidRPr="00825AB3">
        <w:rPr>
          <w:color w:val="1F4E79" w:themeColor="accent5" w:themeShade="80"/>
          <w:sz w:val="26"/>
          <w:szCs w:val="26"/>
        </w:rPr>
        <w:t>puter Crimes Act 1997</w:t>
      </w:r>
      <w:r w:rsidR="00FE2FB2" w:rsidRPr="00825AB3">
        <w:rPr>
          <w:color w:val="1F4E79" w:themeColor="accent5" w:themeShade="80"/>
          <w:sz w:val="26"/>
          <w:szCs w:val="26"/>
        </w:rPr>
        <w:t xml:space="preserve"> </w:t>
      </w:r>
      <w:r w:rsidR="009E0C2D" w:rsidRPr="00825AB3">
        <w:rPr>
          <w:color w:val="1F4E79" w:themeColor="accent5" w:themeShade="80"/>
          <w:sz w:val="26"/>
          <w:szCs w:val="26"/>
        </w:rPr>
        <w:t>essentially by its preamble,</w:t>
      </w:r>
      <w:r w:rsidR="007615E5" w:rsidRPr="00825AB3">
        <w:rPr>
          <w:color w:val="1F4E79" w:themeColor="accent5" w:themeShade="80"/>
          <w:sz w:val="26"/>
          <w:szCs w:val="26"/>
        </w:rPr>
        <w:t xml:space="preserve"> governs </w:t>
      </w:r>
      <w:r w:rsidR="00F5386B" w:rsidRPr="00825AB3">
        <w:rPr>
          <w:color w:val="1F4E79" w:themeColor="accent5" w:themeShade="80"/>
          <w:sz w:val="26"/>
          <w:szCs w:val="26"/>
        </w:rPr>
        <w:t xml:space="preserve">and provides for offences </w:t>
      </w:r>
      <w:r w:rsidR="00FF4216" w:rsidRPr="00825AB3">
        <w:rPr>
          <w:color w:val="1F4E79" w:themeColor="accent5" w:themeShade="80"/>
          <w:sz w:val="26"/>
          <w:szCs w:val="26"/>
        </w:rPr>
        <w:t>relating to the misuse of computers</w:t>
      </w:r>
      <w:r w:rsidR="00D656E3" w:rsidRPr="00825AB3">
        <w:rPr>
          <w:color w:val="1F4E79" w:themeColor="accent5" w:themeShade="80"/>
          <w:sz w:val="26"/>
          <w:szCs w:val="26"/>
        </w:rPr>
        <w:t xml:space="preserve">. </w:t>
      </w:r>
      <w:r w:rsidR="00442350" w:rsidRPr="00825AB3">
        <w:rPr>
          <w:color w:val="1F4E79" w:themeColor="accent5" w:themeShade="80"/>
          <w:sz w:val="26"/>
          <w:szCs w:val="26"/>
        </w:rPr>
        <w:t xml:space="preserve">In the given scenario, we can see that </w:t>
      </w:r>
      <w:proofErr w:type="spellStart"/>
      <w:r w:rsidR="00442350" w:rsidRPr="00825AB3">
        <w:rPr>
          <w:color w:val="1F4E79" w:themeColor="accent5" w:themeShade="80"/>
          <w:sz w:val="26"/>
          <w:szCs w:val="26"/>
        </w:rPr>
        <w:t>Mahsuri</w:t>
      </w:r>
      <w:proofErr w:type="spellEnd"/>
      <w:r w:rsidR="00442350" w:rsidRPr="00825AB3">
        <w:rPr>
          <w:color w:val="1F4E79" w:themeColor="accent5" w:themeShade="80"/>
          <w:sz w:val="26"/>
          <w:szCs w:val="26"/>
        </w:rPr>
        <w:t xml:space="preserve"> had committed unauthorised access to a computer</w:t>
      </w:r>
      <w:r w:rsidR="00292FD1" w:rsidRPr="00825AB3">
        <w:rPr>
          <w:color w:val="1F4E79" w:themeColor="accent5" w:themeShade="80"/>
          <w:sz w:val="26"/>
          <w:szCs w:val="26"/>
        </w:rPr>
        <w:t xml:space="preserve"> in which is used to run a website called ‘</w:t>
      </w:r>
      <w:proofErr w:type="spellStart"/>
      <w:r w:rsidR="00292FD1" w:rsidRPr="00825AB3">
        <w:rPr>
          <w:color w:val="1F4E79" w:themeColor="accent5" w:themeShade="80"/>
          <w:sz w:val="26"/>
          <w:szCs w:val="26"/>
        </w:rPr>
        <w:t>FutureJob</w:t>
      </w:r>
      <w:proofErr w:type="spellEnd"/>
      <w:r w:rsidR="00292FD1" w:rsidRPr="00825AB3">
        <w:rPr>
          <w:color w:val="1F4E79" w:themeColor="accent5" w:themeShade="80"/>
          <w:sz w:val="26"/>
          <w:szCs w:val="26"/>
        </w:rPr>
        <w:t>’</w:t>
      </w:r>
      <w:r w:rsidR="00442350" w:rsidRPr="00825AB3">
        <w:rPr>
          <w:color w:val="1F4E79" w:themeColor="accent5" w:themeShade="80"/>
          <w:sz w:val="26"/>
          <w:szCs w:val="26"/>
        </w:rPr>
        <w:t xml:space="preserve"> </w:t>
      </w:r>
      <w:r w:rsidR="0097275C" w:rsidRPr="00825AB3">
        <w:rPr>
          <w:color w:val="1F4E79" w:themeColor="accent5" w:themeShade="80"/>
          <w:sz w:val="26"/>
          <w:szCs w:val="26"/>
        </w:rPr>
        <w:t xml:space="preserve">and subsequently launched a </w:t>
      </w:r>
      <w:r w:rsidR="00EC39B8" w:rsidRPr="00825AB3">
        <w:rPr>
          <w:color w:val="1F4E79" w:themeColor="accent5" w:themeShade="80"/>
          <w:sz w:val="26"/>
          <w:szCs w:val="26"/>
        </w:rPr>
        <w:t>denial-of-service</w:t>
      </w:r>
      <w:r w:rsidR="0097275C" w:rsidRPr="00825AB3">
        <w:rPr>
          <w:color w:val="1F4E79" w:themeColor="accent5" w:themeShade="80"/>
          <w:sz w:val="26"/>
          <w:szCs w:val="26"/>
        </w:rPr>
        <w:t xml:space="preserve"> </w:t>
      </w:r>
      <w:r w:rsidR="00303C92" w:rsidRPr="00825AB3">
        <w:rPr>
          <w:color w:val="1F4E79" w:themeColor="accent5" w:themeShade="80"/>
          <w:sz w:val="26"/>
          <w:szCs w:val="26"/>
        </w:rPr>
        <w:t>attack</w:t>
      </w:r>
      <w:r w:rsidR="00FC19AD" w:rsidRPr="00825AB3">
        <w:rPr>
          <w:color w:val="1F4E79" w:themeColor="accent5" w:themeShade="80"/>
          <w:sz w:val="26"/>
          <w:szCs w:val="26"/>
        </w:rPr>
        <w:t xml:space="preserve"> </w:t>
      </w:r>
      <w:r w:rsidR="00EE0399" w:rsidRPr="00825AB3">
        <w:rPr>
          <w:color w:val="1F4E79" w:themeColor="accent5" w:themeShade="80"/>
          <w:sz w:val="26"/>
          <w:szCs w:val="26"/>
        </w:rPr>
        <w:t xml:space="preserve">with intention to </w:t>
      </w:r>
      <w:r w:rsidR="00FC19AD" w:rsidRPr="00825AB3">
        <w:rPr>
          <w:color w:val="1F4E79" w:themeColor="accent5" w:themeShade="80"/>
          <w:sz w:val="26"/>
          <w:szCs w:val="26"/>
        </w:rPr>
        <w:t xml:space="preserve">crash the website and secure </w:t>
      </w:r>
      <w:r w:rsidR="00FE52AA" w:rsidRPr="00825AB3">
        <w:rPr>
          <w:color w:val="1F4E79" w:themeColor="accent5" w:themeShade="80"/>
          <w:sz w:val="26"/>
          <w:szCs w:val="26"/>
        </w:rPr>
        <w:t xml:space="preserve">sensitive </w:t>
      </w:r>
      <w:r w:rsidR="00FC19AD" w:rsidRPr="00825AB3">
        <w:rPr>
          <w:color w:val="1F4E79" w:themeColor="accent5" w:themeShade="80"/>
          <w:sz w:val="26"/>
          <w:szCs w:val="26"/>
        </w:rPr>
        <w:t xml:space="preserve">data from the </w:t>
      </w:r>
      <w:r w:rsidR="00FE52AA" w:rsidRPr="00825AB3">
        <w:rPr>
          <w:color w:val="1F4E79" w:themeColor="accent5" w:themeShade="80"/>
          <w:sz w:val="26"/>
          <w:szCs w:val="26"/>
        </w:rPr>
        <w:t xml:space="preserve">aforementioned </w:t>
      </w:r>
      <w:r w:rsidR="00EE0399" w:rsidRPr="00825AB3">
        <w:rPr>
          <w:color w:val="1F4E79" w:themeColor="accent5" w:themeShade="80"/>
          <w:sz w:val="26"/>
          <w:szCs w:val="26"/>
        </w:rPr>
        <w:t>computer.</w:t>
      </w:r>
    </w:p>
    <w:p w14:paraId="69C8460D" w14:textId="4B94C179" w:rsidR="00C64BE1" w:rsidRPr="00825AB3" w:rsidRDefault="005B0F43" w:rsidP="00D656E3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825AB3">
        <w:rPr>
          <w:color w:val="1F4E79" w:themeColor="accent5" w:themeShade="80"/>
          <w:sz w:val="26"/>
          <w:szCs w:val="26"/>
        </w:rPr>
        <w:t xml:space="preserve">For the </w:t>
      </w:r>
      <w:r w:rsidR="00C46608" w:rsidRPr="00825AB3">
        <w:rPr>
          <w:color w:val="1F4E79" w:themeColor="accent5" w:themeShade="80"/>
          <w:sz w:val="26"/>
          <w:szCs w:val="26"/>
        </w:rPr>
        <w:t xml:space="preserve">offences relating to </w:t>
      </w:r>
      <w:proofErr w:type="spellStart"/>
      <w:r w:rsidR="00C46608" w:rsidRPr="00825AB3">
        <w:rPr>
          <w:color w:val="1F4E79" w:themeColor="accent5" w:themeShade="80"/>
          <w:sz w:val="26"/>
          <w:szCs w:val="26"/>
        </w:rPr>
        <w:t>Mahsuri’s</w:t>
      </w:r>
      <w:proofErr w:type="spellEnd"/>
      <w:r w:rsidR="005B3AAD">
        <w:rPr>
          <w:color w:val="1F4E79" w:themeColor="accent5" w:themeShade="80"/>
          <w:sz w:val="26"/>
          <w:szCs w:val="26"/>
        </w:rPr>
        <w:t xml:space="preserve"> potential</w:t>
      </w:r>
      <w:r w:rsidR="00C46608" w:rsidRPr="00825AB3">
        <w:rPr>
          <w:color w:val="1F4E79" w:themeColor="accent5" w:themeShade="80"/>
          <w:sz w:val="26"/>
          <w:szCs w:val="26"/>
        </w:rPr>
        <w:t xml:space="preserve"> liability under this Act, </w:t>
      </w:r>
      <w:r w:rsidR="008D049B" w:rsidRPr="00825AB3">
        <w:rPr>
          <w:color w:val="1F4E79" w:themeColor="accent5" w:themeShade="80"/>
          <w:sz w:val="26"/>
          <w:szCs w:val="26"/>
        </w:rPr>
        <w:t>Sections</w:t>
      </w:r>
      <w:r w:rsidR="00A53780" w:rsidRPr="00825AB3">
        <w:rPr>
          <w:color w:val="1F4E79" w:themeColor="accent5" w:themeShade="80"/>
          <w:sz w:val="26"/>
          <w:szCs w:val="26"/>
        </w:rPr>
        <w:t xml:space="preserve"> </w:t>
      </w:r>
      <w:r w:rsidR="00AE523A" w:rsidRPr="00825AB3">
        <w:rPr>
          <w:color w:val="1F4E79" w:themeColor="accent5" w:themeShade="80"/>
          <w:sz w:val="26"/>
          <w:szCs w:val="26"/>
        </w:rPr>
        <w:t xml:space="preserve">3, </w:t>
      </w:r>
      <w:r w:rsidR="00C6459C" w:rsidRPr="00825AB3">
        <w:rPr>
          <w:color w:val="1F4E79" w:themeColor="accent5" w:themeShade="80"/>
          <w:sz w:val="26"/>
          <w:szCs w:val="26"/>
        </w:rPr>
        <w:t xml:space="preserve">and </w:t>
      </w:r>
      <w:r w:rsidR="0052274F" w:rsidRPr="00825AB3">
        <w:rPr>
          <w:color w:val="1F4E79" w:themeColor="accent5" w:themeShade="80"/>
          <w:sz w:val="26"/>
          <w:szCs w:val="26"/>
        </w:rPr>
        <w:t>5</w:t>
      </w:r>
      <w:r w:rsidR="003E4DB5" w:rsidRPr="00825AB3">
        <w:rPr>
          <w:color w:val="1F4E79" w:themeColor="accent5" w:themeShade="80"/>
          <w:sz w:val="26"/>
          <w:szCs w:val="26"/>
        </w:rPr>
        <w:t xml:space="preserve"> namely are relevant for further discussion.</w:t>
      </w:r>
    </w:p>
    <w:p w14:paraId="376D7DC2" w14:textId="77777777" w:rsidR="00C64BE1" w:rsidRPr="00C64BE1" w:rsidRDefault="00C64BE1" w:rsidP="00C64BE1">
      <w:pPr>
        <w:spacing w:line="360" w:lineRule="auto"/>
        <w:rPr>
          <w:sz w:val="26"/>
          <w:szCs w:val="26"/>
        </w:rPr>
      </w:pPr>
    </w:p>
    <w:p w14:paraId="7EB78FE0" w14:textId="1299B845" w:rsidR="00273182" w:rsidRPr="008E582C" w:rsidRDefault="00273182" w:rsidP="008609B3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8E582C">
        <w:rPr>
          <w:sz w:val="26"/>
          <w:szCs w:val="26"/>
        </w:rPr>
        <w:t>Assuming that your answer to Question 1 is “yes”, identify and explain the offence(s)</w:t>
      </w:r>
      <w:r w:rsidR="008E582C" w:rsidRPr="008E582C">
        <w:rPr>
          <w:sz w:val="26"/>
          <w:szCs w:val="26"/>
        </w:rPr>
        <w:t xml:space="preserve"> </w:t>
      </w:r>
      <w:proofErr w:type="spellStart"/>
      <w:r w:rsidRPr="008E582C">
        <w:rPr>
          <w:sz w:val="26"/>
          <w:szCs w:val="26"/>
        </w:rPr>
        <w:t>Mahsuri</w:t>
      </w:r>
      <w:proofErr w:type="spellEnd"/>
      <w:r w:rsidRPr="008E582C">
        <w:rPr>
          <w:sz w:val="26"/>
          <w:szCs w:val="26"/>
        </w:rPr>
        <w:t xml:space="preserve"> may be liable under the said Act.</w:t>
      </w:r>
    </w:p>
    <w:p w14:paraId="63177D4F" w14:textId="77777777" w:rsidR="00273182" w:rsidRDefault="00273182" w:rsidP="008E582C">
      <w:pPr>
        <w:pStyle w:val="ListParagraph"/>
        <w:spacing w:line="360" w:lineRule="auto"/>
        <w:jc w:val="right"/>
        <w:rPr>
          <w:sz w:val="26"/>
          <w:szCs w:val="26"/>
        </w:rPr>
      </w:pPr>
      <w:r w:rsidRPr="008E582C">
        <w:rPr>
          <w:sz w:val="26"/>
          <w:szCs w:val="26"/>
        </w:rPr>
        <w:t xml:space="preserve">(12 marks) </w:t>
      </w:r>
    </w:p>
    <w:p w14:paraId="7EC02732" w14:textId="11D5F535" w:rsidR="007D0264" w:rsidRPr="00C40EF0" w:rsidRDefault="005B3AAD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C40EF0">
        <w:rPr>
          <w:color w:val="1F4E79" w:themeColor="accent5" w:themeShade="80"/>
          <w:sz w:val="26"/>
          <w:szCs w:val="26"/>
        </w:rPr>
        <w:t xml:space="preserve">The first offence that </w:t>
      </w:r>
      <w:proofErr w:type="spellStart"/>
      <w:r w:rsidRPr="00C40EF0">
        <w:rPr>
          <w:color w:val="1F4E79" w:themeColor="accent5" w:themeShade="80"/>
          <w:sz w:val="26"/>
          <w:szCs w:val="26"/>
        </w:rPr>
        <w:t>Mahsuri</w:t>
      </w:r>
      <w:proofErr w:type="spellEnd"/>
      <w:r w:rsidRPr="00C40EF0">
        <w:rPr>
          <w:color w:val="1F4E79" w:themeColor="accent5" w:themeShade="80"/>
          <w:sz w:val="26"/>
          <w:szCs w:val="26"/>
        </w:rPr>
        <w:t xml:space="preserve"> may be liable </w:t>
      </w:r>
      <w:r w:rsidR="00880B47" w:rsidRPr="00C40EF0">
        <w:rPr>
          <w:color w:val="1F4E79" w:themeColor="accent5" w:themeShade="80"/>
          <w:sz w:val="26"/>
          <w:szCs w:val="26"/>
        </w:rPr>
        <w:t>under the Computer Crimes Act 1997</w:t>
      </w:r>
      <w:r w:rsidR="007A69B3" w:rsidRPr="00C40EF0">
        <w:rPr>
          <w:color w:val="1F4E79" w:themeColor="accent5" w:themeShade="80"/>
          <w:sz w:val="26"/>
          <w:szCs w:val="26"/>
        </w:rPr>
        <w:t xml:space="preserve"> is </w:t>
      </w:r>
      <w:r w:rsidR="006B0CC4" w:rsidRPr="00C40EF0">
        <w:rPr>
          <w:color w:val="1F4E79" w:themeColor="accent5" w:themeShade="80"/>
          <w:sz w:val="26"/>
          <w:szCs w:val="26"/>
        </w:rPr>
        <w:t xml:space="preserve">the offence of </w:t>
      </w:r>
      <w:r w:rsidR="00FC5CB6" w:rsidRPr="00C40EF0">
        <w:rPr>
          <w:color w:val="1F4E79" w:themeColor="accent5" w:themeShade="80"/>
          <w:sz w:val="26"/>
          <w:szCs w:val="26"/>
        </w:rPr>
        <w:t>committing</w:t>
      </w:r>
      <w:r w:rsidR="00DC5C6C" w:rsidRPr="00C40EF0">
        <w:rPr>
          <w:color w:val="1F4E79" w:themeColor="accent5" w:themeShade="80"/>
          <w:sz w:val="26"/>
          <w:szCs w:val="26"/>
        </w:rPr>
        <w:t xml:space="preserve"> an unauthorised access to computer material</w:t>
      </w:r>
      <w:r w:rsidR="007D0264" w:rsidRPr="00C40EF0">
        <w:rPr>
          <w:color w:val="1F4E79" w:themeColor="accent5" w:themeShade="80"/>
          <w:sz w:val="26"/>
          <w:szCs w:val="26"/>
        </w:rPr>
        <w:t xml:space="preserve"> under s</w:t>
      </w:r>
      <w:r w:rsidR="00FC5CB6" w:rsidRPr="00C40EF0">
        <w:rPr>
          <w:color w:val="1F4E79" w:themeColor="accent5" w:themeShade="80"/>
          <w:sz w:val="26"/>
          <w:szCs w:val="26"/>
        </w:rPr>
        <w:t>.</w:t>
      </w:r>
      <w:r w:rsidR="003164B6" w:rsidRPr="00C40EF0">
        <w:rPr>
          <w:color w:val="1F4E79" w:themeColor="accent5" w:themeShade="80"/>
          <w:sz w:val="26"/>
          <w:szCs w:val="26"/>
        </w:rPr>
        <w:t xml:space="preserve"> </w:t>
      </w:r>
      <w:r w:rsidR="003164B6" w:rsidRPr="00C40EF0">
        <w:rPr>
          <w:b/>
          <w:bCs/>
          <w:color w:val="1F4E79" w:themeColor="accent5" w:themeShade="80"/>
          <w:sz w:val="26"/>
          <w:szCs w:val="26"/>
        </w:rPr>
        <w:t>3(1) of the Act</w:t>
      </w:r>
      <w:r w:rsidR="003164B6" w:rsidRPr="00C40EF0">
        <w:rPr>
          <w:color w:val="1F4E79" w:themeColor="accent5" w:themeShade="80"/>
          <w:sz w:val="26"/>
          <w:szCs w:val="26"/>
        </w:rPr>
        <w:t>.</w:t>
      </w:r>
    </w:p>
    <w:p w14:paraId="59C3B910" w14:textId="6DB65C9F" w:rsidR="002A1621" w:rsidRPr="00C40EF0" w:rsidRDefault="007D0264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C40EF0">
        <w:rPr>
          <w:color w:val="1F4E79" w:themeColor="accent5" w:themeShade="80"/>
          <w:sz w:val="26"/>
          <w:szCs w:val="26"/>
        </w:rPr>
        <w:tab/>
      </w:r>
      <w:r w:rsidR="006B0CC4" w:rsidRPr="00C40EF0">
        <w:rPr>
          <w:color w:val="1F4E79" w:themeColor="accent5" w:themeShade="80"/>
          <w:sz w:val="26"/>
          <w:szCs w:val="26"/>
        </w:rPr>
        <w:t xml:space="preserve"> </w:t>
      </w:r>
      <w:r w:rsidR="009A0736" w:rsidRPr="00C40EF0">
        <w:rPr>
          <w:color w:val="1F4E79" w:themeColor="accent5" w:themeShade="80"/>
          <w:sz w:val="26"/>
          <w:szCs w:val="26"/>
        </w:rPr>
        <w:t xml:space="preserve">To establish </w:t>
      </w:r>
      <w:r w:rsidR="001200B6" w:rsidRPr="00C40EF0">
        <w:rPr>
          <w:color w:val="1F4E79" w:themeColor="accent5" w:themeShade="80"/>
          <w:sz w:val="26"/>
          <w:szCs w:val="26"/>
        </w:rPr>
        <w:t xml:space="preserve">an accused </w:t>
      </w:r>
      <w:r w:rsidR="00484D62" w:rsidRPr="00C40EF0">
        <w:rPr>
          <w:color w:val="1F4E79" w:themeColor="accent5" w:themeShade="80"/>
          <w:sz w:val="26"/>
          <w:szCs w:val="26"/>
        </w:rPr>
        <w:t>to have</w:t>
      </w:r>
      <w:r w:rsidR="002D703F" w:rsidRPr="00C40EF0">
        <w:rPr>
          <w:color w:val="1F4E79" w:themeColor="accent5" w:themeShade="80"/>
          <w:sz w:val="26"/>
          <w:szCs w:val="26"/>
        </w:rPr>
        <w:t xml:space="preserve"> commit</w:t>
      </w:r>
      <w:r w:rsidR="00484D62" w:rsidRPr="00C40EF0">
        <w:rPr>
          <w:color w:val="1F4E79" w:themeColor="accent5" w:themeShade="80"/>
          <w:sz w:val="26"/>
          <w:szCs w:val="26"/>
        </w:rPr>
        <w:t>ted</w:t>
      </w:r>
      <w:r w:rsidR="002D703F" w:rsidRPr="00C40EF0">
        <w:rPr>
          <w:color w:val="1F4E79" w:themeColor="accent5" w:themeShade="80"/>
          <w:sz w:val="26"/>
          <w:szCs w:val="26"/>
        </w:rPr>
        <w:t xml:space="preserve"> </w:t>
      </w:r>
      <w:r w:rsidR="00484D62" w:rsidRPr="00C40EF0">
        <w:rPr>
          <w:color w:val="1F4E79" w:themeColor="accent5" w:themeShade="80"/>
          <w:sz w:val="26"/>
          <w:szCs w:val="26"/>
        </w:rPr>
        <w:t xml:space="preserve">such an offence, there are three main elements </w:t>
      </w:r>
      <w:r w:rsidR="00CF4EAD" w:rsidRPr="00C40EF0">
        <w:rPr>
          <w:color w:val="1F4E79" w:themeColor="accent5" w:themeShade="80"/>
          <w:sz w:val="26"/>
          <w:szCs w:val="26"/>
        </w:rPr>
        <w:t xml:space="preserve">needed </w:t>
      </w:r>
      <w:r w:rsidR="00450A29" w:rsidRPr="00C40EF0">
        <w:rPr>
          <w:color w:val="1F4E79" w:themeColor="accent5" w:themeShade="80"/>
          <w:sz w:val="26"/>
          <w:szCs w:val="26"/>
        </w:rPr>
        <w:t xml:space="preserve">to </w:t>
      </w:r>
      <w:r w:rsidR="00DB17BE" w:rsidRPr="00C40EF0">
        <w:rPr>
          <w:color w:val="1F4E79" w:themeColor="accent5" w:themeShade="80"/>
          <w:sz w:val="26"/>
          <w:szCs w:val="26"/>
        </w:rPr>
        <w:t>be proven</w:t>
      </w:r>
      <w:r w:rsidR="00A55893" w:rsidRPr="00C40EF0">
        <w:rPr>
          <w:color w:val="1F4E79" w:themeColor="accent5" w:themeShade="80"/>
          <w:sz w:val="26"/>
          <w:szCs w:val="26"/>
        </w:rPr>
        <w:t xml:space="preserve"> under paragraphs of </w:t>
      </w:r>
      <w:r w:rsidR="00A55893" w:rsidRPr="00C40EF0">
        <w:rPr>
          <w:b/>
          <w:bCs/>
          <w:color w:val="1F4E79" w:themeColor="accent5" w:themeShade="80"/>
          <w:sz w:val="26"/>
          <w:szCs w:val="26"/>
        </w:rPr>
        <w:t>s. 3(1)</w:t>
      </w:r>
      <w:r w:rsidR="00DB17BE" w:rsidRPr="00C40EF0">
        <w:rPr>
          <w:b/>
          <w:bCs/>
          <w:color w:val="1F4E79" w:themeColor="accent5" w:themeShade="80"/>
          <w:sz w:val="26"/>
          <w:szCs w:val="26"/>
        </w:rPr>
        <w:t>.</w:t>
      </w:r>
      <w:r w:rsidR="00DB17BE" w:rsidRPr="00C40EF0">
        <w:rPr>
          <w:color w:val="1F4E79" w:themeColor="accent5" w:themeShade="80"/>
          <w:sz w:val="26"/>
          <w:szCs w:val="26"/>
        </w:rPr>
        <w:t xml:space="preserve"> </w:t>
      </w:r>
      <w:r w:rsidR="00A55893" w:rsidRPr="00C40EF0">
        <w:rPr>
          <w:color w:val="1F4E79" w:themeColor="accent5" w:themeShade="80"/>
          <w:sz w:val="26"/>
          <w:szCs w:val="26"/>
        </w:rPr>
        <w:t xml:space="preserve">Firstly </w:t>
      </w:r>
      <w:r w:rsidR="000D40FB" w:rsidRPr="00C40EF0">
        <w:rPr>
          <w:b/>
          <w:bCs/>
          <w:color w:val="1F4E79" w:themeColor="accent5" w:themeShade="80"/>
          <w:sz w:val="26"/>
          <w:szCs w:val="26"/>
        </w:rPr>
        <w:t>para (a)</w:t>
      </w:r>
      <w:r w:rsidR="002A1621" w:rsidRPr="00C40EF0">
        <w:rPr>
          <w:color w:val="1F4E79" w:themeColor="accent5" w:themeShade="80"/>
          <w:sz w:val="26"/>
          <w:szCs w:val="26"/>
        </w:rPr>
        <w:t xml:space="preserve"> states that </w:t>
      </w:r>
      <w:r w:rsidR="00ED5C79" w:rsidRPr="00C40EF0">
        <w:rPr>
          <w:color w:val="1F4E79" w:themeColor="accent5" w:themeShade="80"/>
          <w:sz w:val="26"/>
          <w:szCs w:val="26"/>
        </w:rPr>
        <w:t>the person causes a</w:t>
      </w:r>
      <w:r w:rsidR="00D71859" w:rsidRPr="00C40EF0">
        <w:rPr>
          <w:color w:val="1F4E79" w:themeColor="accent5" w:themeShade="80"/>
          <w:sz w:val="26"/>
          <w:szCs w:val="26"/>
        </w:rPr>
        <w:t xml:space="preserve"> computer to perform any function with the </w:t>
      </w:r>
      <w:r w:rsidR="00D71859" w:rsidRPr="00C40EF0">
        <w:rPr>
          <w:b/>
          <w:bCs/>
          <w:color w:val="1F4E79" w:themeColor="accent5" w:themeShade="80"/>
          <w:sz w:val="26"/>
          <w:szCs w:val="26"/>
        </w:rPr>
        <w:t xml:space="preserve">intention </w:t>
      </w:r>
      <w:r w:rsidR="00D71859" w:rsidRPr="00C40EF0">
        <w:rPr>
          <w:color w:val="1F4E79" w:themeColor="accent5" w:themeShade="80"/>
          <w:sz w:val="26"/>
          <w:szCs w:val="26"/>
        </w:rPr>
        <w:t xml:space="preserve">to </w:t>
      </w:r>
      <w:r w:rsidR="0093329B" w:rsidRPr="00C40EF0">
        <w:rPr>
          <w:color w:val="1F4E79" w:themeColor="accent5" w:themeShade="80"/>
          <w:sz w:val="26"/>
          <w:szCs w:val="26"/>
        </w:rPr>
        <w:t xml:space="preserve">gain access to any program or data held in any computer. </w:t>
      </w:r>
      <w:r w:rsidR="00936C6E" w:rsidRPr="00C40EF0">
        <w:rPr>
          <w:color w:val="1F4E79" w:themeColor="accent5" w:themeShade="80"/>
          <w:sz w:val="26"/>
          <w:szCs w:val="26"/>
        </w:rPr>
        <w:t xml:space="preserve">Secondly, </w:t>
      </w:r>
      <w:r w:rsidR="00936C6E" w:rsidRPr="00C40EF0">
        <w:rPr>
          <w:b/>
          <w:bCs/>
          <w:color w:val="1F4E79" w:themeColor="accent5" w:themeShade="80"/>
          <w:sz w:val="26"/>
          <w:szCs w:val="26"/>
        </w:rPr>
        <w:t>para (b</w:t>
      </w:r>
      <w:r w:rsidR="00511CEF" w:rsidRPr="00C40EF0">
        <w:rPr>
          <w:b/>
          <w:bCs/>
          <w:color w:val="1F4E79" w:themeColor="accent5" w:themeShade="80"/>
          <w:sz w:val="26"/>
          <w:szCs w:val="26"/>
        </w:rPr>
        <w:t>)</w:t>
      </w:r>
      <w:r w:rsidR="00511CEF" w:rsidRPr="00C40EF0">
        <w:rPr>
          <w:color w:val="1F4E79" w:themeColor="accent5" w:themeShade="80"/>
          <w:sz w:val="26"/>
          <w:szCs w:val="26"/>
        </w:rPr>
        <w:t xml:space="preserve"> requires th</w:t>
      </w:r>
      <w:r w:rsidR="00DB5765" w:rsidRPr="00C40EF0">
        <w:rPr>
          <w:color w:val="1F4E79" w:themeColor="accent5" w:themeShade="80"/>
          <w:sz w:val="26"/>
          <w:szCs w:val="26"/>
        </w:rPr>
        <w:t xml:space="preserve">at the access itself is </w:t>
      </w:r>
      <w:r w:rsidR="00DB5765" w:rsidRPr="00C40EF0">
        <w:rPr>
          <w:b/>
          <w:bCs/>
          <w:color w:val="1F4E79" w:themeColor="accent5" w:themeShade="80"/>
          <w:sz w:val="26"/>
          <w:szCs w:val="26"/>
        </w:rPr>
        <w:t>unauthorized</w:t>
      </w:r>
      <w:r w:rsidR="00DB5765" w:rsidRPr="00C40EF0">
        <w:rPr>
          <w:color w:val="1F4E79" w:themeColor="accent5" w:themeShade="80"/>
          <w:sz w:val="26"/>
          <w:szCs w:val="26"/>
        </w:rPr>
        <w:t xml:space="preserve"> and thirdl</w:t>
      </w:r>
      <w:r w:rsidR="00B00030" w:rsidRPr="00C40EF0">
        <w:rPr>
          <w:color w:val="1F4E79" w:themeColor="accent5" w:themeShade="80"/>
          <w:sz w:val="26"/>
          <w:szCs w:val="26"/>
        </w:rPr>
        <w:t>y</w:t>
      </w:r>
      <w:r w:rsidR="000835FC" w:rsidRPr="00C40EF0">
        <w:rPr>
          <w:color w:val="1F4E79" w:themeColor="accent5" w:themeShade="80"/>
          <w:sz w:val="26"/>
          <w:szCs w:val="26"/>
        </w:rPr>
        <w:t xml:space="preserve"> </w:t>
      </w:r>
      <w:r w:rsidR="000835FC" w:rsidRPr="00C40EF0">
        <w:rPr>
          <w:b/>
          <w:bCs/>
          <w:color w:val="1F4E79" w:themeColor="accent5" w:themeShade="80"/>
          <w:sz w:val="26"/>
          <w:szCs w:val="26"/>
        </w:rPr>
        <w:t>para (c)</w:t>
      </w:r>
      <w:r w:rsidR="009F7ACF" w:rsidRPr="00C40EF0">
        <w:rPr>
          <w:color w:val="1F4E79" w:themeColor="accent5" w:themeShade="80"/>
          <w:sz w:val="26"/>
          <w:szCs w:val="26"/>
        </w:rPr>
        <w:t xml:space="preserve"> </w:t>
      </w:r>
      <w:r w:rsidR="001D41A2" w:rsidRPr="00C40EF0">
        <w:rPr>
          <w:color w:val="1F4E79" w:themeColor="accent5" w:themeShade="80"/>
          <w:sz w:val="26"/>
          <w:szCs w:val="26"/>
        </w:rPr>
        <w:t>that he knows</w:t>
      </w:r>
      <w:r w:rsidR="00C754FA" w:rsidRPr="00C40EF0">
        <w:rPr>
          <w:color w:val="1F4E79" w:themeColor="accent5" w:themeShade="80"/>
          <w:sz w:val="26"/>
          <w:szCs w:val="26"/>
        </w:rPr>
        <w:t xml:space="preserve"> at the time when he causes the computer to perform the function that is the case.</w:t>
      </w:r>
      <w:r w:rsidR="009562DC" w:rsidRPr="00C40EF0">
        <w:rPr>
          <w:color w:val="1F4E79" w:themeColor="accent5" w:themeShade="80"/>
          <w:sz w:val="26"/>
          <w:szCs w:val="26"/>
        </w:rPr>
        <w:t xml:space="preserve"> </w:t>
      </w:r>
    </w:p>
    <w:p w14:paraId="6A9BEA99" w14:textId="2F77E8DD" w:rsidR="003F05BF" w:rsidRPr="00DA0207" w:rsidRDefault="003F05BF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C40EF0">
        <w:rPr>
          <w:color w:val="1F4E79" w:themeColor="accent5" w:themeShade="80"/>
          <w:sz w:val="26"/>
          <w:szCs w:val="26"/>
        </w:rPr>
        <w:lastRenderedPageBreak/>
        <w:tab/>
      </w:r>
      <w:r w:rsidR="00602A4D" w:rsidRPr="00C40EF0">
        <w:rPr>
          <w:b/>
          <w:bCs/>
          <w:color w:val="1F4E79" w:themeColor="accent5" w:themeShade="80"/>
          <w:sz w:val="26"/>
          <w:szCs w:val="26"/>
        </w:rPr>
        <w:t>S</w:t>
      </w:r>
      <w:r w:rsidR="00805C33" w:rsidRPr="00C40EF0">
        <w:rPr>
          <w:b/>
          <w:bCs/>
          <w:color w:val="1F4E79" w:themeColor="accent5" w:themeShade="80"/>
          <w:sz w:val="26"/>
          <w:szCs w:val="26"/>
        </w:rPr>
        <w:t xml:space="preserve">. </w:t>
      </w:r>
      <w:r w:rsidR="00951FE0" w:rsidRPr="00C40EF0">
        <w:rPr>
          <w:b/>
          <w:bCs/>
          <w:color w:val="1F4E79" w:themeColor="accent5" w:themeShade="80"/>
          <w:sz w:val="26"/>
          <w:szCs w:val="26"/>
        </w:rPr>
        <w:t>2(2)</w:t>
      </w:r>
      <w:r w:rsidR="00951FE0" w:rsidRPr="00C40EF0">
        <w:rPr>
          <w:color w:val="1F4E79" w:themeColor="accent5" w:themeShade="80"/>
          <w:sz w:val="26"/>
          <w:szCs w:val="26"/>
        </w:rPr>
        <w:t xml:space="preserve"> </w:t>
      </w:r>
      <w:r w:rsidR="003A08F5" w:rsidRPr="00C40EF0">
        <w:rPr>
          <w:color w:val="1F4E79" w:themeColor="accent5" w:themeShade="80"/>
          <w:sz w:val="26"/>
          <w:szCs w:val="26"/>
        </w:rPr>
        <w:t xml:space="preserve">defines </w:t>
      </w:r>
      <w:r w:rsidR="003E2EB2" w:rsidRPr="00C40EF0">
        <w:rPr>
          <w:color w:val="1F4E79" w:themeColor="accent5" w:themeShade="80"/>
          <w:sz w:val="26"/>
          <w:szCs w:val="26"/>
        </w:rPr>
        <w:t xml:space="preserve">situations </w:t>
      </w:r>
      <w:r w:rsidR="00D65EB8" w:rsidRPr="00C40EF0">
        <w:rPr>
          <w:color w:val="1F4E79" w:themeColor="accent5" w:themeShade="80"/>
          <w:sz w:val="26"/>
          <w:szCs w:val="26"/>
        </w:rPr>
        <w:t>of</w:t>
      </w:r>
      <w:r w:rsidR="003E2EB2" w:rsidRPr="00C40EF0">
        <w:rPr>
          <w:color w:val="1F4E79" w:themeColor="accent5" w:themeShade="80"/>
          <w:sz w:val="26"/>
          <w:szCs w:val="26"/>
        </w:rPr>
        <w:t xml:space="preserve"> </w:t>
      </w:r>
      <w:r w:rsidR="007C266F" w:rsidRPr="00C40EF0">
        <w:rPr>
          <w:color w:val="1F4E79" w:themeColor="accent5" w:themeShade="80"/>
          <w:sz w:val="26"/>
          <w:szCs w:val="26"/>
        </w:rPr>
        <w:t>a person caus</w:t>
      </w:r>
      <w:r w:rsidR="00D65EB8" w:rsidRPr="00C40EF0">
        <w:rPr>
          <w:color w:val="1F4E79" w:themeColor="accent5" w:themeShade="80"/>
          <w:sz w:val="26"/>
          <w:szCs w:val="26"/>
        </w:rPr>
        <w:t>ing</w:t>
      </w:r>
      <w:r w:rsidR="0047108E" w:rsidRPr="00C40EF0">
        <w:rPr>
          <w:color w:val="1F4E79" w:themeColor="accent5" w:themeShade="80"/>
          <w:sz w:val="26"/>
          <w:szCs w:val="26"/>
        </w:rPr>
        <w:t xml:space="preserve"> a </w:t>
      </w:r>
      <w:r w:rsidR="00D65EB8" w:rsidRPr="00C40EF0">
        <w:rPr>
          <w:color w:val="1F4E79" w:themeColor="accent5" w:themeShade="80"/>
          <w:sz w:val="26"/>
          <w:szCs w:val="26"/>
        </w:rPr>
        <w:t xml:space="preserve">computer to </w:t>
      </w:r>
      <w:r w:rsidR="002E13C5" w:rsidRPr="00C40EF0">
        <w:rPr>
          <w:color w:val="1F4E79" w:themeColor="accent5" w:themeShade="80"/>
          <w:sz w:val="26"/>
          <w:szCs w:val="26"/>
        </w:rPr>
        <w:t>perform any function</w:t>
      </w:r>
      <w:r w:rsidR="009F4986" w:rsidRPr="00C40EF0">
        <w:rPr>
          <w:color w:val="1F4E79" w:themeColor="accent5" w:themeShade="80"/>
          <w:sz w:val="26"/>
          <w:szCs w:val="26"/>
        </w:rPr>
        <w:t xml:space="preserve"> to secure access to program/data where </w:t>
      </w:r>
      <w:r w:rsidR="00C24BC5" w:rsidRPr="00C40EF0">
        <w:rPr>
          <w:color w:val="1F4E79" w:themeColor="accent5" w:themeShade="80"/>
          <w:sz w:val="26"/>
          <w:szCs w:val="26"/>
        </w:rPr>
        <w:t xml:space="preserve">it includes </w:t>
      </w:r>
      <w:r w:rsidR="008A1EA1" w:rsidRPr="00C40EF0">
        <w:rPr>
          <w:color w:val="1F4E79" w:themeColor="accent5" w:themeShade="80"/>
          <w:sz w:val="26"/>
          <w:szCs w:val="26"/>
        </w:rPr>
        <w:t xml:space="preserve">subsection </w:t>
      </w:r>
      <w:r w:rsidR="00161308" w:rsidRPr="00C40EF0">
        <w:rPr>
          <w:b/>
          <w:bCs/>
          <w:color w:val="1F4E79" w:themeColor="accent5" w:themeShade="80"/>
          <w:sz w:val="26"/>
          <w:szCs w:val="26"/>
        </w:rPr>
        <w:t>(b)</w:t>
      </w:r>
      <w:r w:rsidR="001E5A8A" w:rsidRPr="00C40EF0">
        <w:rPr>
          <w:b/>
          <w:bCs/>
          <w:color w:val="1F4E79" w:themeColor="accent5" w:themeShade="80"/>
          <w:sz w:val="26"/>
          <w:szCs w:val="26"/>
        </w:rPr>
        <w:t>,</w:t>
      </w:r>
      <w:r w:rsidR="00161308" w:rsidRPr="00C40EF0">
        <w:rPr>
          <w:b/>
          <w:bCs/>
          <w:color w:val="1F4E79" w:themeColor="accent5" w:themeShade="80"/>
          <w:sz w:val="26"/>
          <w:szCs w:val="26"/>
        </w:rPr>
        <w:t xml:space="preserve"> </w:t>
      </w:r>
      <w:r w:rsidR="001E5A8A" w:rsidRPr="00C40EF0">
        <w:rPr>
          <w:color w:val="1F4E79" w:themeColor="accent5" w:themeShade="80"/>
          <w:sz w:val="26"/>
          <w:szCs w:val="26"/>
        </w:rPr>
        <w:t xml:space="preserve">he </w:t>
      </w:r>
      <w:r w:rsidR="001E5A8A" w:rsidRPr="00C40EF0">
        <w:rPr>
          <w:color w:val="1F4E79" w:themeColor="accent5" w:themeShade="80"/>
          <w:sz w:val="26"/>
          <w:szCs w:val="26"/>
        </w:rPr>
        <w:t>copies or moves it to any storage medium other than that in which it is held or to a different location in the storage medium in which it is held</w:t>
      </w:r>
      <w:r w:rsidR="001E5A8A" w:rsidRPr="00C40EF0">
        <w:rPr>
          <w:b/>
          <w:bCs/>
          <w:color w:val="1F4E79" w:themeColor="accent5" w:themeShade="80"/>
          <w:sz w:val="26"/>
          <w:szCs w:val="26"/>
        </w:rPr>
        <w:t>.</w:t>
      </w:r>
      <w:r w:rsidR="001857A2">
        <w:rPr>
          <w:b/>
          <w:bCs/>
          <w:color w:val="1F4E79" w:themeColor="accent5" w:themeShade="80"/>
          <w:sz w:val="26"/>
          <w:szCs w:val="26"/>
        </w:rPr>
        <w:t xml:space="preserve"> S. 2(</w:t>
      </w:r>
      <w:r w:rsidR="00DA0207">
        <w:rPr>
          <w:b/>
          <w:bCs/>
          <w:color w:val="1F4E79" w:themeColor="accent5" w:themeShade="80"/>
          <w:sz w:val="26"/>
          <w:szCs w:val="26"/>
        </w:rPr>
        <w:t xml:space="preserve">5) </w:t>
      </w:r>
      <w:r w:rsidR="00DA0207">
        <w:rPr>
          <w:color w:val="1F4E79" w:themeColor="accent5" w:themeShade="80"/>
          <w:sz w:val="26"/>
          <w:szCs w:val="26"/>
        </w:rPr>
        <w:t xml:space="preserve">on the other hand prescribes when an access is unauthorised </w:t>
      </w:r>
      <w:r w:rsidR="001908B6">
        <w:rPr>
          <w:color w:val="1F4E79" w:themeColor="accent5" w:themeShade="80"/>
          <w:sz w:val="26"/>
          <w:szCs w:val="26"/>
        </w:rPr>
        <w:t xml:space="preserve">when </w:t>
      </w:r>
      <w:r w:rsidR="001908B6" w:rsidRPr="007A2914">
        <w:rPr>
          <w:b/>
          <w:bCs/>
          <w:color w:val="1F4E79" w:themeColor="accent5" w:themeShade="80"/>
          <w:sz w:val="26"/>
          <w:szCs w:val="26"/>
        </w:rPr>
        <w:t>(a)</w:t>
      </w:r>
      <w:r w:rsidR="001908B6">
        <w:rPr>
          <w:color w:val="1F4E79" w:themeColor="accent5" w:themeShade="80"/>
          <w:sz w:val="26"/>
          <w:szCs w:val="26"/>
        </w:rPr>
        <w:t xml:space="preserve"> the person himself is unentitled to control </w:t>
      </w:r>
      <w:r w:rsidR="00181D20">
        <w:rPr>
          <w:color w:val="1F4E79" w:themeColor="accent5" w:themeShade="80"/>
          <w:sz w:val="26"/>
          <w:szCs w:val="26"/>
        </w:rPr>
        <w:t xml:space="preserve">access </w:t>
      </w:r>
      <w:r w:rsidR="00F97045">
        <w:rPr>
          <w:color w:val="1F4E79" w:themeColor="accent5" w:themeShade="80"/>
          <w:sz w:val="26"/>
          <w:szCs w:val="26"/>
        </w:rPr>
        <w:t>of the kind in question to any data or program</w:t>
      </w:r>
      <w:r w:rsidR="0087759B">
        <w:rPr>
          <w:color w:val="1F4E79" w:themeColor="accent5" w:themeShade="80"/>
          <w:sz w:val="26"/>
          <w:szCs w:val="26"/>
        </w:rPr>
        <w:t xml:space="preserve"> and </w:t>
      </w:r>
      <w:r w:rsidR="0087759B" w:rsidRPr="007A2914">
        <w:rPr>
          <w:b/>
          <w:bCs/>
          <w:color w:val="1F4E79" w:themeColor="accent5" w:themeShade="80"/>
          <w:sz w:val="26"/>
          <w:szCs w:val="26"/>
        </w:rPr>
        <w:t>(b)</w:t>
      </w:r>
      <w:r w:rsidR="0087759B">
        <w:rPr>
          <w:color w:val="1F4E79" w:themeColor="accent5" w:themeShade="80"/>
          <w:sz w:val="26"/>
          <w:szCs w:val="26"/>
        </w:rPr>
        <w:t xml:space="preserve"> he does not possess consent or </w:t>
      </w:r>
      <w:r w:rsidR="00755724">
        <w:rPr>
          <w:color w:val="1F4E79" w:themeColor="accent5" w:themeShade="80"/>
          <w:sz w:val="26"/>
          <w:szCs w:val="26"/>
        </w:rPr>
        <w:t xml:space="preserve">exceeds any right or consent </w:t>
      </w:r>
      <w:r w:rsidR="00527EF1">
        <w:rPr>
          <w:color w:val="1F4E79" w:themeColor="accent5" w:themeShade="80"/>
          <w:sz w:val="26"/>
          <w:szCs w:val="26"/>
        </w:rPr>
        <w:t xml:space="preserve">to access to the program or data </w:t>
      </w:r>
      <w:r w:rsidR="00755724">
        <w:rPr>
          <w:color w:val="1F4E79" w:themeColor="accent5" w:themeShade="80"/>
          <w:sz w:val="26"/>
          <w:szCs w:val="26"/>
        </w:rPr>
        <w:t>he has gained from the person entitled</w:t>
      </w:r>
      <w:r w:rsidR="007A2914">
        <w:rPr>
          <w:color w:val="1F4E79" w:themeColor="accent5" w:themeShade="80"/>
          <w:sz w:val="26"/>
          <w:szCs w:val="26"/>
        </w:rPr>
        <w:t>,</w:t>
      </w:r>
    </w:p>
    <w:p w14:paraId="15BD3ABE" w14:textId="5C3EE317" w:rsidR="00F32C17" w:rsidRDefault="00F32C17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C40EF0">
        <w:rPr>
          <w:color w:val="1F4E79" w:themeColor="accent5" w:themeShade="80"/>
          <w:sz w:val="26"/>
          <w:szCs w:val="26"/>
        </w:rPr>
        <w:tab/>
        <w:t>Applying</w:t>
      </w:r>
      <w:r w:rsidR="00C131FC" w:rsidRPr="00C40EF0">
        <w:rPr>
          <w:color w:val="1F4E79" w:themeColor="accent5" w:themeShade="80"/>
          <w:sz w:val="26"/>
          <w:szCs w:val="26"/>
        </w:rPr>
        <w:t xml:space="preserve"> to </w:t>
      </w:r>
      <w:proofErr w:type="spellStart"/>
      <w:r w:rsidR="006812F5" w:rsidRPr="00C40EF0">
        <w:rPr>
          <w:color w:val="1F4E79" w:themeColor="accent5" w:themeShade="80"/>
          <w:sz w:val="26"/>
          <w:szCs w:val="26"/>
        </w:rPr>
        <w:t>Mahsuri’s</w:t>
      </w:r>
      <w:proofErr w:type="spellEnd"/>
      <w:r w:rsidR="006812F5" w:rsidRPr="00C40EF0">
        <w:rPr>
          <w:color w:val="1F4E79" w:themeColor="accent5" w:themeShade="80"/>
          <w:sz w:val="26"/>
          <w:szCs w:val="26"/>
        </w:rPr>
        <w:t xml:space="preserve"> case, </w:t>
      </w:r>
      <w:r w:rsidR="00933C48" w:rsidRPr="00C40EF0">
        <w:rPr>
          <w:color w:val="1F4E79" w:themeColor="accent5" w:themeShade="80"/>
          <w:sz w:val="26"/>
          <w:szCs w:val="26"/>
        </w:rPr>
        <w:t xml:space="preserve">she had </w:t>
      </w:r>
      <w:r w:rsidR="00B16E54">
        <w:rPr>
          <w:color w:val="1F4E79" w:themeColor="accent5" w:themeShade="80"/>
          <w:sz w:val="26"/>
          <w:szCs w:val="26"/>
        </w:rPr>
        <w:t xml:space="preserve">bypassed </w:t>
      </w:r>
      <w:proofErr w:type="spellStart"/>
      <w:r w:rsidR="004743EF">
        <w:rPr>
          <w:color w:val="1F4E79" w:themeColor="accent5" w:themeShade="80"/>
          <w:sz w:val="26"/>
          <w:szCs w:val="26"/>
        </w:rPr>
        <w:t>FutureJob’s</w:t>
      </w:r>
      <w:proofErr w:type="spellEnd"/>
      <w:r w:rsidR="004743EF">
        <w:rPr>
          <w:color w:val="1F4E79" w:themeColor="accent5" w:themeShade="80"/>
          <w:sz w:val="26"/>
          <w:szCs w:val="26"/>
        </w:rPr>
        <w:t xml:space="preserve"> website security</w:t>
      </w:r>
      <w:r w:rsidR="00C61A9D">
        <w:rPr>
          <w:color w:val="1F4E79" w:themeColor="accent5" w:themeShade="80"/>
          <w:sz w:val="26"/>
          <w:szCs w:val="26"/>
        </w:rPr>
        <w:t>,</w:t>
      </w:r>
      <w:r w:rsidR="004743EF">
        <w:rPr>
          <w:color w:val="1F4E79" w:themeColor="accent5" w:themeShade="80"/>
          <w:sz w:val="26"/>
          <w:szCs w:val="26"/>
        </w:rPr>
        <w:t xml:space="preserve"> </w:t>
      </w:r>
      <w:r w:rsidR="00AE05AA">
        <w:rPr>
          <w:color w:val="1F4E79" w:themeColor="accent5" w:themeShade="80"/>
          <w:sz w:val="26"/>
          <w:szCs w:val="26"/>
        </w:rPr>
        <w:t xml:space="preserve">identified </w:t>
      </w:r>
      <w:r w:rsidR="00ED6A59">
        <w:rPr>
          <w:color w:val="1F4E79" w:themeColor="accent5" w:themeShade="80"/>
          <w:sz w:val="26"/>
          <w:szCs w:val="26"/>
        </w:rPr>
        <w:t>the computer r</w:t>
      </w:r>
      <w:r w:rsidR="00C61A9D">
        <w:rPr>
          <w:color w:val="1F4E79" w:themeColor="accent5" w:themeShade="80"/>
          <w:sz w:val="26"/>
          <w:szCs w:val="26"/>
        </w:rPr>
        <w:t>unning it and subsequently</w:t>
      </w:r>
      <w:r w:rsidR="00BD2DFC">
        <w:rPr>
          <w:color w:val="1F4E79" w:themeColor="accent5" w:themeShade="80"/>
          <w:sz w:val="26"/>
          <w:szCs w:val="26"/>
        </w:rPr>
        <w:t xml:space="preserve"> accessed the computer to find a file containing </w:t>
      </w:r>
      <w:r w:rsidR="002D0E38">
        <w:rPr>
          <w:color w:val="1F4E79" w:themeColor="accent5" w:themeShade="80"/>
          <w:sz w:val="26"/>
          <w:szCs w:val="26"/>
        </w:rPr>
        <w:t xml:space="preserve">personal information </w:t>
      </w:r>
      <w:r w:rsidR="00064D70">
        <w:rPr>
          <w:color w:val="1F4E79" w:themeColor="accent5" w:themeShade="80"/>
          <w:sz w:val="26"/>
          <w:szCs w:val="26"/>
        </w:rPr>
        <w:t xml:space="preserve">of the website users being </w:t>
      </w:r>
      <w:r w:rsidR="003417F4">
        <w:rPr>
          <w:color w:val="1F4E79" w:themeColor="accent5" w:themeShade="80"/>
          <w:sz w:val="26"/>
          <w:szCs w:val="26"/>
        </w:rPr>
        <w:t xml:space="preserve">sold and </w:t>
      </w:r>
      <w:r w:rsidR="00897582">
        <w:rPr>
          <w:color w:val="1F4E79" w:themeColor="accent5" w:themeShade="80"/>
          <w:sz w:val="26"/>
          <w:szCs w:val="26"/>
        </w:rPr>
        <w:t>purchased</w:t>
      </w:r>
      <w:r w:rsidR="003417F4">
        <w:rPr>
          <w:color w:val="1F4E79" w:themeColor="accent5" w:themeShade="80"/>
          <w:sz w:val="26"/>
          <w:szCs w:val="26"/>
        </w:rPr>
        <w:t>.</w:t>
      </w:r>
      <w:r w:rsidR="00B7322C">
        <w:rPr>
          <w:color w:val="1F4E79" w:themeColor="accent5" w:themeShade="80"/>
          <w:sz w:val="26"/>
          <w:szCs w:val="26"/>
        </w:rPr>
        <w:t xml:space="preserve"> After her discovery, she</w:t>
      </w:r>
      <w:r w:rsidR="00764D99">
        <w:rPr>
          <w:color w:val="1F4E79" w:themeColor="accent5" w:themeShade="80"/>
          <w:sz w:val="26"/>
          <w:szCs w:val="26"/>
        </w:rPr>
        <w:t xml:space="preserve"> proceeded to copy</w:t>
      </w:r>
      <w:r w:rsidR="00897582">
        <w:rPr>
          <w:color w:val="1F4E79" w:themeColor="accent5" w:themeShade="80"/>
          <w:sz w:val="26"/>
          <w:szCs w:val="26"/>
        </w:rPr>
        <w:t xml:space="preserve"> the file contents </w:t>
      </w:r>
      <w:r w:rsidR="008809FE">
        <w:rPr>
          <w:color w:val="1F4E79" w:themeColor="accent5" w:themeShade="80"/>
          <w:sz w:val="26"/>
          <w:szCs w:val="26"/>
        </w:rPr>
        <w:t xml:space="preserve">intending to pass it on to </w:t>
      </w:r>
      <w:r w:rsidR="00D17D00">
        <w:rPr>
          <w:color w:val="1F4E79" w:themeColor="accent5" w:themeShade="80"/>
          <w:sz w:val="26"/>
          <w:szCs w:val="26"/>
        </w:rPr>
        <w:t xml:space="preserve">the </w:t>
      </w:r>
      <w:r w:rsidR="008809FE">
        <w:rPr>
          <w:color w:val="1F4E79" w:themeColor="accent5" w:themeShade="80"/>
          <w:sz w:val="26"/>
          <w:szCs w:val="26"/>
        </w:rPr>
        <w:t>police.</w:t>
      </w:r>
      <w:r w:rsidR="005E6A74">
        <w:rPr>
          <w:color w:val="1F4E79" w:themeColor="accent5" w:themeShade="80"/>
          <w:sz w:val="26"/>
          <w:szCs w:val="26"/>
        </w:rPr>
        <w:t xml:space="preserve"> This </w:t>
      </w:r>
      <w:r w:rsidR="00DD6DD6">
        <w:rPr>
          <w:color w:val="1F4E79" w:themeColor="accent5" w:themeShade="80"/>
          <w:sz w:val="26"/>
          <w:szCs w:val="26"/>
        </w:rPr>
        <w:t xml:space="preserve">consequently fulfils </w:t>
      </w:r>
      <w:r w:rsidR="00DD6DD6" w:rsidRPr="00AA1071">
        <w:rPr>
          <w:b/>
          <w:bCs/>
          <w:color w:val="1F4E79" w:themeColor="accent5" w:themeShade="80"/>
          <w:sz w:val="26"/>
          <w:szCs w:val="26"/>
        </w:rPr>
        <w:t>s</w:t>
      </w:r>
      <w:r w:rsidR="003178EC" w:rsidRPr="00AA1071">
        <w:rPr>
          <w:b/>
          <w:bCs/>
          <w:color w:val="1F4E79" w:themeColor="accent5" w:themeShade="80"/>
          <w:sz w:val="26"/>
          <w:szCs w:val="26"/>
        </w:rPr>
        <w:t>.</w:t>
      </w:r>
      <w:r w:rsidR="002B3EE1" w:rsidRPr="00AA1071">
        <w:rPr>
          <w:b/>
          <w:bCs/>
          <w:color w:val="1F4E79" w:themeColor="accent5" w:themeShade="80"/>
          <w:sz w:val="26"/>
          <w:szCs w:val="26"/>
        </w:rPr>
        <w:t xml:space="preserve"> </w:t>
      </w:r>
      <w:r w:rsidR="003178EC" w:rsidRPr="00AA1071">
        <w:rPr>
          <w:b/>
          <w:bCs/>
          <w:color w:val="1F4E79" w:themeColor="accent5" w:themeShade="80"/>
          <w:sz w:val="26"/>
          <w:szCs w:val="26"/>
        </w:rPr>
        <w:t>3(1)(a)</w:t>
      </w:r>
      <w:r w:rsidR="003178EC">
        <w:rPr>
          <w:color w:val="1F4E79" w:themeColor="accent5" w:themeShade="80"/>
          <w:sz w:val="26"/>
          <w:szCs w:val="26"/>
        </w:rPr>
        <w:t xml:space="preserve"> read together </w:t>
      </w:r>
      <w:r w:rsidR="003178EC" w:rsidRPr="00AA1071">
        <w:rPr>
          <w:b/>
          <w:bCs/>
          <w:color w:val="1F4E79" w:themeColor="accent5" w:themeShade="80"/>
          <w:sz w:val="26"/>
          <w:szCs w:val="26"/>
        </w:rPr>
        <w:t>with s.</w:t>
      </w:r>
      <w:r w:rsidR="002B3EE1" w:rsidRPr="00AA1071">
        <w:rPr>
          <w:b/>
          <w:bCs/>
          <w:color w:val="1F4E79" w:themeColor="accent5" w:themeShade="80"/>
          <w:sz w:val="26"/>
          <w:szCs w:val="26"/>
        </w:rPr>
        <w:t xml:space="preserve"> </w:t>
      </w:r>
      <w:r w:rsidR="00675F36" w:rsidRPr="00AA1071">
        <w:rPr>
          <w:b/>
          <w:bCs/>
          <w:color w:val="1F4E79" w:themeColor="accent5" w:themeShade="80"/>
          <w:sz w:val="26"/>
          <w:szCs w:val="26"/>
        </w:rPr>
        <w:t>2(2)(b)</w:t>
      </w:r>
      <w:r w:rsidR="00B7322C" w:rsidRPr="00AA1071">
        <w:rPr>
          <w:b/>
          <w:bCs/>
          <w:color w:val="1F4E79" w:themeColor="accent5" w:themeShade="80"/>
          <w:sz w:val="26"/>
          <w:szCs w:val="26"/>
        </w:rPr>
        <w:t xml:space="preserve">. </w:t>
      </w:r>
      <w:r w:rsidR="00733608" w:rsidRPr="00AA1071">
        <w:rPr>
          <w:b/>
          <w:bCs/>
          <w:color w:val="1F4E79" w:themeColor="accent5" w:themeShade="80"/>
          <w:sz w:val="26"/>
          <w:szCs w:val="26"/>
        </w:rPr>
        <w:t>S.</w:t>
      </w:r>
      <w:r w:rsidR="002B3EE1" w:rsidRPr="00AA1071">
        <w:rPr>
          <w:b/>
          <w:bCs/>
          <w:color w:val="1F4E79" w:themeColor="accent5" w:themeShade="80"/>
          <w:sz w:val="26"/>
          <w:szCs w:val="26"/>
        </w:rPr>
        <w:t xml:space="preserve"> </w:t>
      </w:r>
      <w:r w:rsidR="00733608" w:rsidRPr="00AA1071">
        <w:rPr>
          <w:b/>
          <w:bCs/>
          <w:color w:val="1F4E79" w:themeColor="accent5" w:themeShade="80"/>
          <w:sz w:val="26"/>
          <w:szCs w:val="26"/>
        </w:rPr>
        <w:t>3(1)(b)</w:t>
      </w:r>
      <w:r w:rsidR="00733608">
        <w:rPr>
          <w:color w:val="1F4E79" w:themeColor="accent5" w:themeShade="80"/>
          <w:sz w:val="26"/>
          <w:szCs w:val="26"/>
        </w:rPr>
        <w:t xml:space="preserve"> is </w:t>
      </w:r>
      <w:r w:rsidR="006F384C">
        <w:rPr>
          <w:color w:val="1F4E79" w:themeColor="accent5" w:themeShade="80"/>
          <w:sz w:val="26"/>
          <w:szCs w:val="26"/>
        </w:rPr>
        <w:t xml:space="preserve">clear to be in affirmative in this </w:t>
      </w:r>
      <w:r w:rsidR="00056101">
        <w:rPr>
          <w:color w:val="1F4E79" w:themeColor="accent5" w:themeShade="80"/>
          <w:sz w:val="26"/>
          <w:szCs w:val="26"/>
        </w:rPr>
        <w:t>context as</w:t>
      </w:r>
      <w:r w:rsidR="006F384C">
        <w:rPr>
          <w:color w:val="1F4E79" w:themeColor="accent5" w:themeShade="80"/>
          <w:sz w:val="26"/>
          <w:szCs w:val="26"/>
        </w:rPr>
        <w:t xml:space="preserve"> </w:t>
      </w:r>
      <w:r w:rsidR="001F08DB">
        <w:rPr>
          <w:color w:val="1F4E79" w:themeColor="accent5" w:themeShade="80"/>
          <w:sz w:val="26"/>
          <w:szCs w:val="26"/>
        </w:rPr>
        <w:t xml:space="preserve">she in not entitled to control access </w:t>
      </w:r>
      <w:r w:rsidR="00116B53">
        <w:rPr>
          <w:color w:val="1F4E79" w:themeColor="accent5" w:themeShade="80"/>
          <w:sz w:val="26"/>
          <w:szCs w:val="26"/>
        </w:rPr>
        <w:t xml:space="preserve">of the data nor have consent to access it </w:t>
      </w:r>
      <w:r w:rsidR="00F20D82">
        <w:rPr>
          <w:color w:val="1F4E79" w:themeColor="accent5" w:themeShade="80"/>
          <w:sz w:val="26"/>
          <w:szCs w:val="26"/>
        </w:rPr>
        <w:t>by an entitled person (</w:t>
      </w:r>
      <w:proofErr w:type="spellStart"/>
      <w:r w:rsidR="00F20D82">
        <w:rPr>
          <w:color w:val="1F4E79" w:themeColor="accent5" w:themeShade="80"/>
          <w:sz w:val="26"/>
          <w:szCs w:val="26"/>
        </w:rPr>
        <w:t>FutureJob</w:t>
      </w:r>
      <w:proofErr w:type="spellEnd"/>
      <w:r w:rsidR="00F20D82">
        <w:rPr>
          <w:color w:val="1F4E79" w:themeColor="accent5" w:themeShade="80"/>
          <w:sz w:val="26"/>
          <w:szCs w:val="26"/>
        </w:rPr>
        <w:t>)</w:t>
      </w:r>
      <w:r w:rsidR="002B3EE1">
        <w:rPr>
          <w:color w:val="1F4E79" w:themeColor="accent5" w:themeShade="80"/>
          <w:sz w:val="26"/>
          <w:szCs w:val="26"/>
        </w:rPr>
        <w:t xml:space="preserve"> </w:t>
      </w:r>
      <w:r w:rsidR="0001132C">
        <w:rPr>
          <w:color w:val="1F4E79" w:themeColor="accent5" w:themeShade="80"/>
          <w:sz w:val="26"/>
          <w:szCs w:val="26"/>
        </w:rPr>
        <w:t>a</w:t>
      </w:r>
      <w:r w:rsidR="001029CA">
        <w:rPr>
          <w:color w:val="1F4E79" w:themeColor="accent5" w:themeShade="80"/>
          <w:sz w:val="26"/>
          <w:szCs w:val="26"/>
        </w:rPr>
        <w:t xml:space="preserve">nd </w:t>
      </w:r>
      <w:r w:rsidR="002B3EE1">
        <w:rPr>
          <w:color w:val="1F4E79" w:themeColor="accent5" w:themeShade="80"/>
          <w:sz w:val="26"/>
          <w:szCs w:val="26"/>
        </w:rPr>
        <w:t>per definition in s. 2(5)</w:t>
      </w:r>
      <w:r w:rsidR="00D77B61">
        <w:rPr>
          <w:color w:val="1F4E79" w:themeColor="accent5" w:themeShade="80"/>
          <w:sz w:val="26"/>
          <w:szCs w:val="26"/>
        </w:rPr>
        <w:t>, therefore unauthorised</w:t>
      </w:r>
      <w:r w:rsidR="00F20D82">
        <w:rPr>
          <w:color w:val="1F4E79" w:themeColor="accent5" w:themeShade="80"/>
          <w:sz w:val="26"/>
          <w:szCs w:val="26"/>
        </w:rPr>
        <w:t>.</w:t>
      </w:r>
      <w:r w:rsidR="001029CA">
        <w:rPr>
          <w:color w:val="1F4E79" w:themeColor="accent5" w:themeShade="80"/>
          <w:sz w:val="26"/>
          <w:szCs w:val="26"/>
        </w:rPr>
        <w:t xml:space="preserve"> </w:t>
      </w:r>
      <w:r w:rsidR="000963D2">
        <w:rPr>
          <w:color w:val="1F4E79" w:themeColor="accent5" w:themeShade="80"/>
          <w:sz w:val="26"/>
          <w:szCs w:val="26"/>
        </w:rPr>
        <w:t xml:space="preserve">It’s clear that she </w:t>
      </w:r>
      <w:r w:rsidR="000963D2">
        <w:rPr>
          <w:color w:val="1F4E79" w:themeColor="accent5" w:themeShade="80"/>
          <w:sz w:val="26"/>
          <w:szCs w:val="26"/>
        </w:rPr>
        <w:t xml:space="preserve">knows at the time of copying the data that </w:t>
      </w:r>
      <w:r w:rsidR="004822E4">
        <w:rPr>
          <w:color w:val="1F4E79" w:themeColor="accent5" w:themeShade="80"/>
          <w:sz w:val="26"/>
          <w:szCs w:val="26"/>
        </w:rPr>
        <w:t xml:space="preserve">she is unauthorised considering she willingly </w:t>
      </w:r>
      <w:r w:rsidR="00136E41">
        <w:rPr>
          <w:color w:val="1F4E79" w:themeColor="accent5" w:themeShade="80"/>
          <w:sz w:val="26"/>
          <w:szCs w:val="26"/>
        </w:rPr>
        <w:t xml:space="preserve">hacked into the computer and she herself is </w:t>
      </w:r>
      <w:r w:rsidR="00F406D7">
        <w:rPr>
          <w:color w:val="1F4E79" w:themeColor="accent5" w:themeShade="80"/>
          <w:sz w:val="26"/>
          <w:szCs w:val="26"/>
        </w:rPr>
        <w:t xml:space="preserve">intelligent in </w:t>
      </w:r>
      <w:r w:rsidR="00136E41">
        <w:rPr>
          <w:color w:val="1F4E79" w:themeColor="accent5" w:themeShade="80"/>
          <w:sz w:val="26"/>
          <w:szCs w:val="26"/>
        </w:rPr>
        <w:t>cybersecurity</w:t>
      </w:r>
      <w:r w:rsidR="000C4A01">
        <w:rPr>
          <w:color w:val="1F4E79" w:themeColor="accent5" w:themeShade="80"/>
          <w:sz w:val="26"/>
          <w:szCs w:val="26"/>
        </w:rPr>
        <w:t xml:space="preserve"> field</w:t>
      </w:r>
      <w:r w:rsidR="00F406D7">
        <w:rPr>
          <w:color w:val="1F4E79" w:themeColor="accent5" w:themeShade="80"/>
          <w:sz w:val="26"/>
          <w:szCs w:val="26"/>
        </w:rPr>
        <w:t>.</w:t>
      </w:r>
      <w:r w:rsidR="000A0D94">
        <w:rPr>
          <w:color w:val="1F4E79" w:themeColor="accent5" w:themeShade="80"/>
          <w:sz w:val="26"/>
          <w:szCs w:val="26"/>
        </w:rPr>
        <w:t xml:space="preserve"> Her claimed goodwill intention to </w:t>
      </w:r>
      <w:r w:rsidR="009154A3">
        <w:rPr>
          <w:color w:val="1F4E79" w:themeColor="accent5" w:themeShade="80"/>
          <w:sz w:val="26"/>
          <w:szCs w:val="26"/>
        </w:rPr>
        <w:t>give such information to the police is immaterial</w:t>
      </w:r>
      <w:r w:rsidR="003A0BB5">
        <w:rPr>
          <w:color w:val="1F4E79" w:themeColor="accent5" w:themeShade="80"/>
          <w:sz w:val="26"/>
          <w:szCs w:val="26"/>
        </w:rPr>
        <w:t>.</w:t>
      </w:r>
    </w:p>
    <w:p w14:paraId="6C800DA8" w14:textId="1E5D5349" w:rsidR="00F406D7" w:rsidRDefault="00F406D7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ab/>
      </w:r>
      <w:commentRangeStart w:id="0"/>
      <w:r w:rsidR="00D656BE">
        <w:rPr>
          <w:color w:val="1F4E79" w:themeColor="accent5" w:themeShade="80"/>
          <w:sz w:val="26"/>
          <w:szCs w:val="26"/>
        </w:rPr>
        <w:t xml:space="preserve">Thus, she may be liable if charged for unauthorised access to computer material under </w:t>
      </w:r>
      <w:r w:rsidR="00D656BE" w:rsidRPr="0012657A">
        <w:rPr>
          <w:b/>
          <w:bCs/>
          <w:color w:val="1F4E79" w:themeColor="accent5" w:themeShade="80"/>
          <w:sz w:val="26"/>
          <w:szCs w:val="26"/>
        </w:rPr>
        <w:t xml:space="preserve">s. </w:t>
      </w:r>
      <w:r w:rsidR="00102B00" w:rsidRPr="0012657A">
        <w:rPr>
          <w:b/>
          <w:bCs/>
          <w:color w:val="1F4E79" w:themeColor="accent5" w:themeShade="80"/>
          <w:sz w:val="26"/>
          <w:szCs w:val="26"/>
        </w:rPr>
        <w:t>3(1) of the CCA 1997</w:t>
      </w:r>
      <w:r w:rsidR="00C53740">
        <w:rPr>
          <w:color w:val="1F4E79" w:themeColor="accent5" w:themeShade="80"/>
          <w:sz w:val="26"/>
          <w:szCs w:val="26"/>
        </w:rPr>
        <w:t>.</w:t>
      </w:r>
      <w:commentRangeEnd w:id="0"/>
      <w:r w:rsidR="007A2914">
        <w:rPr>
          <w:rStyle w:val="CommentReference"/>
        </w:rPr>
        <w:commentReference w:id="0"/>
      </w:r>
    </w:p>
    <w:p w14:paraId="246C7E23" w14:textId="2FF712A6" w:rsidR="006637BA" w:rsidRDefault="008E7392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ab/>
        <w:t xml:space="preserve">The second offence she may be liable to under the CCA 1997 is for modification of computer contents </w:t>
      </w:r>
      <w:r w:rsidR="00866D8B">
        <w:rPr>
          <w:color w:val="1F4E79" w:themeColor="accent5" w:themeShade="80"/>
          <w:sz w:val="26"/>
          <w:szCs w:val="26"/>
        </w:rPr>
        <w:t xml:space="preserve">under </w:t>
      </w:r>
      <w:r w:rsidR="00866D8B" w:rsidRPr="001A779A">
        <w:rPr>
          <w:b/>
          <w:bCs/>
          <w:color w:val="1F4E79" w:themeColor="accent5" w:themeShade="80"/>
          <w:sz w:val="26"/>
          <w:szCs w:val="26"/>
        </w:rPr>
        <w:t>s. 5(1)</w:t>
      </w:r>
      <w:r w:rsidR="00866D8B">
        <w:rPr>
          <w:color w:val="1F4E79" w:themeColor="accent5" w:themeShade="80"/>
          <w:sz w:val="26"/>
          <w:szCs w:val="26"/>
        </w:rPr>
        <w:t xml:space="preserve"> </w:t>
      </w:r>
      <w:r w:rsidR="006637BA">
        <w:rPr>
          <w:color w:val="1F4E79" w:themeColor="accent5" w:themeShade="80"/>
          <w:sz w:val="26"/>
          <w:szCs w:val="26"/>
        </w:rPr>
        <w:t xml:space="preserve">through a </w:t>
      </w:r>
      <w:proofErr w:type="gramStart"/>
      <w:r w:rsidR="006637BA">
        <w:rPr>
          <w:color w:val="1F4E79" w:themeColor="accent5" w:themeShade="80"/>
          <w:sz w:val="26"/>
          <w:szCs w:val="26"/>
        </w:rPr>
        <w:t>denial</w:t>
      </w:r>
      <w:r w:rsidR="0006381D">
        <w:rPr>
          <w:color w:val="1F4E79" w:themeColor="accent5" w:themeShade="80"/>
          <w:sz w:val="26"/>
          <w:szCs w:val="26"/>
        </w:rPr>
        <w:t xml:space="preserve"> </w:t>
      </w:r>
      <w:r w:rsidR="006637BA">
        <w:rPr>
          <w:color w:val="1F4E79" w:themeColor="accent5" w:themeShade="80"/>
          <w:sz w:val="26"/>
          <w:szCs w:val="26"/>
        </w:rPr>
        <w:t>of</w:t>
      </w:r>
      <w:r w:rsidR="0006381D">
        <w:rPr>
          <w:color w:val="1F4E79" w:themeColor="accent5" w:themeShade="80"/>
          <w:sz w:val="26"/>
          <w:szCs w:val="26"/>
        </w:rPr>
        <w:t xml:space="preserve"> </w:t>
      </w:r>
      <w:r w:rsidR="006637BA">
        <w:rPr>
          <w:color w:val="1F4E79" w:themeColor="accent5" w:themeShade="80"/>
          <w:sz w:val="26"/>
          <w:szCs w:val="26"/>
        </w:rPr>
        <w:t>service</w:t>
      </w:r>
      <w:proofErr w:type="gramEnd"/>
      <w:r w:rsidR="006637BA">
        <w:rPr>
          <w:color w:val="1F4E79" w:themeColor="accent5" w:themeShade="80"/>
          <w:sz w:val="26"/>
          <w:szCs w:val="26"/>
        </w:rPr>
        <w:t xml:space="preserve"> attack.</w:t>
      </w:r>
    </w:p>
    <w:p w14:paraId="638259BB" w14:textId="488E0E02" w:rsidR="007A2914" w:rsidRDefault="008E7392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 xml:space="preserve"> </w:t>
      </w:r>
      <w:r w:rsidR="006637BA">
        <w:rPr>
          <w:color w:val="1F4E79" w:themeColor="accent5" w:themeShade="80"/>
          <w:sz w:val="26"/>
          <w:szCs w:val="26"/>
        </w:rPr>
        <w:tab/>
      </w:r>
      <w:r w:rsidR="0002096B" w:rsidRPr="001A779A">
        <w:rPr>
          <w:b/>
          <w:bCs/>
          <w:color w:val="1F4E79" w:themeColor="accent5" w:themeShade="80"/>
          <w:sz w:val="26"/>
          <w:szCs w:val="26"/>
        </w:rPr>
        <w:t>S. 5(1)</w:t>
      </w:r>
      <w:r w:rsidR="001A779A" w:rsidRPr="001A779A">
        <w:rPr>
          <w:b/>
          <w:bCs/>
          <w:color w:val="1F4E79" w:themeColor="accent5" w:themeShade="80"/>
          <w:sz w:val="26"/>
          <w:szCs w:val="26"/>
        </w:rPr>
        <w:t xml:space="preserve"> of the Act</w:t>
      </w:r>
      <w:r w:rsidR="0002096B">
        <w:rPr>
          <w:color w:val="1F4E79" w:themeColor="accent5" w:themeShade="80"/>
          <w:sz w:val="26"/>
          <w:szCs w:val="26"/>
        </w:rPr>
        <w:t xml:space="preserve"> provides </w:t>
      </w:r>
      <w:r w:rsidR="00A37696">
        <w:rPr>
          <w:color w:val="1F4E79" w:themeColor="accent5" w:themeShade="80"/>
          <w:sz w:val="26"/>
          <w:szCs w:val="26"/>
        </w:rPr>
        <w:t xml:space="preserve">that </w:t>
      </w:r>
      <w:r w:rsidR="008E7C57">
        <w:rPr>
          <w:color w:val="1F4E79" w:themeColor="accent5" w:themeShade="80"/>
          <w:sz w:val="26"/>
          <w:szCs w:val="26"/>
        </w:rPr>
        <w:t>when a</w:t>
      </w:r>
      <w:r w:rsidR="00F304DC">
        <w:rPr>
          <w:color w:val="1F4E79" w:themeColor="accent5" w:themeShade="80"/>
          <w:sz w:val="26"/>
          <w:szCs w:val="26"/>
        </w:rPr>
        <w:t xml:space="preserve"> person</w:t>
      </w:r>
      <w:r w:rsidR="008E7C57">
        <w:rPr>
          <w:color w:val="1F4E79" w:themeColor="accent5" w:themeShade="80"/>
          <w:sz w:val="26"/>
          <w:szCs w:val="26"/>
        </w:rPr>
        <w:t xml:space="preserve"> does any act </w:t>
      </w:r>
      <w:r w:rsidR="00C32803">
        <w:rPr>
          <w:color w:val="1F4E79" w:themeColor="accent5" w:themeShade="80"/>
          <w:sz w:val="26"/>
          <w:szCs w:val="26"/>
        </w:rPr>
        <w:t xml:space="preserve">which he knows will cause </w:t>
      </w:r>
      <w:r w:rsidR="00C32803" w:rsidRPr="00487AB2">
        <w:rPr>
          <w:color w:val="1F4E79" w:themeColor="accent5" w:themeShade="80"/>
          <w:sz w:val="26"/>
          <w:szCs w:val="26"/>
        </w:rPr>
        <w:t>unauthorised modification</w:t>
      </w:r>
      <w:r w:rsidR="00C32803">
        <w:rPr>
          <w:color w:val="1F4E79" w:themeColor="accent5" w:themeShade="80"/>
          <w:sz w:val="26"/>
          <w:szCs w:val="26"/>
        </w:rPr>
        <w:t xml:space="preserve"> of the contents of any computer</w:t>
      </w:r>
      <w:r w:rsidR="002D6560">
        <w:rPr>
          <w:color w:val="1F4E79" w:themeColor="accent5" w:themeShade="80"/>
          <w:sz w:val="26"/>
          <w:szCs w:val="26"/>
        </w:rPr>
        <w:t xml:space="preserve">, he/she would be guilty under this offence. </w:t>
      </w:r>
      <w:r w:rsidR="007419E5" w:rsidRPr="001A779A">
        <w:rPr>
          <w:b/>
          <w:bCs/>
          <w:color w:val="1F4E79" w:themeColor="accent5" w:themeShade="80"/>
          <w:sz w:val="26"/>
          <w:szCs w:val="26"/>
        </w:rPr>
        <w:t>S.</w:t>
      </w:r>
      <w:r w:rsidR="001A779A">
        <w:rPr>
          <w:b/>
          <w:bCs/>
          <w:color w:val="1F4E79" w:themeColor="accent5" w:themeShade="80"/>
          <w:sz w:val="26"/>
          <w:szCs w:val="26"/>
        </w:rPr>
        <w:t xml:space="preserve"> </w:t>
      </w:r>
      <w:r w:rsidR="00AF67D2" w:rsidRPr="001A779A">
        <w:rPr>
          <w:b/>
          <w:bCs/>
          <w:color w:val="1F4E79" w:themeColor="accent5" w:themeShade="80"/>
          <w:sz w:val="26"/>
          <w:szCs w:val="26"/>
        </w:rPr>
        <w:t>2</w:t>
      </w:r>
      <w:r w:rsidR="007419E5" w:rsidRPr="001A779A">
        <w:rPr>
          <w:b/>
          <w:bCs/>
          <w:color w:val="1F4E79" w:themeColor="accent5" w:themeShade="80"/>
          <w:sz w:val="26"/>
          <w:szCs w:val="26"/>
        </w:rPr>
        <w:t>(</w:t>
      </w:r>
      <w:r w:rsidR="00AF67D2" w:rsidRPr="001A779A">
        <w:rPr>
          <w:b/>
          <w:bCs/>
          <w:color w:val="1F4E79" w:themeColor="accent5" w:themeShade="80"/>
          <w:sz w:val="26"/>
          <w:szCs w:val="26"/>
        </w:rPr>
        <w:t>7</w:t>
      </w:r>
      <w:r w:rsidR="007419E5" w:rsidRPr="001A779A">
        <w:rPr>
          <w:b/>
          <w:bCs/>
          <w:color w:val="1F4E79" w:themeColor="accent5" w:themeShade="80"/>
          <w:sz w:val="26"/>
          <w:szCs w:val="26"/>
        </w:rPr>
        <w:t>)</w:t>
      </w:r>
      <w:r w:rsidR="001D42C8">
        <w:rPr>
          <w:color w:val="1F4E79" w:themeColor="accent5" w:themeShade="80"/>
          <w:sz w:val="26"/>
          <w:szCs w:val="26"/>
        </w:rPr>
        <w:t xml:space="preserve"> </w:t>
      </w:r>
      <w:r w:rsidR="00AF67D2">
        <w:rPr>
          <w:color w:val="1F4E79" w:themeColor="accent5" w:themeShade="80"/>
          <w:sz w:val="26"/>
          <w:szCs w:val="26"/>
        </w:rPr>
        <w:t>defines ‘</w:t>
      </w:r>
      <w:r w:rsidR="00487AB2" w:rsidRPr="001A779A">
        <w:rPr>
          <w:i/>
          <w:iCs/>
          <w:color w:val="1F4E79" w:themeColor="accent5" w:themeShade="80"/>
          <w:sz w:val="26"/>
          <w:szCs w:val="26"/>
        </w:rPr>
        <w:t>modification</w:t>
      </w:r>
      <w:r w:rsidR="00487AB2">
        <w:rPr>
          <w:i/>
          <w:iCs/>
          <w:color w:val="1F4E79" w:themeColor="accent5" w:themeShade="80"/>
          <w:sz w:val="26"/>
          <w:szCs w:val="26"/>
        </w:rPr>
        <w:t xml:space="preserve"> of contents of any </w:t>
      </w:r>
      <w:r w:rsidR="00DE3E5B">
        <w:rPr>
          <w:i/>
          <w:iCs/>
          <w:color w:val="1F4E79" w:themeColor="accent5" w:themeShade="80"/>
          <w:sz w:val="26"/>
          <w:szCs w:val="26"/>
        </w:rPr>
        <w:lastRenderedPageBreak/>
        <w:t>computer’</w:t>
      </w:r>
      <w:r w:rsidR="00AF67D2">
        <w:rPr>
          <w:color w:val="1F4E79" w:themeColor="accent5" w:themeShade="80"/>
          <w:sz w:val="26"/>
          <w:szCs w:val="26"/>
        </w:rPr>
        <w:t xml:space="preserve"> </w:t>
      </w:r>
      <w:r w:rsidR="00374AF3">
        <w:rPr>
          <w:color w:val="1F4E79" w:themeColor="accent5" w:themeShade="80"/>
          <w:sz w:val="26"/>
          <w:szCs w:val="26"/>
        </w:rPr>
        <w:t xml:space="preserve">which includes </w:t>
      </w:r>
      <w:r w:rsidR="00F40C40" w:rsidRPr="001A779A">
        <w:rPr>
          <w:b/>
          <w:bCs/>
          <w:color w:val="1F4E79" w:themeColor="accent5" w:themeShade="80"/>
          <w:sz w:val="26"/>
          <w:szCs w:val="26"/>
        </w:rPr>
        <w:t>(c)</w:t>
      </w:r>
      <w:r w:rsidR="00F40C40">
        <w:rPr>
          <w:color w:val="1F4E79" w:themeColor="accent5" w:themeShade="80"/>
          <w:sz w:val="26"/>
          <w:szCs w:val="26"/>
        </w:rPr>
        <w:t xml:space="preserve"> </w:t>
      </w:r>
      <w:r w:rsidR="00F40C40" w:rsidRPr="00F40C40">
        <w:rPr>
          <w:color w:val="1F4E79" w:themeColor="accent5" w:themeShade="80"/>
          <w:sz w:val="26"/>
          <w:szCs w:val="26"/>
        </w:rPr>
        <w:t>any event occurs which impairs the normal operation of any computer</w:t>
      </w:r>
      <w:r w:rsidR="00F40C40">
        <w:rPr>
          <w:color w:val="1F4E79" w:themeColor="accent5" w:themeShade="80"/>
          <w:sz w:val="26"/>
          <w:szCs w:val="26"/>
        </w:rPr>
        <w:t>.</w:t>
      </w:r>
      <w:r w:rsidR="008723DA">
        <w:rPr>
          <w:color w:val="1F4E79" w:themeColor="accent5" w:themeShade="80"/>
          <w:sz w:val="26"/>
          <w:szCs w:val="26"/>
        </w:rPr>
        <w:t xml:space="preserve"> While </w:t>
      </w:r>
      <w:r w:rsidR="008723DA">
        <w:rPr>
          <w:b/>
          <w:bCs/>
          <w:color w:val="1F4E79" w:themeColor="accent5" w:themeShade="80"/>
          <w:sz w:val="26"/>
          <w:szCs w:val="26"/>
        </w:rPr>
        <w:t xml:space="preserve">s. 2(8) </w:t>
      </w:r>
      <w:r w:rsidR="000837ED">
        <w:rPr>
          <w:color w:val="1F4E79" w:themeColor="accent5" w:themeShade="80"/>
          <w:sz w:val="26"/>
          <w:szCs w:val="26"/>
        </w:rPr>
        <w:t>provides when such modification becomes unauthorised</w:t>
      </w:r>
      <w:r w:rsidR="000B41D0">
        <w:rPr>
          <w:color w:val="1F4E79" w:themeColor="accent5" w:themeShade="80"/>
          <w:sz w:val="26"/>
          <w:szCs w:val="26"/>
        </w:rPr>
        <w:t xml:space="preserve"> </w:t>
      </w:r>
      <w:r w:rsidR="005E40D3">
        <w:rPr>
          <w:color w:val="1F4E79" w:themeColor="accent5" w:themeShade="80"/>
          <w:sz w:val="26"/>
          <w:szCs w:val="26"/>
        </w:rPr>
        <w:t xml:space="preserve">if </w:t>
      </w:r>
      <w:r w:rsidR="005E40D3" w:rsidRPr="005E40D3">
        <w:rPr>
          <w:color w:val="1F4E79" w:themeColor="accent5" w:themeShade="80"/>
          <w:sz w:val="26"/>
          <w:szCs w:val="26"/>
        </w:rPr>
        <w:t>—</w:t>
      </w:r>
      <w:r w:rsidR="005E40D3">
        <w:rPr>
          <w:color w:val="1F4E79" w:themeColor="accent5" w:themeShade="80"/>
          <w:sz w:val="26"/>
          <w:szCs w:val="26"/>
        </w:rPr>
        <w:t xml:space="preserve"> </w:t>
      </w:r>
      <w:r w:rsidR="005E40D3" w:rsidRPr="00F376DC">
        <w:rPr>
          <w:b/>
          <w:bCs/>
          <w:color w:val="1F4E79" w:themeColor="accent5" w:themeShade="80"/>
          <w:sz w:val="26"/>
          <w:szCs w:val="26"/>
        </w:rPr>
        <w:t>(</w:t>
      </w:r>
      <w:r w:rsidR="009B0E9D" w:rsidRPr="00F376DC">
        <w:rPr>
          <w:b/>
          <w:bCs/>
          <w:color w:val="1F4E79" w:themeColor="accent5" w:themeShade="80"/>
          <w:sz w:val="26"/>
          <w:szCs w:val="26"/>
        </w:rPr>
        <w:t>a)</w:t>
      </w:r>
      <w:r w:rsidR="009B0E9D">
        <w:rPr>
          <w:color w:val="1F4E79" w:themeColor="accent5" w:themeShade="80"/>
          <w:sz w:val="26"/>
          <w:szCs w:val="26"/>
        </w:rPr>
        <w:t xml:space="preserve"> </w:t>
      </w:r>
      <w:r w:rsidR="009B0E9D" w:rsidRPr="009B0E9D">
        <w:rPr>
          <w:color w:val="1F4E79" w:themeColor="accent5" w:themeShade="80"/>
          <w:sz w:val="26"/>
          <w:szCs w:val="26"/>
        </w:rPr>
        <w:t xml:space="preserve">the person whose act causes it is not himself entitled to determine whether the modification should be made; and </w:t>
      </w:r>
      <w:r w:rsidR="009B0E9D" w:rsidRPr="00F376DC">
        <w:rPr>
          <w:b/>
          <w:bCs/>
          <w:color w:val="1F4E79" w:themeColor="accent5" w:themeShade="80"/>
          <w:sz w:val="26"/>
          <w:szCs w:val="26"/>
        </w:rPr>
        <w:t>(b)</w:t>
      </w:r>
      <w:r w:rsidR="009B0E9D">
        <w:rPr>
          <w:color w:val="1F4E79" w:themeColor="accent5" w:themeShade="80"/>
          <w:sz w:val="26"/>
          <w:szCs w:val="26"/>
        </w:rPr>
        <w:t xml:space="preserve"> </w:t>
      </w:r>
      <w:r w:rsidR="009B0E9D" w:rsidRPr="009B0E9D">
        <w:rPr>
          <w:color w:val="1F4E79" w:themeColor="accent5" w:themeShade="80"/>
          <w:sz w:val="26"/>
          <w:szCs w:val="26"/>
        </w:rPr>
        <w:t>he does not have consent to the modification from any person who is so entitled.</w:t>
      </w:r>
    </w:p>
    <w:p w14:paraId="23F33F57" w14:textId="03867CFE" w:rsidR="0033489D" w:rsidRDefault="0033489D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ab/>
      </w:r>
      <w:r w:rsidR="007F22EB">
        <w:rPr>
          <w:color w:val="1F4E79" w:themeColor="accent5" w:themeShade="80"/>
          <w:sz w:val="26"/>
          <w:szCs w:val="26"/>
        </w:rPr>
        <w:t>In regard to denial</w:t>
      </w:r>
      <w:r w:rsidR="00BF51CA">
        <w:rPr>
          <w:color w:val="1F4E79" w:themeColor="accent5" w:themeShade="80"/>
          <w:sz w:val="26"/>
          <w:szCs w:val="26"/>
        </w:rPr>
        <w:t xml:space="preserve"> </w:t>
      </w:r>
      <w:r w:rsidR="007F22EB">
        <w:rPr>
          <w:color w:val="1F4E79" w:themeColor="accent5" w:themeShade="80"/>
          <w:sz w:val="26"/>
          <w:szCs w:val="26"/>
        </w:rPr>
        <w:t xml:space="preserve">of </w:t>
      </w:r>
      <w:r w:rsidR="00BF51CA">
        <w:rPr>
          <w:color w:val="1F4E79" w:themeColor="accent5" w:themeShade="80"/>
          <w:sz w:val="26"/>
          <w:szCs w:val="26"/>
        </w:rPr>
        <w:t>s</w:t>
      </w:r>
      <w:r w:rsidR="007F22EB">
        <w:rPr>
          <w:color w:val="1F4E79" w:themeColor="accent5" w:themeShade="80"/>
          <w:sz w:val="26"/>
          <w:szCs w:val="26"/>
        </w:rPr>
        <w:t>ervice</w:t>
      </w:r>
      <w:r w:rsidR="00816EC1">
        <w:rPr>
          <w:color w:val="1F4E79" w:themeColor="accent5" w:themeShade="80"/>
          <w:sz w:val="26"/>
          <w:szCs w:val="26"/>
        </w:rPr>
        <w:t xml:space="preserve"> (DoS)</w:t>
      </w:r>
      <w:r w:rsidR="007F22EB">
        <w:rPr>
          <w:color w:val="1F4E79" w:themeColor="accent5" w:themeShade="80"/>
          <w:sz w:val="26"/>
          <w:szCs w:val="26"/>
        </w:rPr>
        <w:t xml:space="preserve">, </w:t>
      </w:r>
      <w:proofErr w:type="spellStart"/>
      <w:r w:rsidR="00816EC1">
        <w:rPr>
          <w:color w:val="1F4E79" w:themeColor="accent5" w:themeShade="80"/>
          <w:sz w:val="26"/>
          <w:szCs w:val="26"/>
        </w:rPr>
        <w:t>CyberSecurity</w:t>
      </w:r>
      <w:proofErr w:type="spellEnd"/>
      <w:r w:rsidR="00816EC1">
        <w:rPr>
          <w:color w:val="1F4E79" w:themeColor="accent5" w:themeShade="80"/>
          <w:sz w:val="26"/>
          <w:szCs w:val="26"/>
        </w:rPr>
        <w:t xml:space="preserve"> Malaysia defines </w:t>
      </w:r>
      <w:r w:rsidR="00BF51CA">
        <w:rPr>
          <w:color w:val="1F4E79" w:themeColor="accent5" w:themeShade="80"/>
          <w:sz w:val="26"/>
          <w:szCs w:val="26"/>
        </w:rPr>
        <w:t xml:space="preserve">it </w:t>
      </w:r>
      <w:r w:rsidR="00091540">
        <w:rPr>
          <w:color w:val="1F4E79" w:themeColor="accent5" w:themeShade="80"/>
          <w:sz w:val="26"/>
          <w:szCs w:val="26"/>
        </w:rPr>
        <w:t xml:space="preserve">as </w:t>
      </w:r>
      <w:r w:rsidR="00A20CA7">
        <w:rPr>
          <w:color w:val="1F4E79" w:themeColor="accent5" w:themeShade="80"/>
          <w:sz w:val="26"/>
          <w:szCs w:val="26"/>
        </w:rPr>
        <w:t>“</w:t>
      </w:r>
      <w:r w:rsidR="00A20CA7" w:rsidRPr="00A20CA7">
        <w:rPr>
          <w:color w:val="1F4E79" w:themeColor="accent5" w:themeShade="80"/>
          <w:sz w:val="26"/>
          <w:szCs w:val="26"/>
        </w:rPr>
        <w:t>a class of attacks whereby attackers attempt to bring down online services.</w:t>
      </w:r>
      <w:r w:rsidR="00A20CA7">
        <w:rPr>
          <w:color w:val="1F4E79" w:themeColor="accent5" w:themeShade="80"/>
          <w:sz w:val="26"/>
          <w:szCs w:val="26"/>
        </w:rPr>
        <w:t>”</w:t>
      </w:r>
      <w:r w:rsidR="00145953">
        <w:rPr>
          <w:rStyle w:val="FootnoteReference"/>
          <w:color w:val="1F4E79" w:themeColor="accent5" w:themeShade="80"/>
          <w:sz w:val="26"/>
          <w:szCs w:val="26"/>
        </w:rPr>
        <w:footnoteReference w:id="1"/>
      </w:r>
      <w:r w:rsidR="00A20CA7">
        <w:rPr>
          <w:color w:val="1F4E79" w:themeColor="accent5" w:themeShade="80"/>
          <w:sz w:val="26"/>
          <w:szCs w:val="26"/>
        </w:rPr>
        <w:t xml:space="preserve"> </w:t>
      </w:r>
      <w:r w:rsidR="00501E0B">
        <w:rPr>
          <w:color w:val="1F4E79" w:themeColor="accent5" w:themeShade="80"/>
          <w:sz w:val="26"/>
          <w:szCs w:val="26"/>
        </w:rPr>
        <w:t xml:space="preserve">It includes </w:t>
      </w:r>
      <w:r w:rsidR="00C82407">
        <w:rPr>
          <w:color w:val="1F4E79" w:themeColor="accent5" w:themeShade="80"/>
          <w:sz w:val="26"/>
          <w:szCs w:val="26"/>
        </w:rPr>
        <w:t xml:space="preserve">attacks such as flooding attacks to overwhelm </w:t>
      </w:r>
      <w:r w:rsidR="00834E64">
        <w:rPr>
          <w:color w:val="1F4E79" w:themeColor="accent5" w:themeShade="80"/>
          <w:sz w:val="26"/>
          <w:szCs w:val="26"/>
        </w:rPr>
        <w:t xml:space="preserve">a system with sheer volume of traffic and crash attacks </w:t>
      </w:r>
      <w:r w:rsidR="00EA7755">
        <w:rPr>
          <w:color w:val="1F4E79" w:themeColor="accent5" w:themeShade="80"/>
          <w:sz w:val="26"/>
          <w:szCs w:val="26"/>
        </w:rPr>
        <w:t>where flaws in a victim’s system is exploited</w:t>
      </w:r>
      <w:r w:rsidR="000A6BB4">
        <w:rPr>
          <w:color w:val="1F4E79" w:themeColor="accent5" w:themeShade="80"/>
          <w:sz w:val="26"/>
          <w:szCs w:val="26"/>
        </w:rPr>
        <w:t xml:space="preserve"> and crashes</w:t>
      </w:r>
      <w:r w:rsidR="001F31E9">
        <w:rPr>
          <w:color w:val="1F4E79" w:themeColor="accent5" w:themeShade="80"/>
          <w:sz w:val="26"/>
          <w:szCs w:val="26"/>
        </w:rPr>
        <w:t xml:space="preserve">. Both attacks essentially prevent </w:t>
      </w:r>
      <w:r w:rsidR="0077492B">
        <w:rPr>
          <w:color w:val="1F4E79" w:themeColor="accent5" w:themeShade="80"/>
          <w:sz w:val="26"/>
          <w:szCs w:val="26"/>
        </w:rPr>
        <w:t xml:space="preserve">entitled and legitimate users from accessing </w:t>
      </w:r>
      <w:r w:rsidR="000A6BB4">
        <w:rPr>
          <w:color w:val="1F4E79" w:themeColor="accent5" w:themeShade="80"/>
          <w:sz w:val="26"/>
          <w:szCs w:val="26"/>
        </w:rPr>
        <w:t>it.</w:t>
      </w:r>
      <w:r w:rsidR="004C24E2">
        <w:rPr>
          <w:color w:val="1F4E79" w:themeColor="accent5" w:themeShade="80"/>
          <w:sz w:val="26"/>
          <w:szCs w:val="26"/>
        </w:rPr>
        <w:t xml:space="preserve"> Legalwise, a denial-of-service attack should fall </w:t>
      </w:r>
      <w:r w:rsidR="004C24E2" w:rsidRPr="002C3862">
        <w:rPr>
          <w:b/>
          <w:bCs/>
          <w:color w:val="1F4E79" w:themeColor="accent5" w:themeShade="80"/>
          <w:sz w:val="26"/>
          <w:szCs w:val="26"/>
        </w:rPr>
        <w:t xml:space="preserve">within </w:t>
      </w:r>
      <w:r w:rsidR="003A2893" w:rsidRPr="002C3862">
        <w:rPr>
          <w:b/>
          <w:bCs/>
          <w:color w:val="1F4E79" w:themeColor="accent5" w:themeShade="80"/>
          <w:sz w:val="26"/>
          <w:szCs w:val="26"/>
        </w:rPr>
        <w:t>s. 5</w:t>
      </w:r>
      <w:r w:rsidR="00B4239A" w:rsidRPr="002C3862">
        <w:rPr>
          <w:b/>
          <w:bCs/>
          <w:color w:val="1F4E79" w:themeColor="accent5" w:themeShade="80"/>
          <w:sz w:val="26"/>
          <w:szCs w:val="26"/>
        </w:rPr>
        <w:t xml:space="preserve"> of the CCA 1997</w:t>
      </w:r>
      <w:r w:rsidR="00B4239A">
        <w:rPr>
          <w:color w:val="1F4E79" w:themeColor="accent5" w:themeShade="80"/>
          <w:sz w:val="26"/>
          <w:szCs w:val="26"/>
        </w:rPr>
        <w:t xml:space="preserve"> by virtue of </w:t>
      </w:r>
      <w:r w:rsidR="00B4239A" w:rsidRPr="002C3862">
        <w:rPr>
          <w:b/>
          <w:bCs/>
          <w:color w:val="1F4E79" w:themeColor="accent5" w:themeShade="80"/>
          <w:sz w:val="26"/>
          <w:szCs w:val="26"/>
        </w:rPr>
        <w:t>s.</w:t>
      </w:r>
      <w:r w:rsidR="0007384D" w:rsidRPr="002C3862">
        <w:rPr>
          <w:b/>
          <w:bCs/>
          <w:color w:val="1F4E79" w:themeColor="accent5" w:themeShade="80"/>
          <w:sz w:val="26"/>
          <w:szCs w:val="26"/>
        </w:rPr>
        <w:t xml:space="preserve"> 2(7)</w:t>
      </w:r>
      <w:r w:rsidR="0051681E" w:rsidRPr="002C3862">
        <w:rPr>
          <w:b/>
          <w:bCs/>
          <w:color w:val="1F4E79" w:themeColor="accent5" w:themeShade="80"/>
          <w:sz w:val="26"/>
          <w:szCs w:val="26"/>
        </w:rPr>
        <w:t>(c)</w:t>
      </w:r>
      <w:r w:rsidR="0007384D">
        <w:rPr>
          <w:color w:val="1F4E79" w:themeColor="accent5" w:themeShade="80"/>
          <w:sz w:val="26"/>
          <w:szCs w:val="26"/>
        </w:rPr>
        <w:t xml:space="preserve"> where the modification </w:t>
      </w:r>
      <w:r w:rsidR="0051681E">
        <w:rPr>
          <w:color w:val="1F4E79" w:themeColor="accent5" w:themeShade="80"/>
          <w:sz w:val="26"/>
          <w:szCs w:val="26"/>
        </w:rPr>
        <w:t xml:space="preserve">of content includes </w:t>
      </w:r>
      <w:r w:rsidR="002C3862" w:rsidRPr="002C3862">
        <w:rPr>
          <w:color w:val="1F4E79" w:themeColor="accent5" w:themeShade="80"/>
          <w:sz w:val="26"/>
          <w:szCs w:val="26"/>
        </w:rPr>
        <w:t xml:space="preserve">any event occurs which impairs the normal operation of any </w:t>
      </w:r>
      <w:r w:rsidR="002C3862" w:rsidRPr="002C3862">
        <w:rPr>
          <w:color w:val="1F4E79" w:themeColor="accent5" w:themeShade="80"/>
          <w:sz w:val="26"/>
          <w:szCs w:val="26"/>
        </w:rPr>
        <w:t>computer</w:t>
      </w:r>
      <w:r w:rsidR="00A1295F">
        <w:rPr>
          <w:color w:val="1F4E79" w:themeColor="accent5" w:themeShade="80"/>
          <w:sz w:val="26"/>
          <w:szCs w:val="26"/>
        </w:rPr>
        <w:t xml:space="preserve">, </w:t>
      </w:r>
      <w:r w:rsidR="00CD2132">
        <w:rPr>
          <w:color w:val="1F4E79" w:themeColor="accent5" w:themeShade="80"/>
          <w:sz w:val="26"/>
          <w:szCs w:val="26"/>
        </w:rPr>
        <w:t xml:space="preserve">in which </w:t>
      </w:r>
      <w:r w:rsidR="007429F4">
        <w:rPr>
          <w:color w:val="1F4E79" w:themeColor="accent5" w:themeShade="80"/>
          <w:sz w:val="26"/>
          <w:szCs w:val="26"/>
        </w:rPr>
        <w:t>DoS impairs the regular operation of a server or computer running an online serv</w:t>
      </w:r>
      <w:r w:rsidR="00A519C9">
        <w:rPr>
          <w:color w:val="1F4E79" w:themeColor="accent5" w:themeShade="80"/>
          <w:sz w:val="26"/>
          <w:szCs w:val="26"/>
        </w:rPr>
        <w:t>ice/website</w:t>
      </w:r>
      <w:r w:rsidR="002C3862" w:rsidRPr="002C3862">
        <w:rPr>
          <w:color w:val="1F4E79" w:themeColor="accent5" w:themeShade="80"/>
          <w:sz w:val="26"/>
          <w:szCs w:val="26"/>
        </w:rPr>
        <w:t>.</w:t>
      </w:r>
    </w:p>
    <w:p w14:paraId="09F402F5" w14:textId="52B3F2C6" w:rsidR="00F376DC" w:rsidRDefault="00FC66CE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ab/>
        <w:t xml:space="preserve">Applying </w:t>
      </w:r>
      <w:r w:rsidR="00BF51CA">
        <w:rPr>
          <w:color w:val="1F4E79" w:themeColor="accent5" w:themeShade="80"/>
          <w:sz w:val="26"/>
          <w:szCs w:val="26"/>
        </w:rPr>
        <w:t xml:space="preserve">to </w:t>
      </w:r>
      <w:proofErr w:type="spellStart"/>
      <w:r w:rsidR="00BF51CA">
        <w:rPr>
          <w:color w:val="1F4E79" w:themeColor="accent5" w:themeShade="80"/>
          <w:sz w:val="26"/>
          <w:szCs w:val="26"/>
        </w:rPr>
        <w:t>Mahsur</w:t>
      </w:r>
      <w:r w:rsidR="0012657A">
        <w:rPr>
          <w:color w:val="1F4E79" w:themeColor="accent5" w:themeShade="80"/>
          <w:sz w:val="26"/>
          <w:szCs w:val="26"/>
        </w:rPr>
        <w:t>i</w:t>
      </w:r>
      <w:proofErr w:type="spellEnd"/>
      <w:r w:rsidR="0012657A">
        <w:rPr>
          <w:color w:val="1F4E79" w:themeColor="accent5" w:themeShade="80"/>
          <w:sz w:val="26"/>
          <w:szCs w:val="26"/>
        </w:rPr>
        <w:t xml:space="preserve">, </w:t>
      </w:r>
      <w:r w:rsidR="000B0B8B">
        <w:rPr>
          <w:color w:val="1F4E79" w:themeColor="accent5" w:themeShade="80"/>
          <w:sz w:val="26"/>
          <w:szCs w:val="26"/>
        </w:rPr>
        <w:t>who</w:t>
      </w:r>
      <w:r w:rsidR="00F21867">
        <w:rPr>
          <w:color w:val="1F4E79" w:themeColor="accent5" w:themeShade="80"/>
          <w:sz w:val="26"/>
          <w:szCs w:val="26"/>
        </w:rPr>
        <w:t xml:space="preserve"> has launched a denial of service attack </w:t>
      </w:r>
      <w:r w:rsidR="00F568F9">
        <w:rPr>
          <w:color w:val="1F4E79" w:themeColor="accent5" w:themeShade="80"/>
          <w:sz w:val="26"/>
          <w:szCs w:val="26"/>
        </w:rPr>
        <w:t xml:space="preserve">on </w:t>
      </w:r>
      <w:proofErr w:type="spellStart"/>
      <w:r w:rsidR="00F568F9">
        <w:rPr>
          <w:color w:val="1F4E79" w:themeColor="accent5" w:themeShade="80"/>
          <w:sz w:val="26"/>
          <w:szCs w:val="26"/>
        </w:rPr>
        <w:t>FutureJob</w:t>
      </w:r>
      <w:proofErr w:type="spellEnd"/>
      <w:r w:rsidR="00A519C9">
        <w:rPr>
          <w:color w:val="1F4E79" w:themeColor="accent5" w:themeShade="80"/>
          <w:sz w:val="26"/>
          <w:szCs w:val="26"/>
        </w:rPr>
        <w:t>.</w:t>
      </w:r>
      <w:r w:rsidR="000B0B8B">
        <w:rPr>
          <w:color w:val="1F4E79" w:themeColor="accent5" w:themeShade="80"/>
          <w:sz w:val="26"/>
          <w:szCs w:val="26"/>
        </w:rPr>
        <w:t xml:space="preserve"> </w:t>
      </w:r>
      <w:r w:rsidR="002F719E">
        <w:rPr>
          <w:color w:val="1F4E79" w:themeColor="accent5" w:themeShade="80"/>
          <w:sz w:val="26"/>
          <w:szCs w:val="26"/>
        </w:rPr>
        <w:t>It is e</w:t>
      </w:r>
      <w:r w:rsidR="000B0B8B">
        <w:rPr>
          <w:color w:val="1F4E79" w:themeColor="accent5" w:themeShade="80"/>
          <w:sz w:val="26"/>
          <w:szCs w:val="26"/>
        </w:rPr>
        <w:t xml:space="preserve">vident </w:t>
      </w:r>
      <w:r w:rsidR="00837A73">
        <w:rPr>
          <w:color w:val="1F4E79" w:themeColor="accent5" w:themeShade="80"/>
          <w:sz w:val="26"/>
          <w:szCs w:val="26"/>
        </w:rPr>
        <w:t xml:space="preserve">that the attack </w:t>
      </w:r>
      <w:r w:rsidR="007E6894">
        <w:rPr>
          <w:color w:val="1F4E79" w:themeColor="accent5" w:themeShade="80"/>
          <w:sz w:val="26"/>
          <w:szCs w:val="26"/>
        </w:rPr>
        <w:t>would impair the normal operation of the computer running the website</w:t>
      </w:r>
      <w:r w:rsidR="00CF2242">
        <w:rPr>
          <w:color w:val="1F4E79" w:themeColor="accent5" w:themeShade="80"/>
          <w:sz w:val="26"/>
          <w:szCs w:val="26"/>
        </w:rPr>
        <w:t xml:space="preserve">, causing the website to be down and inaccessible to operators and users of </w:t>
      </w:r>
      <w:proofErr w:type="spellStart"/>
      <w:r w:rsidR="00CF2242">
        <w:rPr>
          <w:color w:val="1F4E79" w:themeColor="accent5" w:themeShade="80"/>
          <w:sz w:val="26"/>
          <w:szCs w:val="26"/>
        </w:rPr>
        <w:t>FutureJob</w:t>
      </w:r>
      <w:proofErr w:type="spellEnd"/>
      <w:r w:rsidR="007437AB">
        <w:rPr>
          <w:color w:val="1F4E79" w:themeColor="accent5" w:themeShade="80"/>
          <w:sz w:val="26"/>
          <w:szCs w:val="26"/>
        </w:rPr>
        <w:t xml:space="preserve">. </w:t>
      </w:r>
      <w:r w:rsidR="00BB2755">
        <w:rPr>
          <w:color w:val="1F4E79" w:themeColor="accent5" w:themeShade="80"/>
          <w:sz w:val="26"/>
          <w:szCs w:val="26"/>
        </w:rPr>
        <w:t>In regard to</w:t>
      </w:r>
      <w:r w:rsidR="007437AB">
        <w:rPr>
          <w:color w:val="1F4E79" w:themeColor="accent5" w:themeShade="80"/>
          <w:sz w:val="26"/>
          <w:szCs w:val="26"/>
        </w:rPr>
        <w:t xml:space="preserve"> the issue of whether</w:t>
      </w:r>
      <w:r w:rsidR="008B3632">
        <w:rPr>
          <w:color w:val="1F4E79" w:themeColor="accent5" w:themeShade="80"/>
          <w:sz w:val="26"/>
          <w:szCs w:val="26"/>
        </w:rPr>
        <w:t xml:space="preserve"> that modification </w:t>
      </w:r>
      <w:r w:rsidR="00491EAD">
        <w:rPr>
          <w:color w:val="1F4E79" w:themeColor="accent5" w:themeShade="80"/>
          <w:sz w:val="26"/>
          <w:szCs w:val="26"/>
        </w:rPr>
        <w:t xml:space="preserve">is unauthorised, it is also clear that </w:t>
      </w:r>
      <w:proofErr w:type="spellStart"/>
      <w:r w:rsidR="001953E6">
        <w:rPr>
          <w:color w:val="1F4E79" w:themeColor="accent5" w:themeShade="80"/>
          <w:sz w:val="26"/>
          <w:szCs w:val="26"/>
        </w:rPr>
        <w:t>Mahsuri</w:t>
      </w:r>
      <w:proofErr w:type="spellEnd"/>
      <w:r w:rsidR="001953E6">
        <w:rPr>
          <w:color w:val="1F4E79" w:themeColor="accent5" w:themeShade="80"/>
          <w:sz w:val="26"/>
          <w:szCs w:val="26"/>
        </w:rPr>
        <w:t xml:space="preserve"> is not entitled to make that modification or </w:t>
      </w:r>
      <w:r w:rsidR="00371851">
        <w:rPr>
          <w:color w:val="1F4E79" w:themeColor="accent5" w:themeShade="80"/>
          <w:sz w:val="26"/>
          <w:szCs w:val="26"/>
        </w:rPr>
        <w:t xml:space="preserve">have consent to it from a person entitled </w:t>
      </w:r>
      <w:r w:rsidR="00BB2755">
        <w:rPr>
          <w:color w:val="1F4E79" w:themeColor="accent5" w:themeShade="80"/>
          <w:sz w:val="26"/>
          <w:szCs w:val="26"/>
        </w:rPr>
        <w:t xml:space="preserve">e.g., from </w:t>
      </w:r>
      <w:proofErr w:type="spellStart"/>
      <w:r w:rsidR="00BB2755">
        <w:rPr>
          <w:color w:val="1F4E79" w:themeColor="accent5" w:themeShade="80"/>
          <w:sz w:val="26"/>
          <w:szCs w:val="26"/>
        </w:rPr>
        <w:t>FutureJo</w:t>
      </w:r>
      <w:r w:rsidR="00AF3171">
        <w:rPr>
          <w:color w:val="1F4E79" w:themeColor="accent5" w:themeShade="80"/>
          <w:sz w:val="26"/>
          <w:szCs w:val="26"/>
        </w:rPr>
        <w:t>b</w:t>
      </w:r>
      <w:proofErr w:type="spellEnd"/>
      <w:r w:rsidR="00AF3171">
        <w:rPr>
          <w:color w:val="1F4E79" w:themeColor="accent5" w:themeShade="80"/>
          <w:sz w:val="26"/>
          <w:szCs w:val="26"/>
        </w:rPr>
        <w:t xml:space="preserve"> </w:t>
      </w:r>
      <w:r w:rsidR="000E3827">
        <w:rPr>
          <w:color w:val="1F4E79" w:themeColor="accent5" w:themeShade="80"/>
          <w:sz w:val="26"/>
          <w:szCs w:val="26"/>
        </w:rPr>
        <w:t>and is aware of it. Thus, s. 5(1) should be fulfilled.</w:t>
      </w:r>
    </w:p>
    <w:p w14:paraId="3236EB6B" w14:textId="21A9DF1E" w:rsidR="00CF2242" w:rsidRDefault="00CF2242" w:rsidP="003164B6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ab/>
        <w:t xml:space="preserve">Hence, </w:t>
      </w:r>
      <w:proofErr w:type="spellStart"/>
      <w:r w:rsidR="0006381D">
        <w:rPr>
          <w:color w:val="1F4E79" w:themeColor="accent5" w:themeShade="80"/>
          <w:sz w:val="26"/>
          <w:szCs w:val="26"/>
        </w:rPr>
        <w:t>Mahsuri</w:t>
      </w:r>
      <w:proofErr w:type="spellEnd"/>
      <w:r w:rsidR="0006381D">
        <w:rPr>
          <w:color w:val="1F4E79" w:themeColor="accent5" w:themeShade="80"/>
          <w:sz w:val="26"/>
          <w:szCs w:val="26"/>
        </w:rPr>
        <w:t xml:space="preserve"> may be liable for </w:t>
      </w:r>
      <w:r w:rsidR="0006381D" w:rsidRPr="0006381D">
        <w:rPr>
          <w:color w:val="1F4E79" w:themeColor="accent5" w:themeShade="80"/>
          <w:sz w:val="26"/>
          <w:szCs w:val="26"/>
        </w:rPr>
        <w:t xml:space="preserve">modification of computer contents under s. 5(1) through a </w:t>
      </w:r>
      <w:proofErr w:type="gramStart"/>
      <w:r w:rsidR="0006381D" w:rsidRPr="0006381D">
        <w:rPr>
          <w:color w:val="1F4E79" w:themeColor="accent5" w:themeShade="80"/>
          <w:sz w:val="26"/>
          <w:szCs w:val="26"/>
        </w:rPr>
        <w:t>denial of service</w:t>
      </w:r>
      <w:proofErr w:type="gramEnd"/>
      <w:r w:rsidR="0006381D" w:rsidRPr="0006381D">
        <w:rPr>
          <w:color w:val="1F4E79" w:themeColor="accent5" w:themeShade="80"/>
          <w:sz w:val="26"/>
          <w:szCs w:val="26"/>
        </w:rPr>
        <w:t xml:space="preserve"> attack</w:t>
      </w:r>
      <w:r w:rsidR="00064895">
        <w:rPr>
          <w:color w:val="1F4E79" w:themeColor="accent5" w:themeShade="80"/>
          <w:sz w:val="26"/>
          <w:szCs w:val="26"/>
        </w:rPr>
        <w:t xml:space="preserve"> if she were to be charged.</w:t>
      </w:r>
    </w:p>
    <w:p w14:paraId="6E499B45" w14:textId="1817153C" w:rsidR="0033384A" w:rsidRPr="00C40EF0" w:rsidRDefault="00BB2755" w:rsidP="00D85071">
      <w:pPr>
        <w:spacing w:line="360" w:lineRule="auto"/>
        <w:jc w:val="right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ab/>
      </w:r>
      <w:r w:rsidR="00064895">
        <w:rPr>
          <w:color w:val="1F4E79" w:themeColor="accent5" w:themeShade="80"/>
          <w:sz w:val="26"/>
          <w:szCs w:val="26"/>
        </w:rPr>
        <w:t>(</w:t>
      </w:r>
      <w:r w:rsidR="00D85071">
        <w:rPr>
          <w:color w:val="1F4E79" w:themeColor="accent5" w:themeShade="80"/>
          <w:sz w:val="26"/>
          <w:szCs w:val="26"/>
        </w:rPr>
        <w:t>767 words)</w:t>
      </w:r>
    </w:p>
    <w:p w14:paraId="07ECFAD4" w14:textId="77777777" w:rsidR="00C64BE1" w:rsidRPr="00C64BE1" w:rsidRDefault="00C64BE1" w:rsidP="003164B6">
      <w:pPr>
        <w:spacing w:line="360" w:lineRule="auto"/>
        <w:jc w:val="both"/>
        <w:rPr>
          <w:sz w:val="26"/>
          <w:szCs w:val="26"/>
        </w:rPr>
      </w:pPr>
    </w:p>
    <w:p w14:paraId="172F2022" w14:textId="22EEEC55" w:rsidR="00273182" w:rsidRPr="008E582C" w:rsidRDefault="00273182" w:rsidP="008609B3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8E582C">
        <w:rPr>
          <w:sz w:val="26"/>
          <w:szCs w:val="26"/>
        </w:rPr>
        <w:t xml:space="preserve">Explain whether the Personal Data Protection Act </w:t>
      </w:r>
      <w:commentRangeStart w:id="1"/>
      <w:r w:rsidRPr="008E582C">
        <w:rPr>
          <w:sz w:val="26"/>
          <w:szCs w:val="26"/>
        </w:rPr>
        <w:t>1997 i</w:t>
      </w:r>
      <w:commentRangeEnd w:id="1"/>
      <w:r w:rsidR="00EA04E0">
        <w:rPr>
          <w:rStyle w:val="CommentReference"/>
        </w:rPr>
        <w:commentReference w:id="1"/>
      </w:r>
      <w:r w:rsidRPr="008E582C">
        <w:rPr>
          <w:sz w:val="26"/>
          <w:szCs w:val="26"/>
        </w:rPr>
        <w:t xml:space="preserve">s applicable to </w:t>
      </w:r>
      <w:proofErr w:type="spellStart"/>
      <w:r w:rsidRPr="008E582C">
        <w:rPr>
          <w:sz w:val="26"/>
          <w:szCs w:val="26"/>
        </w:rPr>
        <w:t>Mahsuri</w:t>
      </w:r>
      <w:proofErr w:type="spellEnd"/>
      <w:r w:rsidRPr="008E582C">
        <w:rPr>
          <w:sz w:val="26"/>
          <w:szCs w:val="26"/>
        </w:rPr>
        <w:t>.</w:t>
      </w:r>
    </w:p>
    <w:p w14:paraId="05F0896E" w14:textId="77777777" w:rsidR="00273182" w:rsidRDefault="00273182" w:rsidP="008E582C">
      <w:pPr>
        <w:pStyle w:val="ListParagraph"/>
        <w:spacing w:line="360" w:lineRule="auto"/>
        <w:jc w:val="right"/>
        <w:rPr>
          <w:sz w:val="26"/>
          <w:szCs w:val="26"/>
        </w:rPr>
      </w:pPr>
      <w:r w:rsidRPr="008E582C">
        <w:rPr>
          <w:sz w:val="26"/>
          <w:szCs w:val="26"/>
        </w:rPr>
        <w:t>(8 marks)</w:t>
      </w:r>
    </w:p>
    <w:p w14:paraId="22E273DA" w14:textId="46B98E84" w:rsidR="00C41751" w:rsidRPr="00777E5B" w:rsidRDefault="00777E5B" w:rsidP="00C41751">
      <w:p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 xml:space="preserve">The Personal Data Protection Act is </w:t>
      </w:r>
      <w:r w:rsidR="00E318D0">
        <w:rPr>
          <w:color w:val="1F4E79" w:themeColor="accent5" w:themeShade="80"/>
          <w:sz w:val="26"/>
          <w:szCs w:val="26"/>
        </w:rPr>
        <w:t xml:space="preserve">a </w:t>
      </w:r>
      <w:r w:rsidR="00C57C12">
        <w:rPr>
          <w:color w:val="1F4E79" w:themeColor="accent5" w:themeShade="80"/>
          <w:sz w:val="26"/>
          <w:szCs w:val="26"/>
        </w:rPr>
        <w:t xml:space="preserve">regulatory legislation that </w:t>
      </w:r>
      <w:r w:rsidR="009B5B22">
        <w:rPr>
          <w:color w:val="1F4E79" w:themeColor="accent5" w:themeShade="80"/>
          <w:sz w:val="26"/>
          <w:szCs w:val="26"/>
        </w:rPr>
        <w:t xml:space="preserve">expressly </w:t>
      </w:r>
      <w:r w:rsidR="009A6979">
        <w:rPr>
          <w:color w:val="1F4E79" w:themeColor="accent5" w:themeShade="80"/>
          <w:sz w:val="26"/>
          <w:szCs w:val="26"/>
        </w:rPr>
        <w:t>seeks to regulate</w:t>
      </w:r>
      <w:r w:rsidR="009B5B22" w:rsidRPr="009B5B22">
        <w:rPr>
          <w:color w:val="1F4E79" w:themeColor="accent5" w:themeShade="80"/>
          <w:sz w:val="26"/>
          <w:szCs w:val="26"/>
        </w:rPr>
        <w:t xml:space="preserve"> processing of personal data in commercial transaction</w:t>
      </w:r>
      <w:r w:rsidR="00471572">
        <w:rPr>
          <w:color w:val="1F4E79" w:themeColor="accent5" w:themeShade="80"/>
          <w:sz w:val="26"/>
          <w:szCs w:val="26"/>
        </w:rPr>
        <w:t xml:space="preserve"> and fundamentally serve to protect </w:t>
      </w:r>
      <w:r w:rsidR="00B73FD3">
        <w:rPr>
          <w:color w:val="1F4E79" w:themeColor="accent5" w:themeShade="80"/>
          <w:sz w:val="26"/>
          <w:szCs w:val="26"/>
        </w:rPr>
        <w:t xml:space="preserve">personal information of data subject </w:t>
      </w:r>
      <w:r w:rsidR="007B1DA0">
        <w:rPr>
          <w:color w:val="1F4E79" w:themeColor="accent5" w:themeShade="80"/>
          <w:sz w:val="26"/>
          <w:szCs w:val="26"/>
        </w:rPr>
        <w:t>that are in the hands of data users and processors.</w:t>
      </w:r>
    </w:p>
    <w:p w14:paraId="323FE343" w14:textId="0B4C3398" w:rsidR="00032FC8" w:rsidRPr="00032FC8" w:rsidRDefault="00032FC8" w:rsidP="00C41751">
      <w:pPr>
        <w:spacing w:line="360" w:lineRule="auto"/>
        <w:ind w:firstLine="720"/>
        <w:jc w:val="both"/>
        <w:rPr>
          <w:color w:val="1F4E79" w:themeColor="accent5" w:themeShade="80"/>
          <w:sz w:val="26"/>
          <w:szCs w:val="26"/>
        </w:rPr>
      </w:pPr>
      <w:r w:rsidRPr="00032FC8">
        <w:rPr>
          <w:b/>
          <w:bCs/>
          <w:color w:val="1F4E79" w:themeColor="accent5" w:themeShade="80"/>
          <w:sz w:val="26"/>
          <w:szCs w:val="26"/>
        </w:rPr>
        <w:t>S.2(1) of the PDPA</w:t>
      </w:r>
      <w:r w:rsidRPr="00032FC8">
        <w:rPr>
          <w:color w:val="1F4E79" w:themeColor="accent5" w:themeShade="80"/>
          <w:sz w:val="26"/>
          <w:szCs w:val="26"/>
        </w:rPr>
        <w:t xml:space="preserve"> pertains to the applicability of the Act where it states that the Act only applies to </w:t>
      </w:r>
      <w:r w:rsidRPr="00032FC8">
        <w:rPr>
          <w:b/>
          <w:bCs/>
          <w:color w:val="1F4E79" w:themeColor="accent5" w:themeShade="80"/>
          <w:sz w:val="26"/>
          <w:szCs w:val="26"/>
        </w:rPr>
        <w:t>(a)</w:t>
      </w:r>
      <w:r w:rsidRPr="00032FC8">
        <w:rPr>
          <w:color w:val="1F4E79" w:themeColor="accent5" w:themeShade="80"/>
          <w:sz w:val="26"/>
          <w:szCs w:val="26"/>
        </w:rPr>
        <w:t xml:space="preserve"> any person who processes; and </w:t>
      </w:r>
      <w:r w:rsidRPr="00032FC8">
        <w:rPr>
          <w:b/>
          <w:bCs/>
          <w:color w:val="1F4E79" w:themeColor="accent5" w:themeShade="80"/>
          <w:sz w:val="26"/>
          <w:szCs w:val="26"/>
        </w:rPr>
        <w:t>(b)</w:t>
      </w:r>
      <w:r w:rsidRPr="00032FC8">
        <w:rPr>
          <w:color w:val="1F4E79" w:themeColor="accent5" w:themeShade="80"/>
          <w:sz w:val="26"/>
          <w:szCs w:val="26"/>
        </w:rPr>
        <w:t xml:space="preserve"> any person who has control over or authorizes the processing of any personal data in respect of commercial transactions. Commercial transactions as defined clearly in </w:t>
      </w:r>
      <w:r w:rsidRPr="00032FC8">
        <w:rPr>
          <w:b/>
          <w:bCs/>
          <w:color w:val="1F4E79" w:themeColor="accent5" w:themeShade="80"/>
          <w:sz w:val="26"/>
          <w:szCs w:val="26"/>
        </w:rPr>
        <w:t>s. 4</w:t>
      </w:r>
      <w:r w:rsidRPr="00032FC8">
        <w:rPr>
          <w:color w:val="1F4E79" w:themeColor="accent5" w:themeShade="80"/>
          <w:sz w:val="26"/>
          <w:szCs w:val="26"/>
        </w:rPr>
        <w:t xml:space="preserve">, </w:t>
      </w:r>
      <w:r w:rsidR="006E2A0A">
        <w:rPr>
          <w:color w:val="1F4E79" w:themeColor="accent5" w:themeShade="80"/>
          <w:sz w:val="26"/>
          <w:szCs w:val="26"/>
        </w:rPr>
        <w:t xml:space="preserve">where it is transactions </w:t>
      </w:r>
      <w:r w:rsidR="002441BD">
        <w:rPr>
          <w:color w:val="1F4E79" w:themeColor="accent5" w:themeShade="80"/>
          <w:sz w:val="26"/>
          <w:szCs w:val="26"/>
        </w:rPr>
        <w:t xml:space="preserve">commercial in nature and include matters like </w:t>
      </w:r>
      <w:r w:rsidRPr="00032FC8">
        <w:rPr>
          <w:color w:val="1F4E79" w:themeColor="accent5" w:themeShade="80"/>
          <w:sz w:val="26"/>
          <w:szCs w:val="26"/>
        </w:rPr>
        <w:t xml:space="preserve">supply or exchange of goods or services, agency, investments, financing, </w:t>
      </w:r>
      <w:proofErr w:type="gramStart"/>
      <w:r w:rsidRPr="00032FC8">
        <w:rPr>
          <w:color w:val="1F4E79" w:themeColor="accent5" w:themeShade="80"/>
          <w:sz w:val="26"/>
          <w:szCs w:val="26"/>
        </w:rPr>
        <w:t>banking</w:t>
      </w:r>
      <w:proofErr w:type="gramEnd"/>
      <w:r w:rsidRPr="00032FC8">
        <w:rPr>
          <w:color w:val="1F4E79" w:themeColor="accent5" w:themeShade="80"/>
          <w:sz w:val="26"/>
          <w:szCs w:val="26"/>
        </w:rPr>
        <w:t xml:space="preserve"> and insurance</w:t>
      </w:r>
      <w:r w:rsidR="002441BD" w:rsidRPr="002441BD">
        <w:rPr>
          <w:i/>
          <w:iCs/>
          <w:color w:val="1F4E79" w:themeColor="accent5" w:themeShade="80"/>
          <w:sz w:val="26"/>
          <w:szCs w:val="26"/>
        </w:rPr>
        <w:t>.</w:t>
      </w:r>
      <w:r w:rsidRPr="00032FC8">
        <w:rPr>
          <w:color w:val="1F4E79" w:themeColor="accent5" w:themeShade="80"/>
          <w:sz w:val="26"/>
          <w:szCs w:val="26"/>
        </w:rPr>
        <w:t xml:space="preserve"> </w:t>
      </w:r>
    </w:p>
    <w:p w14:paraId="640F081D" w14:textId="77777777" w:rsidR="00C41751" w:rsidRDefault="00032FC8" w:rsidP="00C41751">
      <w:pPr>
        <w:spacing w:line="360" w:lineRule="auto"/>
        <w:ind w:firstLine="720"/>
        <w:jc w:val="both"/>
        <w:rPr>
          <w:color w:val="1F4E79" w:themeColor="accent5" w:themeShade="80"/>
          <w:sz w:val="26"/>
          <w:szCs w:val="26"/>
        </w:rPr>
      </w:pPr>
      <w:r w:rsidRPr="00032FC8">
        <w:rPr>
          <w:color w:val="1F4E79" w:themeColor="accent5" w:themeShade="80"/>
          <w:sz w:val="26"/>
          <w:szCs w:val="26"/>
        </w:rPr>
        <w:t xml:space="preserve">On the other hand, </w:t>
      </w:r>
      <w:r w:rsidRPr="00032FC8">
        <w:rPr>
          <w:b/>
          <w:bCs/>
          <w:color w:val="1F4E79" w:themeColor="accent5" w:themeShade="80"/>
          <w:sz w:val="26"/>
          <w:szCs w:val="26"/>
        </w:rPr>
        <w:t xml:space="preserve">S.3 provides for non-application of the Act </w:t>
      </w:r>
      <w:r w:rsidRPr="00032FC8">
        <w:rPr>
          <w:color w:val="1F4E79" w:themeColor="accent5" w:themeShade="80"/>
          <w:sz w:val="26"/>
          <w:szCs w:val="26"/>
        </w:rPr>
        <w:t xml:space="preserve">where it states that it does not apply to Federal and State Governments in </w:t>
      </w:r>
      <w:r w:rsidRPr="00032FC8">
        <w:rPr>
          <w:b/>
          <w:bCs/>
          <w:color w:val="1F4E79" w:themeColor="accent5" w:themeShade="80"/>
          <w:sz w:val="26"/>
          <w:szCs w:val="26"/>
        </w:rPr>
        <w:t>subsection (1)</w:t>
      </w:r>
      <w:r w:rsidRPr="00032FC8">
        <w:rPr>
          <w:color w:val="1F4E79" w:themeColor="accent5" w:themeShade="80"/>
          <w:sz w:val="26"/>
          <w:szCs w:val="26"/>
        </w:rPr>
        <w:t xml:space="preserve"> and also non-applicable to any personal data processed outside Malaysia (unless that data is intended to be further processed in Malaysia) per </w:t>
      </w:r>
      <w:r w:rsidRPr="00032FC8">
        <w:rPr>
          <w:b/>
          <w:bCs/>
          <w:color w:val="1F4E79" w:themeColor="accent5" w:themeShade="80"/>
          <w:sz w:val="26"/>
          <w:szCs w:val="26"/>
        </w:rPr>
        <w:t>subsection (2</w:t>
      </w:r>
      <w:r w:rsidRPr="00032FC8">
        <w:rPr>
          <w:color w:val="1F4E79" w:themeColor="accent5" w:themeShade="80"/>
          <w:sz w:val="26"/>
          <w:szCs w:val="26"/>
        </w:rPr>
        <w:t xml:space="preserve">). Aside from the non-applicable matters expressly mentioned in </w:t>
      </w:r>
      <w:r w:rsidRPr="00032FC8">
        <w:rPr>
          <w:b/>
          <w:bCs/>
          <w:color w:val="1F4E79" w:themeColor="accent5" w:themeShade="80"/>
          <w:sz w:val="26"/>
          <w:szCs w:val="26"/>
        </w:rPr>
        <w:t>S.3</w:t>
      </w:r>
      <w:r w:rsidRPr="00032FC8">
        <w:rPr>
          <w:color w:val="1F4E79" w:themeColor="accent5" w:themeShade="80"/>
          <w:sz w:val="26"/>
          <w:szCs w:val="26"/>
        </w:rPr>
        <w:t>, the PDPA is also known not to be applicable to non-commercial transactions by virtue of s</w:t>
      </w:r>
      <w:r w:rsidRPr="00032FC8">
        <w:rPr>
          <w:b/>
          <w:bCs/>
          <w:color w:val="1F4E79" w:themeColor="accent5" w:themeShade="80"/>
          <w:sz w:val="26"/>
          <w:szCs w:val="26"/>
        </w:rPr>
        <w:t>. 2(1)</w:t>
      </w:r>
      <w:r w:rsidRPr="00032FC8">
        <w:rPr>
          <w:color w:val="1F4E79" w:themeColor="accent5" w:themeShade="80"/>
          <w:sz w:val="26"/>
          <w:szCs w:val="26"/>
        </w:rPr>
        <w:t xml:space="preserve"> and credit reference agencies and personal, family and household affairs.</w:t>
      </w:r>
    </w:p>
    <w:p w14:paraId="71FF1B21" w14:textId="7517BB1F" w:rsidR="00323FAE" w:rsidRDefault="00032FC8" w:rsidP="00374BA2">
      <w:pPr>
        <w:spacing w:line="360" w:lineRule="auto"/>
        <w:ind w:firstLine="720"/>
        <w:jc w:val="both"/>
        <w:rPr>
          <w:color w:val="1F4E79" w:themeColor="accent5" w:themeShade="80"/>
          <w:sz w:val="26"/>
          <w:szCs w:val="26"/>
        </w:rPr>
      </w:pPr>
      <w:r w:rsidRPr="00825AB3">
        <w:rPr>
          <w:color w:val="1F4E79" w:themeColor="accent5" w:themeShade="80"/>
          <w:sz w:val="26"/>
          <w:szCs w:val="26"/>
        </w:rPr>
        <w:t>With reference to the applicability</w:t>
      </w:r>
      <w:r w:rsidR="002516ED">
        <w:rPr>
          <w:color w:val="1F4E79" w:themeColor="accent5" w:themeShade="80"/>
          <w:sz w:val="26"/>
          <w:szCs w:val="26"/>
        </w:rPr>
        <w:t xml:space="preserve"> provisions</w:t>
      </w:r>
      <w:r w:rsidRPr="00825AB3">
        <w:rPr>
          <w:color w:val="1F4E79" w:themeColor="accent5" w:themeShade="80"/>
          <w:sz w:val="26"/>
          <w:szCs w:val="26"/>
        </w:rPr>
        <w:t xml:space="preserve"> of PDPA, we can </w:t>
      </w:r>
      <w:r w:rsidR="002516ED">
        <w:rPr>
          <w:color w:val="1F4E79" w:themeColor="accent5" w:themeShade="80"/>
          <w:sz w:val="26"/>
          <w:szCs w:val="26"/>
        </w:rPr>
        <w:t xml:space="preserve">surmise that the </w:t>
      </w:r>
      <w:r w:rsidRPr="00825AB3">
        <w:rPr>
          <w:color w:val="1F4E79" w:themeColor="accent5" w:themeShade="80"/>
          <w:sz w:val="26"/>
          <w:szCs w:val="26"/>
        </w:rPr>
        <w:t xml:space="preserve">PDPA was </w:t>
      </w:r>
      <w:r w:rsidRPr="00176DC3">
        <w:rPr>
          <w:color w:val="1F4E79" w:themeColor="accent5" w:themeShade="80"/>
          <w:sz w:val="26"/>
          <w:szCs w:val="26"/>
        </w:rPr>
        <w:t>intended to be applicable only to personal data processors and users in relation to commercial transactions</w:t>
      </w:r>
      <w:r w:rsidR="002516ED">
        <w:rPr>
          <w:color w:val="1F4E79" w:themeColor="accent5" w:themeShade="80"/>
          <w:sz w:val="26"/>
          <w:szCs w:val="26"/>
        </w:rPr>
        <w:t xml:space="preserve">. </w:t>
      </w:r>
    </w:p>
    <w:p w14:paraId="04FC15EB" w14:textId="14C29B55" w:rsidR="00374BA2" w:rsidRDefault="003627BB" w:rsidP="00374BA2">
      <w:pPr>
        <w:spacing w:line="360" w:lineRule="auto"/>
        <w:ind w:firstLine="720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 xml:space="preserve">In </w:t>
      </w:r>
      <w:r w:rsidR="00CF0FAA">
        <w:rPr>
          <w:color w:val="1F4E79" w:themeColor="accent5" w:themeShade="80"/>
          <w:sz w:val="26"/>
          <w:szCs w:val="26"/>
        </w:rPr>
        <w:t xml:space="preserve">respect of </w:t>
      </w:r>
      <w:proofErr w:type="spellStart"/>
      <w:r w:rsidR="00CF0FAA">
        <w:rPr>
          <w:color w:val="1F4E79" w:themeColor="accent5" w:themeShade="80"/>
          <w:sz w:val="26"/>
          <w:szCs w:val="26"/>
        </w:rPr>
        <w:t>Mahsuri</w:t>
      </w:r>
      <w:proofErr w:type="spellEnd"/>
      <w:r w:rsidR="00CF0FAA">
        <w:rPr>
          <w:color w:val="1F4E79" w:themeColor="accent5" w:themeShade="80"/>
          <w:sz w:val="26"/>
          <w:szCs w:val="26"/>
        </w:rPr>
        <w:t xml:space="preserve">, </w:t>
      </w:r>
      <w:r w:rsidR="005E26D3">
        <w:rPr>
          <w:color w:val="1F4E79" w:themeColor="accent5" w:themeShade="80"/>
          <w:sz w:val="26"/>
          <w:szCs w:val="26"/>
        </w:rPr>
        <w:t>it does not really seem</w:t>
      </w:r>
      <w:r w:rsidR="00CC6D22">
        <w:rPr>
          <w:color w:val="1F4E79" w:themeColor="accent5" w:themeShade="80"/>
          <w:sz w:val="26"/>
          <w:szCs w:val="26"/>
        </w:rPr>
        <w:t xml:space="preserve"> she fits in those applicable categories. She is</w:t>
      </w:r>
      <w:r w:rsidR="005A51FC">
        <w:rPr>
          <w:color w:val="1F4E79" w:themeColor="accent5" w:themeShade="80"/>
          <w:sz w:val="26"/>
          <w:szCs w:val="26"/>
        </w:rPr>
        <w:t xml:space="preserve"> just a computer programmer with a proficiency in cybersecurity that just happened to stumble upon a </w:t>
      </w:r>
      <w:r w:rsidR="005729BF">
        <w:rPr>
          <w:color w:val="1F4E79" w:themeColor="accent5" w:themeShade="80"/>
          <w:sz w:val="26"/>
          <w:szCs w:val="26"/>
        </w:rPr>
        <w:t xml:space="preserve">job </w:t>
      </w:r>
      <w:r w:rsidR="00DD1DA7">
        <w:rPr>
          <w:color w:val="1F4E79" w:themeColor="accent5" w:themeShade="80"/>
          <w:sz w:val="26"/>
          <w:szCs w:val="26"/>
        </w:rPr>
        <w:t xml:space="preserve">website </w:t>
      </w:r>
      <w:r w:rsidR="005729BF">
        <w:rPr>
          <w:color w:val="1F4E79" w:themeColor="accent5" w:themeShade="80"/>
          <w:sz w:val="26"/>
          <w:szCs w:val="26"/>
        </w:rPr>
        <w:t xml:space="preserve">that has </w:t>
      </w:r>
      <w:r w:rsidR="006E590E">
        <w:rPr>
          <w:color w:val="1F4E79" w:themeColor="accent5" w:themeShade="80"/>
          <w:sz w:val="26"/>
          <w:szCs w:val="26"/>
        </w:rPr>
        <w:t xml:space="preserve">questionable practices </w:t>
      </w:r>
      <w:r w:rsidR="00CD6616">
        <w:rPr>
          <w:color w:val="1F4E79" w:themeColor="accent5" w:themeShade="80"/>
          <w:sz w:val="26"/>
          <w:szCs w:val="26"/>
        </w:rPr>
        <w:lastRenderedPageBreak/>
        <w:t>in regard to</w:t>
      </w:r>
      <w:r w:rsidR="006E590E">
        <w:rPr>
          <w:color w:val="1F4E79" w:themeColor="accent5" w:themeShade="80"/>
          <w:sz w:val="26"/>
          <w:szCs w:val="26"/>
        </w:rPr>
        <w:t xml:space="preserve"> their </w:t>
      </w:r>
      <w:r w:rsidR="00B22E0B">
        <w:rPr>
          <w:color w:val="1F4E79" w:themeColor="accent5" w:themeShade="80"/>
          <w:sz w:val="26"/>
          <w:szCs w:val="26"/>
        </w:rPr>
        <w:t xml:space="preserve">use and control of their </w:t>
      </w:r>
      <w:r w:rsidR="00CD6616">
        <w:rPr>
          <w:color w:val="1F4E79" w:themeColor="accent5" w:themeShade="80"/>
          <w:sz w:val="26"/>
          <w:szCs w:val="26"/>
        </w:rPr>
        <w:t>user’s</w:t>
      </w:r>
      <w:r w:rsidR="00B22E0B">
        <w:rPr>
          <w:color w:val="1F4E79" w:themeColor="accent5" w:themeShade="80"/>
          <w:sz w:val="26"/>
          <w:szCs w:val="26"/>
        </w:rPr>
        <w:t xml:space="preserve"> </w:t>
      </w:r>
      <w:r w:rsidR="00CD6616">
        <w:rPr>
          <w:color w:val="1F4E79" w:themeColor="accent5" w:themeShade="80"/>
          <w:sz w:val="26"/>
          <w:szCs w:val="26"/>
        </w:rPr>
        <w:t>data and</w:t>
      </w:r>
      <w:r w:rsidR="00F52BAB">
        <w:rPr>
          <w:color w:val="1F4E79" w:themeColor="accent5" w:themeShade="80"/>
          <w:sz w:val="26"/>
          <w:szCs w:val="26"/>
        </w:rPr>
        <w:t xml:space="preserve"> decided to take matters into her own hands.</w:t>
      </w:r>
      <w:r w:rsidR="00EA251A">
        <w:rPr>
          <w:color w:val="1F4E79" w:themeColor="accent5" w:themeShade="80"/>
          <w:sz w:val="26"/>
          <w:szCs w:val="26"/>
        </w:rPr>
        <w:t xml:space="preserve"> Even</w:t>
      </w:r>
      <w:r w:rsidR="00C46CDC">
        <w:rPr>
          <w:color w:val="1F4E79" w:themeColor="accent5" w:themeShade="80"/>
          <w:sz w:val="26"/>
          <w:szCs w:val="26"/>
        </w:rPr>
        <w:t xml:space="preserve"> </w:t>
      </w:r>
      <w:r w:rsidR="00A4556A">
        <w:rPr>
          <w:color w:val="1F4E79" w:themeColor="accent5" w:themeShade="80"/>
          <w:sz w:val="26"/>
          <w:szCs w:val="26"/>
        </w:rPr>
        <w:t>considering</w:t>
      </w:r>
      <w:r w:rsidR="00EA251A">
        <w:rPr>
          <w:color w:val="1F4E79" w:themeColor="accent5" w:themeShade="80"/>
          <w:sz w:val="26"/>
          <w:szCs w:val="26"/>
        </w:rPr>
        <w:t xml:space="preserve"> of the widespread leak</w:t>
      </w:r>
      <w:r w:rsidR="00CD6616">
        <w:rPr>
          <w:color w:val="1F4E79" w:themeColor="accent5" w:themeShade="80"/>
          <w:sz w:val="26"/>
          <w:szCs w:val="26"/>
        </w:rPr>
        <w:t xml:space="preserve"> of the users’ information </w:t>
      </w:r>
      <w:r w:rsidR="00A4556A">
        <w:rPr>
          <w:color w:val="1F4E79" w:themeColor="accent5" w:themeShade="80"/>
          <w:sz w:val="26"/>
          <w:szCs w:val="26"/>
        </w:rPr>
        <w:t xml:space="preserve">as the unintended result of her </w:t>
      </w:r>
      <w:proofErr w:type="gramStart"/>
      <w:r w:rsidR="00A4556A">
        <w:rPr>
          <w:color w:val="1F4E79" w:themeColor="accent5" w:themeShade="80"/>
          <w:sz w:val="26"/>
          <w:szCs w:val="26"/>
        </w:rPr>
        <w:t>denial of service</w:t>
      </w:r>
      <w:proofErr w:type="gramEnd"/>
      <w:r w:rsidR="00A4556A">
        <w:rPr>
          <w:color w:val="1F4E79" w:themeColor="accent5" w:themeShade="80"/>
          <w:sz w:val="26"/>
          <w:szCs w:val="26"/>
        </w:rPr>
        <w:t xml:space="preserve"> attack</w:t>
      </w:r>
      <w:r w:rsidR="00C63E1A">
        <w:rPr>
          <w:color w:val="1F4E79" w:themeColor="accent5" w:themeShade="80"/>
          <w:sz w:val="26"/>
          <w:szCs w:val="26"/>
        </w:rPr>
        <w:t xml:space="preserve">, she would not be liable under the PDPA as </w:t>
      </w:r>
      <w:r w:rsidR="001C7330">
        <w:rPr>
          <w:color w:val="1F4E79" w:themeColor="accent5" w:themeShade="80"/>
          <w:sz w:val="26"/>
          <w:szCs w:val="26"/>
        </w:rPr>
        <w:t xml:space="preserve">she </w:t>
      </w:r>
      <w:r w:rsidR="001C7330" w:rsidRPr="001C7330">
        <w:rPr>
          <w:color w:val="1F4E79" w:themeColor="accent5" w:themeShade="80"/>
          <w:sz w:val="26"/>
          <w:szCs w:val="26"/>
        </w:rPr>
        <w:t>does not process personal data nor control and authorizes the processing of personal data in respect of commercial transactions.</w:t>
      </w:r>
      <w:r w:rsidR="001C7330">
        <w:rPr>
          <w:color w:val="1F4E79" w:themeColor="accent5" w:themeShade="80"/>
          <w:sz w:val="26"/>
          <w:szCs w:val="26"/>
        </w:rPr>
        <w:t xml:space="preserve"> </w:t>
      </w:r>
      <w:r w:rsidR="001C7330" w:rsidRPr="001C7330">
        <w:rPr>
          <w:color w:val="1F4E79" w:themeColor="accent5" w:themeShade="80"/>
          <w:sz w:val="26"/>
          <w:szCs w:val="26"/>
        </w:rPr>
        <w:t xml:space="preserve">The purpose of the PDPA itself is to regulate the processing of personal data in commercial transactions as stated in the Act’s preamble, and to essentially protect the personal </w:t>
      </w:r>
      <w:r w:rsidR="003016DE">
        <w:rPr>
          <w:color w:val="1F4E79" w:themeColor="accent5" w:themeShade="80"/>
          <w:sz w:val="26"/>
          <w:szCs w:val="26"/>
        </w:rPr>
        <w:t xml:space="preserve">data </w:t>
      </w:r>
      <w:r w:rsidR="001C7330" w:rsidRPr="001C7330">
        <w:rPr>
          <w:color w:val="1F4E79" w:themeColor="accent5" w:themeShade="80"/>
          <w:sz w:val="26"/>
          <w:szCs w:val="26"/>
        </w:rPr>
        <w:t>of data subjects that is under control of data users and processors</w:t>
      </w:r>
      <w:r w:rsidR="00D7427A">
        <w:rPr>
          <w:color w:val="1F4E79" w:themeColor="accent5" w:themeShade="80"/>
          <w:sz w:val="26"/>
          <w:szCs w:val="26"/>
        </w:rPr>
        <w:t xml:space="preserve">. </w:t>
      </w:r>
      <w:r w:rsidR="00333045">
        <w:rPr>
          <w:color w:val="1F4E79" w:themeColor="accent5" w:themeShade="80"/>
          <w:sz w:val="26"/>
          <w:szCs w:val="26"/>
        </w:rPr>
        <w:t xml:space="preserve">It is more likely to hold </w:t>
      </w:r>
      <w:proofErr w:type="spellStart"/>
      <w:r w:rsidR="002D2824">
        <w:rPr>
          <w:color w:val="1F4E79" w:themeColor="accent5" w:themeShade="80"/>
          <w:sz w:val="26"/>
          <w:szCs w:val="26"/>
        </w:rPr>
        <w:t>FutureJobs</w:t>
      </w:r>
      <w:proofErr w:type="spellEnd"/>
      <w:r w:rsidR="002D2824">
        <w:rPr>
          <w:color w:val="1F4E79" w:themeColor="accent5" w:themeShade="80"/>
          <w:sz w:val="26"/>
          <w:szCs w:val="26"/>
        </w:rPr>
        <w:t xml:space="preserve"> liable under the PDPA as </w:t>
      </w:r>
      <w:r w:rsidR="007347C3">
        <w:rPr>
          <w:color w:val="1F4E79" w:themeColor="accent5" w:themeShade="80"/>
          <w:sz w:val="26"/>
          <w:szCs w:val="26"/>
        </w:rPr>
        <w:t>it appears to be a</w:t>
      </w:r>
      <w:r w:rsidR="00DA2B43">
        <w:rPr>
          <w:color w:val="1F4E79" w:themeColor="accent5" w:themeShade="80"/>
          <w:sz w:val="26"/>
          <w:szCs w:val="26"/>
        </w:rPr>
        <w:t xml:space="preserve"> data user or processor.</w:t>
      </w:r>
    </w:p>
    <w:p w14:paraId="373B8FF6" w14:textId="6DD91489" w:rsidR="008C3F60" w:rsidRDefault="008C3F60" w:rsidP="00374BA2">
      <w:pPr>
        <w:spacing w:line="360" w:lineRule="auto"/>
        <w:ind w:firstLine="720"/>
        <w:jc w:val="both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 xml:space="preserve">Therefore, </w:t>
      </w:r>
      <w:r w:rsidR="008F4C19" w:rsidRPr="008F4C19">
        <w:rPr>
          <w:color w:val="1F4E79" w:themeColor="accent5" w:themeShade="80"/>
          <w:sz w:val="26"/>
          <w:szCs w:val="26"/>
        </w:rPr>
        <w:t xml:space="preserve">the Personal Data Protection Act </w:t>
      </w:r>
      <w:r w:rsidR="00EA04E0">
        <w:rPr>
          <w:color w:val="1F4E79" w:themeColor="accent5" w:themeShade="80"/>
          <w:sz w:val="26"/>
          <w:szCs w:val="26"/>
        </w:rPr>
        <w:t>2010</w:t>
      </w:r>
      <w:r w:rsidR="008F4C19">
        <w:rPr>
          <w:color w:val="1F4E79" w:themeColor="accent5" w:themeShade="80"/>
          <w:sz w:val="26"/>
          <w:szCs w:val="26"/>
        </w:rPr>
        <w:t xml:space="preserve"> </w:t>
      </w:r>
      <w:r w:rsidR="00522578">
        <w:rPr>
          <w:color w:val="1F4E79" w:themeColor="accent5" w:themeShade="80"/>
          <w:sz w:val="26"/>
          <w:szCs w:val="26"/>
        </w:rPr>
        <w:t xml:space="preserve">is not applicable to </w:t>
      </w:r>
      <w:proofErr w:type="spellStart"/>
      <w:r w:rsidR="00522578">
        <w:rPr>
          <w:color w:val="1F4E79" w:themeColor="accent5" w:themeShade="80"/>
          <w:sz w:val="26"/>
          <w:szCs w:val="26"/>
        </w:rPr>
        <w:t>Mahsuri</w:t>
      </w:r>
      <w:proofErr w:type="spellEnd"/>
      <w:r w:rsidR="00522578">
        <w:rPr>
          <w:color w:val="1F4E79" w:themeColor="accent5" w:themeShade="80"/>
          <w:sz w:val="26"/>
          <w:szCs w:val="26"/>
        </w:rPr>
        <w:t>.</w:t>
      </w:r>
    </w:p>
    <w:p w14:paraId="483278BC" w14:textId="4FC2BF78" w:rsidR="007B1DA0" w:rsidRPr="00374BA2" w:rsidRDefault="003A4D91" w:rsidP="007B1DA0">
      <w:pPr>
        <w:spacing w:line="360" w:lineRule="auto"/>
        <w:ind w:firstLine="720"/>
        <w:jc w:val="right"/>
        <w:rPr>
          <w:color w:val="1F4E79" w:themeColor="accent5" w:themeShade="80"/>
          <w:sz w:val="26"/>
          <w:szCs w:val="26"/>
        </w:rPr>
      </w:pPr>
      <w:r>
        <w:rPr>
          <w:color w:val="1F4E79" w:themeColor="accent5" w:themeShade="80"/>
          <w:sz w:val="26"/>
          <w:szCs w:val="26"/>
        </w:rPr>
        <w:t>(420 words)</w:t>
      </w:r>
    </w:p>
    <w:p w14:paraId="33AAF188" w14:textId="0E871448" w:rsidR="00273182" w:rsidRPr="008E582C" w:rsidRDefault="00273182" w:rsidP="008609B3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8E582C">
        <w:rPr>
          <w:sz w:val="26"/>
          <w:szCs w:val="26"/>
        </w:rPr>
        <w:t xml:space="preserve">What are the offence(s) that could have been committed by </w:t>
      </w:r>
      <w:proofErr w:type="spellStart"/>
      <w:r w:rsidRPr="008E582C">
        <w:rPr>
          <w:sz w:val="26"/>
          <w:szCs w:val="26"/>
        </w:rPr>
        <w:t>Deramang</w:t>
      </w:r>
      <w:proofErr w:type="spellEnd"/>
      <w:r w:rsidRPr="008E582C">
        <w:rPr>
          <w:sz w:val="26"/>
          <w:szCs w:val="26"/>
        </w:rPr>
        <w:t>? Explain with reference to relevant legislations.</w:t>
      </w:r>
    </w:p>
    <w:p w14:paraId="0BF979E7" w14:textId="73F28246" w:rsidR="00C64BE1" w:rsidRDefault="00273182" w:rsidP="00C64BE1">
      <w:pPr>
        <w:spacing w:line="360" w:lineRule="auto"/>
        <w:jc w:val="right"/>
        <w:rPr>
          <w:sz w:val="26"/>
          <w:szCs w:val="26"/>
        </w:rPr>
      </w:pPr>
      <w:r w:rsidRPr="00F7405F">
        <w:rPr>
          <w:sz w:val="26"/>
          <w:szCs w:val="26"/>
        </w:rPr>
        <w:t>(15 marks</w:t>
      </w:r>
      <w:r w:rsidR="00F7405F">
        <w:rPr>
          <w:sz w:val="26"/>
          <w:szCs w:val="26"/>
        </w:rPr>
        <w:t>)</w:t>
      </w:r>
    </w:p>
    <w:p w14:paraId="7583FC1B" w14:textId="21E13782" w:rsidR="00436680" w:rsidRPr="009E4D1A" w:rsidRDefault="00436680" w:rsidP="00436680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9E4D1A">
        <w:rPr>
          <w:color w:val="1F4E79" w:themeColor="accent5" w:themeShade="80"/>
          <w:sz w:val="26"/>
          <w:szCs w:val="26"/>
        </w:rPr>
        <w:t>CMA</w:t>
      </w:r>
    </w:p>
    <w:p w14:paraId="220F4ABC" w14:textId="6CA950C6" w:rsidR="00283586" w:rsidRPr="009E4D1A" w:rsidRDefault="00283586" w:rsidP="00283586">
      <w:pPr>
        <w:pStyle w:val="ListParagraph"/>
        <w:numPr>
          <w:ilvl w:val="1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9E4D1A">
        <w:rPr>
          <w:color w:val="1F4E79" w:themeColor="accent5" w:themeShade="80"/>
          <w:sz w:val="26"/>
          <w:szCs w:val="26"/>
        </w:rPr>
        <w:t>Doxing / leaking</w:t>
      </w:r>
    </w:p>
    <w:p w14:paraId="4DFDCE69" w14:textId="5D9A6C45" w:rsidR="00283586" w:rsidRPr="009E4D1A" w:rsidRDefault="00283586" w:rsidP="00283586">
      <w:pPr>
        <w:pStyle w:val="ListParagraph"/>
        <w:numPr>
          <w:ilvl w:val="1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9E4D1A">
        <w:rPr>
          <w:color w:val="1F4E79" w:themeColor="accent5" w:themeShade="80"/>
          <w:sz w:val="26"/>
          <w:szCs w:val="26"/>
        </w:rPr>
        <w:t xml:space="preserve">S. 233(1)(a) </w:t>
      </w:r>
      <w:r w:rsidR="008F0777" w:rsidRPr="009E4D1A">
        <w:rPr>
          <w:color w:val="1F4E79" w:themeColor="accent5" w:themeShade="80"/>
          <w:sz w:val="26"/>
          <w:szCs w:val="26"/>
        </w:rPr>
        <w:t>+ 505</w:t>
      </w:r>
    </w:p>
    <w:p w14:paraId="78ED43FC" w14:textId="67A15529" w:rsidR="008F0777" w:rsidRPr="009E4D1A" w:rsidRDefault="008F0777" w:rsidP="008F0777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9E4D1A">
        <w:rPr>
          <w:color w:val="1F4E79" w:themeColor="accent5" w:themeShade="80"/>
          <w:sz w:val="26"/>
          <w:szCs w:val="26"/>
        </w:rPr>
        <w:t>Penal Code</w:t>
      </w:r>
    </w:p>
    <w:p w14:paraId="2A29BEB3" w14:textId="383C0A74" w:rsidR="008F0777" w:rsidRPr="009E4D1A" w:rsidRDefault="008F0777" w:rsidP="008F0777">
      <w:pPr>
        <w:pStyle w:val="ListParagraph"/>
        <w:numPr>
          <w:ilvl w:val="1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9E4D1A">
        <w:rPr>
          <w:color w:val="1F4E79" w:themeColor="accent5" w:themeShade="80"/>
          <w:sz w:val="26"/>
          <w:szCs w:val="26"/>
        </w:rPr>
        <w:t xml:space="preserve">S. 505(b) – intent to cause alarm to public which induces against public </w:t>
      </w:r>
      <w:proofErr w:type="spellStart"/>
      <w:r w:rsidRPr="009E4D1A">
        <w:rPr>
          <w:color w:val="1F4E79" w:themeColor="accent5" w:themeShade="80"/>
          <w:sz w:val="26"/>
          <w:szCs w:val="26"/>
        </w:rPr>
        <w:t>tranquility</w:t>
      </w:r>
      <w:proofErr w:type="spellEnd"/>
      <w:r w:rsidR="000D538D" w:rsidRPr="009E4D1A">
        <w:rPr>
          <w:color w:val="1F4E79" w:themeColor="accent5" w:themeShade="80"/>
          <w:sz w:val="26"/>
          <w:szCs w:val="26"/>
        </w:rPr>
        <w:t xml:space="preserve"> (PT)</w:t>
      </w:r>
    </w:p>
    <w:p w14:paraId="5CC11379" w14:textId="56F46069" w:rsidR="008F0777" w:rsidRPr="009E4D1A" w:rsidRDefault="000D538D" w:rsidP="008F0777">
      <w:pPr>
        <w:pStyle w:val="ListParagraph"/>
        <w:numPr>
          <w:ilvl w:val="1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proofErr w:type="spellStart"/>
      <w:r w:rsidRPr="009E4D1A">
        <w:rPr>
          <w:color w:val="1F4E79" w:themeColor="accent5" w:themeShade="80"/>
          <w:sz w:val="26"/>
          <w:szCs w:val="26"/>
        </w:rPr>
        <w:t>Exc</w:t>
      </w:r>
      <w:proofErr w:type="spellEnd"/>
      <w:r w:rsidRPr="009E4D1A">
        <w:rPr>
          <w:color w:val="1F4E79" w:themeColor="accent5" w:themeShade="80"/>
          <w:sz w:val="26"/>
          <w:szCs w:val="26"/>
        </w:rPr>
        <w:t xml:space="preserve"> – must not hv any intention versus PT</w:t>
      </w:r>
    </w:p>
    <w:p w14:paraId="0626D70E" w14:textId="322CA68E" w:rsidR="000D538D" w:rsidRPr="009E4D1A" w:rsidRDefault="00996C1E" w:rsidP="00996C1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r w:rsidRPr="009E4D1A">
        <w:rPr>
          <w:color w:val="1F4E79" w:themeColor="accent5" w:themeShade="80"/>
          <w:sz w:val="26"/>
          <w:szCs w:val="26"/>
        </w:rPr>
        <w:t>Defamation</w:t>
      </w:r>
    </w:p>
    <w:p w14:paraId="3D365812" w14:textId="4AD0A60F" w:rsidR="00996C1E" w:rsidRPr="009E4D1A" w:rsidRDefault="00996C1E" w:rsidP="00996C1E">
      <w:pPr>
        <w:pStyle w:val="ListParagraph"/>
        <w:numPr>
          <w:ilvl w:val="1"/>
          <w:numId w:val="4"/>
        </w:numPr>
        <w:spacing w:line="360" w:lineRule="auto"/>
        <w:jc w:val="both"/>
        <w:rPr>
          <w:color w:val="1F4E79" w:themeColor="accent5" w:themeShade="80"/>
          <w:sz w:val="26"/>
          <w:szCs w:val="26"/>
        </w:rPr>
      </w:pPr>
      <w:proofErr w:type="spellStart"/>
      <w:r w:rsidRPr="009E4D1A">
        <w:rPr>
          <w:color w:val="1F4E79" w:themeColor="accent5" w:themeShade="80"/>
          <w:sz w:val="26"/>
          <w:szCs w:val="26"/>
        </w:rPr>
        <w:t>Deramang</w:t>
      </w:r>
      <w:proofErr w:type="spellEnd"/>
      <w:r w:rsidRPr="009E4D1A">
        <w:rPr>
          <w:color w:val="1F4E79" w:themeColor="accent5" w:themeShade="80"/>
          <w:sz w:val="26"/>
          <w:szCs w:val="26"/>
        </w:rPr>
        <w:t xml:space="preserve"> has to prove its true</w:t>
      </w:r>
    </w:p>
    <w:sectPr w:rsidR="00996C1E" w:rsidRPr="009E4D1A" w:rsidSect="00F82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ID BIN NAZRI" w:date="2023-06-08T00:50:00Z" w:initials="ABN">
    <w:p w14:paraId="2E305DC2" w14:textId="77777777" w:rsidR="007A2914" w:rsidRDefault="007A2914" w:rsidP="00D34D9F">
      <w:pPr>
        <w:pStyle w:val="CommentText"/>
      </w:pPr>
      <w:r>
        <w:rPr>
          <w:rStyle w:val="CommentReference"/>
        </w:rPr>
        <w:annotationRef/>
      </w:r>
      <w:r>
        <w:t>399 words</w:t>
      </w:r>
    </w:p>
  </w:comment>
  <w:comment w:id="1" w:author="ABID BIN NAZRI" w:date="2023-06-08T02:11:00Z" w:initials="ABN">
    <w:p w14:paraId="42DE3BFA" w14:textId="77777777" w:rsidR="00EA04E0" w:rsidRDefault="00EA04E0" w:rsidP="0089239F">
      <w:pPr>
        <w:pStyle w:val="CommentText"/>
      </w:pPr>
      <w:r>
        <w:rPr>
          <w:rStyle w:val="CommentReference"/>
        </w:rPr>
        <w:annotationRef/>
      </w:r>
      <w:r>
        <w:t>Typo?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305DC2" w15:done="0"/>
  <w15:commentEx w15:paraId="42DE3B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BA45D" w16cex:dateUtc="2023-06-07T16:50:00Z"/>
  <w16cex:commentExtensible w16cex:durableId="282BB747" w16cex:dateUtc="2023-06-07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05DC2" w16cid:durableId="282BA45D"/>
  <w16cid:commentId w16cid:paraId="42DE3BFA" w16cid:durableId="282BB7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57F5" w14:textId="77777777" w:rsidR="00145953" w:rsidRDefault="00145953" w:rsidP="00145953">
      <w:pPr>
        <w:spacing w:after="0" w:line="240" w:lineRule="auto"/>
      </w:pPr>
      <w:r>
        <w:separator/>
      </w:r>
    </w:p>
  </w:endnote>
  <w:endnote w:type="continuationSeparator" w:id="0">
    <w:p w14:paraId="1419EA37" w14:textId="77777777" w:rsidR="00145953" w:rsidRDefault="00145953" w:rsidP="0014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617C" w14:textId="77777777" w:rsidR="00145953" w:rsidRDefault="00145953" w:rsidP="00145953">
      <w:pPr>
        <w:spacing w:after="0" w:line="240" w:lineRule="auto"/>
      </w:pPr>
      <w:r>
        <w:separator/>
      </w:r>
    </w:p>
  </w:footnote>
  <w:footnote w:type="continuationSeparator" w:id="0">
    <w:p w14:paraId="3580ED95" w14:textId="77777777" w:rsidR="00145953" w:rsidRDefault="00145953" w:rsidP="00145953">
      <w:pPr>
        <w:spacing w:after="0" w:line="240" w:lineRule="auto"/>
      </w:pPr>
      <w:r>
        <w:continuationSeparator/>
      </w:r>
    </w:p>
  </w:footnote>
  <w:footnote w:id="1">
    <w:p w14:paraId="17F1AE5D" w14:textId="7C61673D" w:rsidR="00145953" w:rsidRPr="00145953" w:rsidRDefault="0014595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45953">
        <w:t xml:space="preserve">Denial-of-Service (DoS) Attacks </w:t>
      </w:r>
      <w:proofErr w:type="gramStart"/>
      <w:r w:rsidRPr="00145953">
        <w:t>And</w:t>
      </w:r>
      <w:proofErr w:type="gramEnd"/>
      <w:r w:rsidRPr="00145953">
        <w:t xml:space="preserve"> Mitigation Process. (n.d.). https://siberkasa.cybersecurity.my/articles/denial-of-service-dos-attacks-and-mitigation-process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50D"/>
    <w:multiLevelType w:val="hybridMultilevel"/>
    <w:tmpl w:val="311EC1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CF4"/>
    <w:multiLevelType w:val="hybridMultilevel"/>
    <w:tmpl w:val="EFB45B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631B"/>
    <w:multiLevelType w:val="hybridMultilevel"/>
    <w:tmpl w:val="B9E635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D5D74"/>
    <w:multiLevelType w:val="hybridMultilevel"/>
    <w:tmpl w:val="F6FCE08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651996">
    <w:abstractNumId w:val="3"/>
  </w:num>
  <w:num w:numId="2" w16cid:durableId="713820790">
    <w:abstractNumId w:val="0"/>
  </w:num>
  <w:num w:numId="3" w16cid:durableId="1251625597">
    <w:abstractNumId w:val="1"/>
  </w:num>
  <w:num w:numId="4" w16cid:durableId="6455960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ID BIN NAZRI">
    <w15:presenceInfo w15:providerId="AD" w15:userId="S::u2105281@siswa365.um.edu.my::cd29aaf0-fb25-4dab-82cb-4d5909878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49"/>
    <w:rsid w:val="0001132C"/>
    <w:rsid w:val="0002096B"/>
    <w:rsid w:val="00032FC8"/>
    <w:rsid w:val="00056101"/>
    <w:rsid w:val="0006381D"/>
    <w:rsid w:val="00064895"/>
    <w:rsid w:val="00064D70"/>
    <w:rsid w:val="0007384D"/>
    <w:rsid w:val="000835FC"/>
    <w:rsid w:val="000837ED"/>
    <w:rsid w:val="000874A6"/>
    <w:rsid w:val="00091540"/>
    <w:rsid w:val="000963D2"/>
    <w:rsid w:val="000A0D94"/>
    <w:rsid w:val="000A6BB4"/>
    <w:rsid w:val="000B0B8B"/>
    <w:rsid w:val="000B41D0"/>
    <w:rsid w:val="000C4A01"/>
    <w:rsid w:val="000D40FB"/>
    <w:rsid w:val="000D538D"/>
    <w:rsid w:val="000E3827"/>
    <w:rsid w:val="001029CA"/>
    <w:rsid w:val="00102B00"/>
    <w:rsid w:val="00116B53"/>
    <w:rsid w:val="001200B6"/>
    <w:rsid w:val="0012657A"/>
    <w:rsid w:val="00136E41"/>
    <w:rsid w:val="00145953"/>
    <w:rsid w:val="00147FCE"/>
    <w:rsid w:val="0015336B"/>
    <w:rsid w:val="00161308"/>
    <w:rsid w:val="00165B9B"/>
    <w:rsid w:val="00176DC3"/>
    <w:rsid w:val="00181D20"/>
    <w:rsid w:val="00184502"/>
    <w:rsid w:val="001857A2"/>
    <w:rsid w:val="001908B6"/>
    <w:rsid w:val="001953E6"/>
    <w:rsid w:val="001A5CA4"/>
    <w:rsid w:val="001A779A"/>
    <w:rsid w:val="001C7330"/>
    <w:rsid w:val="001D1752"/>
    <w:rsid w:val="001D41A2"/>
    <w:rsid w:val="001D42C8"/>
    <w:rsid w:val="001E2594"/>
    <w:rsid w:val="001E5A8A"/>
    <w:rsid w:val="001F08DB"/>
    <w:rsid w:val="001F31E9"/>
    <w:rsid w:val="001F6FC3"/>
    <w:rsid w:val="002441BD"/>
    <w:rsid w:val="002516ED"/>
    <w:rsid w:val="00270962"/>
    <w:rsid w:val="00273182"/>
    <w:rsid w:val="00283586"/>
    <w:rsid w:val="00292FD1"/>
    <w:rsid w:val="002A1621"/>
    <w:rsid w:val="002B3EE1"/>
    <w:rsid w:val="002B59F0"/>
    <w:rsid w:val="002C3862"/>
    <w:rsid w:val="002D0E38"/>
    <w:rsid w:val="002D2824"/>
    <w:rsid w:val="002D434B"/>
    <w:rsid w:val="002D6560"/>
    <w:rsid w:val="002D703F"/>
    <w:rsid w:val="002E13C5"/>
    <w:rsid w:val="002F14C3"/>
    <w:rsid w:val="002F719E"/>
    <w:rsid w:val="003016DE"/>
    <w:rsid w:val="00303C92"/>
    <w:rsid w:val="003164B6"/>
    <w:rsid w:val="003178EC"/>
    <w:rsid w:val="00317B42"/>
    <w:rsid w:val="00322985"/>
    <w:rsid w:val="00323FAE"/>
    <w:rsid w:val="00333045"/>
    <w:rsid w:val="0033384A"/>
    <w:rsid w:val="0033489D"/>
    <w:rsid w:val="00334A2E"/>
    <w:rsid w:val="003417F4"/>
    <w:rsid w:val="0036187A"/>
    <w:rsid w:val="003627BB"/>
    <w:rsid w:val="003642F4"/>
    <w:rsid w:val="00371851"/>
    <w:rsid w:val="00374AF3"/>
    <w:rsid w:val="00374BA2"/>
    <w:rsid w:val="003764B2"/>
    <w:rsid w:val="00390AF3"/>
    <w:rsid w:val="003A08F5"/>
    <w:rsid w:val="003A0BB5"/>
    <w:rsid w:val="003A2893"/>
    <w:rsid w:val="003A4D91"/>
    <w:rsid w:val="003B3483"/>
    <w:rsid w:val="003E2EB2"/>
    <w:rsid w:val="003E4DB5"/>
    <w:rsid w:val="003F05BF"/>
    <w:rsid w:val="00436680"/>
    <w:rsid w:val="00442350"/>
    <w:rsid w:val="00450A29"/>
    <w:rsid w:val="0047108E"/>
    <w:rsid w:val="00471572"/>
    <w:rsid w:val="004743EF"/>
    <w:rsid w:val="004822E4"/>
    <w:rsid w:val="00484D62"/>
    <w:rsid w:val="00487AB2"/>
    <w:rsid w:val="00491EAD"/>
    <w:rsid w:val="004C24E2"/>
    <w:rsid w:val="00501E0B"/>
    <w:rsid w:val="00510857"/>
    <w:rsid w:val="00511C1F"/>
    <w:rsid w:val="00511CEF"/>
    <w:rsid w:val="0051681E"/>
    <w:rsid w:val="00522578"/>
    <w:rsid w:val="0052274F"/>
    <w:rsid w:val="00527EF1"/>
    <w:rsid w:val="00561D91"/>
    <w:rsid w:val="00562854"/>
    <w:rsid w:val="005729BF"/>
    <w:rsid w:val="00584C15"/>
    <w:rsid w:val="00591A64"/>
    <w:rsid w:val="005A51FC"/>
    <w:rsid w:val="005B0F43"/>
    <w:rsid w:val="005B3AAD"/>
    <w:rsid w:val="005C7940"/>
    <w:rsid w:val="005D6F9A"/>
    <w:rsid w:val="005E26D3"/>
    <w:rsid w:val="005E40D3"/>
    <w:rsid w:val="005E6A74"/>
    <w:rsid w:val="00602A4D"/>
    <w:rsid w:val="00607E28"/>
    <w:rsid w:val="006637BA"/>
    <w:rsid w:val="00675F36"/>
    <w:rsid w:val="006812F5"/>
    <w:rsid w:val="006B0CC4"/>
    <w:rsid w:val="006E2A0A"/>
    <w:rsid w:val="006E590E"/>
    <w:rsid w:val="006F384C"/>
    <w:rsid w:val="00733608"/>
    <w:rsid w:val="007347C3"/>
    <w:rsid w:val="007419E5"/>
    <w:rsid w:val="007429F4"/>
    <w:rsid w:val="007437AB"/>
    <w:rsid w:val="00755724"/>
    <w:rsid w:val="007615E5"/>
    <w:rsid w:val="00764D99"/>
    <w:rsid w:val="00770526"/>
    <w:rsid w:val="0077492B"/>
    <w:rsid w:val="00777E5B"/>
    <w:rsid w:val="007A2914"/>
    <w:rsid w:val="007A69B3"/>
    <w:rsid w:val="007A778B"/>
    <w:rsid w:val="007B1DA0"/>
    <w:rsid w:val="007C266F"/>
    <w:rsid w:val="007D0264"/>
    <w:rsid w:val="007E1496"/>
    <w:rsid w:val="007E6894"/>
    <w:rsid w:val="007F22EB"/>
    <w:rsid w:val="00805C33"/>
    <w:rsid w:val="0081109E"/>
    <w:rsid w:val="00816EC1"/>
    <w:rsid w:val="00825AB3"/>
    <w:rsid w:val="00834E64"/>
    <w:rsid w:val="00837A73"/>
    <w:rsid w:val="00860046"/>
    <w:rsid w:val="008609B3"/>
    <w:rsid w:val="00866D8B"/>
    <w:rsid w:val="008723DA"/>
    <w:rsid w:val="0087759B"/>
    <w:rsid w:val="008809FE"/>
    <w:rsid w:val="00880B47"/>
    <w:rsid w:val="00892542"/>
    <w:rsid w:val="00893E8F"/>
    <w:rsid w:val="00897582"/>
    <w:rsid w:val="008A1EA1"/>
    <w:rsid w:val="008B3632"/>
    <w:rsid w:val="008C3F60"/>
    <w:rsid w:val="008D049B"/>
    <w:rsid w:val="008E5109"/>
    <w:rsid w:val="008E582C"/>
    <w:rsid w:val="008E7392"/>
    <w:rsid w:val="008E7C57"/>
    <w:rsid w:val="008F0777"/>
    <w:rsid w:val="008F4C19"/>
    <w:rsid w:val="009154A3"/>
    <w:rsid w:val="00915692"/>
    <w:rsid w:val="009218C4"/>
    <w:rsid w:val="0093329B"/>
    <w:rsid w:val="00933C48"/>
    <w:rsid w:val="00936C6E"/>
    <w:rsid w:val="00951FE0"/>
    <w:rsid w:val="009562DC"/>
    <w:rsid w:val="0097275C"/>
    <w:rsid w:val="00996C1E"/>
    <w:rsid w:val="009A0736"/>
    <w:rsid w:val="009A6979"/>
    <w:rsid w:val="009B0E9D"/>
    <w:rsid w:val="009B5B22"/>
    <w:rsid w:val="009C7549"/>
    <w:rsid w:val="009E0C2D"/>
    <w:rsid w:val="009E4D1A"/>
    <w:rsid w:val="009F4986"/>
    <w:rsid w:val="009F7ACF"/>
    <w:rsid w:val="00A1295F"/>
    <w:rsid w:val="00A20CA7"/>
    <w:rsid w:val="00A37696"/>
    <w:rsid w:val="00A4556A"/>
    <w:rsid w:val="00A4578A"/>
    <w:rsid w:val="00A519C9"/>
    <w:rsid w:val="00A53780"/>
    <w:rsid w:val="00A55893"/>
    <w:rsid w:val="00A864EB"/>
    <w:rsid w:val="00AA1071"/>
    <w:rsid w:val="00AA4EBB"/>
    <w:rsid w:val="00AE05AA"/>
    <w:rsid w:val="00AE523A"/>
    <w:rsid w:val="00AF3171"/>
    <w:rsid w:val="00AF67D2"/>
    <w:rsid w:val="00B00030"/>
    <w:rsid w:val="00B16E54"/>
    <w:rsid w:val="00B21DEA"/>
    <w:rsid w:val="00B22E0B"/>
    <w:rsid w:val="00B4239A"/>
    <w:rsid w:val="00B7322C"/>
    <w:rsid w:val="00B73FD3"/>
    <w:rsid w:val="00BB2755"/>
    <w:rsid w:val="00BD2DFC"/>
    <w:rsid w:val="00BF0972"/>
    <w:rsid w:val="00BF1905"/>
    <w:rsid w:val="00BF51CA"/>
    <w:rsid w:val="00C131FC"/>
    <w:rsid w:val="00C24BC5"/>
    <w:rsid w:val="00C32803"/>
    <w:rsid w:val="00C40EF0"/>
    <w:rsid w:val="00C41751"/>
    <w:rsid w:val="00C42C79"/>
    <w:rsid w:val="00C46608"/>
    <w:rsid w:val="00C46CDC"/>
    <w:rsid w:val="00C53740"/>
    <w:rsid w:val="00C57C12"/>
    <w:rsid w:val="00C6076F"/>
    <w:rsid w:val="00C61A9D"/>
    <w:rsid w:val="00C63E1A"/>
    <w:rsid w:val="00C6459C"/>
    <w:rsid w:val="00C64BE1"/>
    <w:rsid w:val="00C754FA"/>
    <w:rsid w:val="00C82407"/>
    <w:rsid w:val="00CC6D22"/>
    <w:rsid w:val="00CD2132"/>
    <w:rsid w:val="00CD6616"/>
    <w:rsid w:val="00CD69F2"/>
    <w:rsid w:val="00CF0FAA"/>
    <w:rsid w:val="00CF1AB8"/>
    <w:rsid w:val="00CF2242"/>
    <w:rsid w:val="00CF4EAD"/>
    <w:rsid w:val="00D17D00"/>
    <w:rsid w:val="00D656BE"/>
    <w:rsid w:val="00D656E3"/>
    <w:rsid w:val="00D65EB8"/>
    <w:rsid w:val="00D71859"/>
    <w:rsid w:val="00D7427A"/>
    <w:rsid w:val="00D77B61"/>
    <w:rsid w:val="00D85071"/>
    <w:rsid w:val="00D86590"/>
    <w:rsid w:val="00DA0207"/>
    <w:rsid w:val="00DA2B43"/>
    <w:rsid w:val="00DB17BE"/>
    <w:rsid w:val="00DB5765"/>
    <w:rsid w:val="00DC5C6C"/>
    <w:rsid w:val="00DD1DA7"/>
    <w:rsid w:val="00DD6DD6"/>
    <w:rsid w:val="00DE3E5B"/>
    <w:rsid w:val="00E205A6"/>
    <w:rsid w:val="00E318D0"/>
    <w:rsid w:val="00E3705F"/>
    <w:rsid w:val="00E371EE"/>
    <w:rsid w:val="00EA04E0"/>
    <w:rsid w:val="00EA251A"/>
    <w:rsid w:val="00EA7755"/>
    <w:rsid w:val="00EC39B8"/>
    <w:rsid w:val="00EC5072"/>
    <w:rsid w:val="00ED5C79"/>
    <w:rsid w:val="00ED6A59"/>
    <w:rsid w:val="00EE0399"/>
    <w:rsid w:val="00EE5D87"/>
    <w:rsid w:val="00F13AE4"/>
    <w:rsid w:val="00F20D82"/>
    <w:rsid w:val="00F21867"/>
    <w:rsid w:val="00F304DC"/>
    <w:rsid w:val="00F32C17"/>
    <w:rsid w:val="00F376DC"/>
    <w:rsid w:val="00F406D7"/>
    <w:rsid w:val="00F40C40"/>
    <w:rsid w:val="00F50EBB"/>
    <w:rsid w:val="00F52BAB"/>
    <w:rsid w:val="00F5386B"/>
    <w:rsid w:val="00F568F9"/>
    <w:rsid w:val="00F7405F"/>
    <w:rsid w:val="00F82594"/>
    <w:rsid w:val="00F97045"/>
    <w:rsid w:val="00FA3649"/>
    <w:rsid w:val="00FC0EDE"/>
    <w:rsid w:val="00FC19AD"/>
    <w:rsid w:val="00FC5CB6"/>
    <w:rsid w:val="00FC66CE"/>
    <w:rsid w:val="00FE2FB2"/>
    <w:rsid w:val="00FE52AA"/>
    <w:rsid w:val="00FF0B0F"/>
    <w:rsid w:val="00FF2008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71B2"/>
  <w15:chartTrackingRefBased/>
  <w15:docId w15:val="{525E4034-8B9A-48CA-B881-52F961EE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C3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29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29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4"/>
    <w:rPr>
      <w:rFonts w:ascii="Arial" w:hAnsi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9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95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F15CD415C3B4587579CDF8E49154D" ma:contentTypeVersion="8" ma:contentTypeDescription="Create a new document." ma:contentTypeScope="" ma:versionID="f834d4776d123c3692f3dcd4ae8eb662">
  <xsd:schema xmlns:xsd="http://www.w3.org/2001/XMLSchema" xmlns:xs="http://www.w3.org/2001/XMLSchema" xmlns:p="http://schemas.microsoft.com/office/2006/metadata/properties" xmlns:ns3="fc29d416-c963-4ec3-8a86-e7a909bf250e" targetNamespace="http://schemas.microsoft.com/office/2006/metadata/properties" ma:root="true" ma:fieldsID="a0f399b11c3fd42afd486aa0d13b7b9c" ns3:_="">
    <xsd:import namespace="fc29d416-c963-4ec3-8a86-e7a909bf25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9d416-c963-4ec3-8a86-e7a909bf2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F7AC6-B39B-4FD2-841B-4B2C00190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9d416-c963-4ec3-8a86-e7a909bf25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4C4E7-2C6A-4D28-9B8C-48BA2AFA5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8541A-5438-4377-BCB8-0B34FD6109DA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c29d416-c963-4ec3-8a86-e7a909bf250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BIN NAZRI</dc:creator>
  <cp:keywords/>
  <dc:description/>
  <cp:lastModifiedBy>ABID BIN NAZRI</cp:lastModifiedBy>
  <cp:revision>2</cp:revision>
  <dcterms:created xsi:type="dcterms:W3CDTF">2023-06-08T03:06:00Z</dcterms:created>
  <dcterms:modified xsi:type="dcterms:W3CDTF">2023-06-08T03:06:00Z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0x010100246F15CD415C3B4587579CDF8E49154D</vt:lpwstr>
  </property>
</Properties>
</file>