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b/>
          <w:i w:val="0"/>
          <w:color w:val="1F4E9E"/>
          <w:sz w:val="25"/>
        </w:rPr>
        <w:t>Laboratorio 5 — Visualización + reglas/alertas: MQTT, AMQP y CoAP con Grafana en una VM</w:t>
      </w:r>
    </w:p>
    <w:p>
      <w:pPr>
        <w:spacing w:before="0" w:after="0"/>
      </w:pPr>
      <w:r>
        <w:rPr>
          <w:b w:val="0"/>
          <w:i w:val="0"/>
          <w:color w:val="555B66"/>
          <w:sz w:val="15"/>
        </w:rPr>
        <w:t>IoT + Cloud + Sistemas Distribuidos · UNAB · Escenario UNAB-Ambiental · Plataforma propia (sin IoT Central) · Repositorio: https://github.com/Daniverd15/Laboratorio-5 · Dashboard en vivo (solo lectura): http://172.183.133.93:3000</w:t>
      </w:r>
    </w:p>
    <w:p>
      <w:pPr>
        <w:spacing w:before="0" w:after="40"/>
      </w:pPr>
      <w:r>
        <w:rPr>
          <w:b/>
          <w:i w:val="0"/>
          <w:sz w:val="17"/>
        </w:rPr>
        <w:t>Integrantes: Daniel Villamizar · Tomás Urieles · David Guerrero</w:t>
      </w:r>
    </w:p>
    <w:p>
      <w:pPr>
        <w:spacing w:before="60" w:after="20"/>
        <w:pBdr>
          <w:bottom w:val="single" w:sz="4" w:space="1" w:color="1F4E9E"/>
        </w:pBdr>
      </w:pPr>
      <w:r>
        <w:rPr>
          <w:b/>
          <w:i w:val="0"/>
          <w:color w:val="1F4E9E"/>
          <w:sz w:val="19"/>
        </w:rPr>
        <w:t>1. Qué se montó: protocolo → TSDB → Grafana</w:t>
      </w:r>
    </w:p>
    <w:p>
      <w:pPr>
        <w:spacing w:before="0" w:after="20"/>
      </w:pPr>
      <w:r>
        <w:rPr>
          <w:b w:val="0"/>
          <w:i w:val="0"/>
          <w:sz w:val="17"/>
        </w:rPr>
        <w:t xml:space="preserve">En una VM de Azure (Ubuntu 22.04, B2ats_v2: 2 vCPU y </w:t>
      </w:r>
      <w:r>
        <w:rPr>
          <w:b/>
          <w:i w:val="0"/>
          <w:sz w:val="17"/>
        </w:rPr>
        <w:t>1 GB de RAM</w:t>
      </w:r>
      <w:r>
        <w:rPr>
          <w:b w:val="0"/>
          <w:i w:val="0"/>
          <w:sz w:val="17"/>
        </w:rPr>
        <w:t xml:space="preserve">) se levantó con un solo </w:t>
      </w:r>
      <w:r>
        <w:rPr>
          <w:rFonts w:ascii="Consolas" w:hAnsi="Consolas" w:eastAsia="Consolas"/>
          <w:b w:val="0"/>
          <w:i w:val="0"/>
          <w:sz w:val="15"/>
        </w:rPr>
        <w:t>docker-compose.yml</w:t>
      </w:r>
      <w:r>
        <w:rPr>
          <w:b w:val="0"/>
          <w:i w:val="0"/>
          <w:sz w:val="17"/>
        </w:rPr>
        <w:t xml:space="preserve"> el stack de la plataforma propia: 9 contenedores. Tres publicadores envían cada 15 s las 3 variables (</w:t>
      </w:r>
      <w:r>
        <w:rPr>
          <w:rFonts w:ascii="Consolas" w:hAnsi="Consolas" w:eastAsia="Consolas"/>
          <w:b w:val="0"/>
          <w:i w:val="0"/>
          <w:sz w:val="15"/>
        </w:rPr>
        <w:t>temperature</w:t>
      </w:r>
      <w:r>
        <w:rPr>
          <w:b w:val="0"/>
          <w:i w:val="0"/>
          <w:sz w:val="17"/>
        </w:rPr>
        <w:t xml:space="preserve">, </w:t>
      </w:r>
      <w:r>
        <w:rPr>
          <w:rFonts w:ascii="Consolas" w:hAnsi="Consolas" w:eastAsia="Consolas"/>
          <w:b w:val="0"/>
          <w:i w:val="0"/>
          <w:sz w:val="15"/>
        </w:rPr>
        <w:t>humidity</w:t>
      </w:r>
      <w:r>
        <w:rPr>
          <w:b w:val="0"/>
          <w:i w:val="0"/>
          <w:sz w:val="17"/>
        </w:rPr>
        <w:t xml:space="preserve">, </w:t>
      </w:r>
      <w:r>
        <w:rPr>
          <w:rFonts w:ascii="Consolas" w:hAnsi="Consolas" w:eastAsia="Consolas"/>
          <w:b w:val="0"/>
          <w:i w:val="0"/>
          <w:sz w:val="15"/>
        </w:rPr>
        <w:t>illuminance</w:t>
      </w:r>
      <w:r>
        <w:rPr>
          <w:b w:val="0"/>
          <w:i w:val="0"/>
          <w:sz w:val="17"/>
        </w:rPr>
        <w:t xml:space="preserve">) y la marca de tiempo real del nodo, </w:t>
      </w:r>
      <w:r>
        <w:rPr>
          <w:b/>
          <w:i w:val="0"/>
          <w:sz w:val="17"/>
        </w:rPr>
        <w:t>cada uno por un protocolo</w:t>
      </w:r>
      <w:r>
        <w:rPr>
          <w:b w:val="0"/>
          <w:i w:val="0"/>
          <w:sz w:val="17"/>
        </w:rPr>
        <w:t xml:space="preserve">; un ingestor las escribe en </w:t>
      </w:r>
      <w:r>
        <w:rPr>
          <w:b/>
          <w:i w:val="0"/>
          <w:sz w:val="17"/>
        </w:rPr>
        <w:t>InfluxDB 2</w:t>
      </w:r>
      <w:r>
        <w:rPr>
          <w:b w:val="0"/>
          <w:i w:val="0"/>
          <w:sz w:val="17"/>
        </w:rPr>
        <w:t xml:space="preserve"> y </w:t>
      </w:r>
      <w:r>
        <w:rPr>
          <w:b/>
          <w:i w:val="0"/>
          <w:sz w:val="17"/>
        </w:rPr>
        <w:t>Grafana OSS</w:t>
      </w:r>
      <w:r>
        <w:rPr>
          <w:b w:val="0"/>
          <w:i w:val="0"/>
          <w:sz w:val="17"/>
        </w:rPr>
        <w:t>, que solo lee la TSDB, las muestra y evalúa las alertas (Fig. 1).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6"/>
      </w:tblGrid>
      <w:tr>
        <w:tc>
          <w:tcPr>
            <w:tcW w:type="dxa" w:w="1054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20000" cy="200195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-arquitectura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0019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b/>
                <w:i/>
                <w:color w:val="555B66"/>
                <w:sz w:val="13"/>
              </w:rPr>
              <w:t>Fig. 1.</w:t>
            </w:r>
            <w:r>
              <w:rPr>
                <w:b w:val="0"/>
                <w:i/>
                <w:color w:val="555B66"/>
                <w:sz w:val="13"/>
              </w:rPr>
              <w:t xml:space="preserve"> Diagrama del stack. El ingestor solo confirma al emisor (PUBACK, </w:t>
            </w:r>
            <w:r>
              <w:rPr>
                <w:rFonts w:ascii="Consolas" w:hAnsi="Consolas" w:eastAsia="Consolas"/>
                <w:b w:val="0"/>
                <w:i/>
                <w:color w:val="555B66"/>
                <w:sz w:val="11"/>
              </w:rPr>
              <w:t>basic.ack</w:t>
            </w:r>
            <w:r>
              <w:rPr>
                <w:b w:val="0"/>
                <w:i/>
                <w:color w:val="555B66"/>
                <w:sz w:val="13"/>
              </w:rPr>
              <w:t xml:space="preserve">, </w:t>
            </w:r>
            <w:r>
              <w:rPr>
                <w:rFonts w:ascii="Consolas" w:hAnsi="Consolas" w:eastAsia="Consolas"/>
                <w:b w:val="0"/>
                <w:i/>
                <w:color w:val="555B66"/>
                <w:sz w:val="11"/>
              </w:rPr>
              <w:t>2.04</w:t>
            </w:r>
            <w:r>
              <w:rPr>
                <w:b w:val="0"/>
                <w:i/>
                <w:color w:val="555B66"/>
                <w:sz w:val="13"/>
              </w:rPr>
              <w:t>) cuando InfluxDB ya aceptó el punto.</w:t>
            </w:r>
          </w:p>
        </w:tc>
      </w:tr>
    </w:tbl>
    <w:p>
      <w:pPr>
        <w:spacing w:before="60" w:after="20"/>
        <w:pBdr>
          <w:bottom w:val="single" w:sz="4" w:space="1" w:color="1F4E9E"/>
        </w:pBdr>
      </w:pPr>
      <w:r>
        <w:rPr>
          <w:b/>
          <w:i w:val="0"/>
          <w:color w:val="1F4E9E"/>
          <w:sz w:val="19"/>
        </w:rPr>
        <w:t>2. Protocolo elegido y justificación</w:t>
      </w:r>
    </w:p>
    <w:p>
      <w:pPr>
        <w:spacing w:before="0" w:after="20"/>
      </w:pPr>
      <w:r>
        <w:rPr>
          <w:b w:val="0"/>
          <w:i w:val="0"/>
          <w:sz w:val="17"/>
        </w:rPr>
        <w:t xml:space="preserve">El enunciado deja elegir uno y permite usar más: </w:t>
      </w:r>
      <w:r>
        <w:rPr>
          <w:b/>
          <w:i w:val="0"/>
          <w:sz w:val="17"/>
        </w:rPr>
        <w:t>se implementaron los tres</w:t>
      </w:r>
      <w:r>
        <w:rPr>
          <w:b w:val="0"/>
          <w:i w:val="0"/>
          <w:sz w:val="17"/>
        </w:rPr>
        <w:t xml:space="preserve">, un nodo por protocolo, sobre la misma TSDB. </w:t>
      </w:r>
      <w:r>
        <w:rPr>
          <w:b/>
          <w:i w:val="0"/>
          <w:sz w:val="17"/>
        </w:rPr>
        <w:t>Protocolo principal declarado: MQTT</w:t>
      </w:r>
      <w:r>
        <w:rPr>
          <w:b w:val="0"/>
          <w:i w:val="0"/>
          <w:sz w:val="17"/>
        </w:rPr>
        <w:t xml:space="preserve">; AMQP es la versión </w:t>
      </w:r>
      <w:r>
        <w:rPr>
          <w:b/>
          <w:i w:val="0"/>
          <w:sz w:val="17"/>
        </w:rPr>
        <w:t>0-9-1</w:t>
      </w:r>
      <w:r>
        <w:rPr>
          <w:b w:val="0"/>
          <w:i w:val="0"/>
          <w:sz w:val="17"/>
        </w:rPr>
        <w:t xml:space="preserve"> (RabbitMQ).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BEC9"/>
          <w:left w:val="single" w:sz="4" w:space="0" w:color="B8BEC9"/>
          <w:bottom w:val="single" w:sz="4" w:space="0" w:color="B8BEC9"/>
          <w:right w:val="single" w:sz="4" w:space="0" w:color="B8BEC9"/>
          <w:insideH w:val="single" w:sz="4" w:space="0" w:color="B8BEC9"/>
          <w:insideV w:val="single" w:sz="4" w:space="0" w:color="B8BEC9"/>
        </w:tblBorders>
      </w:tblPr>
      <w:tblGrid>
        <w:gridCol w:w="2109"/>
        <w:gridCol w:w="2109"/>
        <w:gridCol w:w="2109"/>
        <w:gridCol w:w="2109"/>
        <w:gridCol w:w="2109"/>
      </w:tblGrid>
      <w:tr>
        <w:tc>
          <w:tcPr>
            <w:tcW w:type="dxa" w:w="850"/>
            <w:tcMar>
              <w:top w:w="15" w:type="dxa"/>
              <w:left w:w="40" w:type="dxa"/>
              <w:bottom w:w="15" w:type="dxa"/>
              <w:right w:w="40" w:type="dxa"/>
            </w:tcMar>
            <w:shd w:val="clear" w:color="auto" w:fill="1F4E9E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4"/>
              </w:rPr>
              <w:t>Nodo</w:t>
            </w:r>
          </w:p>
        </w:tc>
        <w:tc>
          <w:tcPr>
            <w:tcW w:type="dxa" w:w="1928"/>
            <w:tcMar>
              <w:top w:w="15" w:type="dxa"/>
              <w:left w:w="40" w:type="dxa"/>
              <w:bottom w:w="15" w:type="dxa"/>
              <w:right w:w="40" w:type="dxa"/>
            </w:tcMar>
            <w:shd w:val="clear" w:color="auto" w:fill="1F4E9E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4"/>
              </w:rPr>
              <w:t>Protocolo y broker</w:t>
            </w:r>
          </w:p>
        </w:tc>
        <w:tc>
          <w:tcPr>
            <w:tcW w:type="dxa" w:w="2268"/>
            <w:tcMar>
              <w:top w:w="15" w:type="dxa"/>
              <w:left w:w="40" w:type="dxa"/>
              <w:bottom w:w="15" w:type="dxa"/>
              <w:right w:w="40" w:type="dxa"/>
            </w:tcMar>
            <w:shd w:val="clear" w:color="auto" w:fill="1F4E9E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4"/>
              </w:rPr>
              <w:t>Cómo publica</w:t>
            </w:r>
          </w:p>
        </w:tc>
        <w:tc>
          <w:tcPr>
            <w:tcW w:type="dxa" w:w="2608"/>
            <w:tcMar>
              <w:top w:w="15" w:type="dxa"/>
              <w:left w:w="40" w:type="dxa"/>
              <w:bottom w:w="15" w:type="dxa"/>
              <w:right w:w="40" w:type="dxa"/>
            </w:tcMar>
            <w:shd w:val="clear" w:color="auto" w:fill="1F4E9E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4"/>
              </w:rPr>
              <w:t>Garantía y qué pasa si el ingestor cae</w:t>
            </w:r>
          </w:p>
        </w:tc>
        <w:tc>
          <w:tcPr>
            <w:tcW w:type="dxa" w:w="2891"/>
            <w:tcMar>
              <w:top w:w="15" w:type="dxa"/>
              <w:left w:w="40" w:type="dxa"/>
              <w:bottom w:w="15" w:type="dxa"/>
              <w:right w:w="40" w:type="dxa"/>
            </w:tcMar>
            <w:shd w:val="clear" w:color="auto" w:fill="1F4E9E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4"/>
              </w:rPr>
              <w:t>Por qué (y dónde no)</w:t>
            </w:r>
          </w:p>
        </w:tc>
      </w:tr>
      <w:tr>
        <w:tc>
          <w:tcPr>
            <w:tcW w:type="dxa" w:w="850"/>
            <w:tcMar>
              <w:top w:w="15" w:type="dxa"/>
              <w:left w:w="40" w:type="dxa"/>
              <w:bottom w:w="15" w:type="dxa"/>
              <w:right w:w="4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sz w:val="14"/>
              </w:rPr>
              <w:t>nodo-mqtt</w:t>
            </w:r>
          </w:p>
        </w:tc>
        <w:tc>
          <w:tcPr>
            <w:tcW w:type="dxa" w:w="1928"/>
            <w:tcMar>
              <w:top w:w="15" w:type="dxa"/>
              <w:left w:w="40" w:type="dxa"/>
              <w:bottom w:w="15" w:type="dxa"/>
              <w:right w:w="4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MQTT 3.1.1 · Mosquitto 2.0 · TCP 1883</w:t>
            </w:r>
          </w:p>
        </w:tc>
        <w:tc>
          <w:tcPr>
            <w:tcW w:type="dxa" w:w="2268"/>
            <w:tcMar>
              <w:top w:w="15" w:type="dxa"/>
              <w:left w:w="40" w:type="dxa"/>
              <w:bottom w:w="15" w:type="dxa"/>
              <w:right w:w="4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 xml:space="preserve">tópico </w:t>
            </w:r>
            <w:r>
              <w:rPr>
                <w:rFonts w:ascii="Consolas" w:hAnsi="Consolas" w:eastAsia="Consolas"/>
                <w:b w:val="0"/>
                <w:i w:val="0"/>
                <w:sz w:val="12"/>
              </w:rPr>
              <w:t>unab/ambiental/&lt;nodo&gt;/telemetria</w:t>
            </w:r>
            <w:r>
              <w:rPr>
                <w:b w:val="0"/>
                <w:i w:val="0"/>
                <w:sz w:val="14"/>
              </w:rPr>
              <w:t>, usuario/clave, LWT</w:t>
            </w:r>
          </w:p>
        </w:tc>
        <w:tc>
          <w:tcPr>
            <w:tcW w:type="dxa" w:w="2608"/>
            <w:tcMar>
              <w:top w:w="15" w:type="dxa"/>
              <w:left w:w="40" w:type="dxa"/>
              <w:bottom w:w="15" w:type="dxa"/>
              <w:right w:w="4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QoS 1 (PUBACK). El broker guarda la sesión persistente del ingestor y reentrega.</w:t>
            </w:r>
          </w:p>
        </w:tc>
        <w:tc>
          <w:tcPr>
            <w:tcW w:type="dxa" w:w="2891"/>
            <w:tcMar>
              <w:top w:w="15" w:type="dxa"/>
              <w:left w:w="40" w:type="dxa"/>
              <w:bottom w:w="15" w:type="dxa"/>
              <w:right w:w="4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sz w:val="14"/>
              </w:rPr>
              <w:t>Principal.</w:t>
            </w:r>
            <w:r>
              <w:rPr>
                <w:b w:val="0"/>
                <w:i w:val="0"/>
                <w:sz w:val="14"/>
              </w:rPr>
              <w:t xml:space="preserve"> Cabecera de 2 B, una conexión saliente; lo hablan el ESP32 y la Raspberry Pi. No encola por sí solo sin sesión persistente.</w:t>
            </w:r>
          </w:p>
        </w:tc>
      </w:tr>
      <w:tr>
        <w:tc>
          <w:tcPr>
            <w:tcW w:type="dxa" w:w="850"/>
            <w:tcMar>
              <w:top w:w="15" w:type="dxa"/>
              <w:left w:w="40" w:type="dxa"/>
              <w:bottom w:w="15" w:type="dxa"/>
              <w:right w:w="40" w:type="dxa"/>
            </w:tcMar>
            <w:shd w:val="clear" w:color="auto" w:fill="EEF3FB"/>
          </w:tcPr>
          <w:p>
            <w:pPr>
              <w:spacing w:after="0"/>
            </w:pPr>
            <w:r/>
            <w:r>
              <w:rPr>
                <w:b/>
                <w:i w:val="0"/>
                <w:sz w:val="14"/>
              </w:rPr>
              <w:t>nodo-amqp</w:t>
            </w:r>
          </w:p>
        </w:tc>
        <w:tc>
          <w:tcPr>
            <w:tcW w:type="dxa" w:w="1928"/>
            <w:tcMar>
              <w:top w:w="15" w:type="dxa"/>
              <w:left w:w="40" w:type="dxa"/>
              <w:bottom w:w="15" w:type="dxa"/>
              <w:right w:w="40" w:type="dxa"/>
            </w:tcMar>
            <w:shd w:val="clear" w:color="auto" w:fill="EEF3FB"/>
          </w:tcPr>
          <w:p>
            <w:pPr>
              <w:spacing w:after="0"/>
            </w:pPr>
            <w:r/>
            <w:r>
              <w:rPr>
                <w:b/>
                <w:i w:val="0"/>
                <w:sz w:val="14"/>
              </w:rPr>
              <w:t>AMQP 0-9-1</w:t>
            </w:r>
            <w:r>
              <w:rPr>
                <w:b w:val="0"/>
                <w:i w:val="0"/>
                <w:sz w:val="14"/>
              </w:rPr>
              <w:t xml:space="preserve"> · RabbitMQ 3.13 · TCP 5672</w:t>
            </w:r>
          </w:p>
        </w:tc>
        <w:tc>
          <w:tcPr>
            <w:tcW w:type="dxa" w:w="2268"/>
            <w:tcMar>
              <w:top w:w="15" w:type="dxa"/>
              <w:left w:w="40" w:type="dxa"/>
              <w:bottom w:w="15" w:type="dxa"/>
              <w:right w:w="40" w:type="dxa"/>
            </w:tcMar>
            <w:shd w:val="clear" w:color="auto" w:fill="EEF3FB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 xml:space="preserve">exchange topic </w:t>
            </w:r>
            <w:r>
              <w:rPr>
                <w:rFonts w:ascii="Consolas" w:hAnsi="Consolas" w:eastAsia="Consolas"/>
                <w:b w:val="0"/>
                <w:i w:val="0"/>
                <w:sz w:val="12"/>
              </w:rPr>
              <w:t>unab.ambiental</w:t>
            </w:r>
            <w:r>
              <w:rPr>
                <w:b w:val="0"/>
                <w:i w:val="0"/>
                <w:sz w:val="14"/>
              </w:rPr>
              <w:t xml:space="preserve">, rk </w:t>
            </w:r>
            <w:r>
              <w:rPr>
                <w:rFonts w:ascii="Consolas" w:hAnsi="Consolas" w:eastAsia="Consolas"/>
                <w:b w:val="0"/>
                <w:i w:val="0"/>
                <w:sz w:val="12"/>
              </w:rPr>
              <w:t>telemetria.&lt;nodo&gt;</w:t>
            </w:r>
            <w:r>
              <w:rPr>
                <w:b w:val="0"/>
                <w:i w:val="0"/>
                <w:sz w:val="14"/>
              </w:rPr>
              <w:t xml:space="preserve"> → cola durable</w:t>
            </w:r>
          </w:p>
        </w:tc>
        <w:tc>
          <w:tcPr>
            <w:tcW w:type="dxa" w:w="2608"/>
            <w:tcMar>
              <w:top w:w="15" w:type="dxa"/>
              <w:left w:w="40" w:type="dxa"/>
              <w:bottom w:w="15" w:type="dxa"/>
              <w:right w:w="40" w:type="dxa"/>
            </w:tcMar>
            <w:shd w:val="clear" w:color="auto" w:fill="EEF3FB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 xml:space="preserve">Mensaje persistente + </w:t>
            </w:r>
            <w:r>
              <w:rPr>
                <w:b w:val="0"/>
                <w:i/>
                <w:sz w:val="14"/>
              </w:rPr>
              <w:t>publisher confirm</w:t>
            </w:r>
            <w:r>
              <w:rPr>
                <w:b w:val="0"/>
                <w:i w:val="0"/>
                <w:sz w:val="14"/>
              </w:rPr>
              <w:t xml:space="preserve"> + </w:t>
            </w:r>
            <w:r>
              <w:rPr>
                <w:rFonts w:ascii="Consolas" w:hAnsi="Consolas" w:eastAsia="Consolas"/>
                <w:b w:val="0"/>
                <w:i w:val="0"/>
                <w:sz w:val="12"/>
              </w:rPr>
              <w:t>mandatory</w:t>
            </w:r>
            <w:r>
              <w:rPr>
                <w:b w:val="0"/>
                <w:i w:val="0"/>
                <w:sz w:val="14"/>
              </w:rPr>
              <w:t>. La cola durable acumula.</w:t>
            </w:r>
          </w:p>
        </w:tc>
        <w:tc>
          <w:tcPr>
            <w:tcW w:type="dxa" w:w="2891"/>
            <w:tcMar>
              <w:top w:w="15" w:type="dxa"/>
              <w:left w:w="40" w:type="dxa"/>
              <w:bottom w:w="15" w:type="dxa"/>
              <w:right w:w="40" w:type="dxa"/>
            </w:tcMar>
            <w:shd w:val="clear" w:color="auto" w:fill="EEF3FB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Para integrar servicios de la plataforma (colas, enrutamiento). Pesado para un microcontrolador.</w:t>
            </w:r>
          </w:p>
        </w:tc>
      </w:tr>
      <w:tr>
        <w:tc>
          <w:tcPr>
            <w:tcW w:type="dxa" w:w="850"/>
            <w:tcMar>
              <w:top w:w="15" w:type="dxa"/>
              <w:left w:w="40" w:type="dxa"/>
              <w:bottom w:w="15" w:type="dxa"/>
              <w:right w:w="4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sz w:val="14"/>
              </w:rPr>
              <w:t>nodo-coap</w:t>
            </w:r>
          </w:p>
        </w:tc>
        <w:tc>
          <w:tcPr>
            <w:tcW w:type="dxa" w:w="1928"/>
            <w:tcMar>
              <w:top w:w="15" w:type="dxa"/>
              <w:left w:w="40" w:type="dxa"/>
              <w:bottom w:w="15" w:type="dxa"/>
              <w:right w:w="4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CoAP RFC 7252 · aiocoap · UDP 5683</w:t>
            </w:r>
          </w:p>
        </w:tc>
        <w:tc>
          <w:tcPr>
            <w:tcW w:type="dxa" w:w="2268"/>
            <w:tcMar>
              <w:top w:w="15" w:type="dxa"/>
              <w:left w:w="40" w:type="dxa"/>
              <w:bottom w:w="15" w:type="dxa"/>
              <w:right w:w="4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b w:val="0"/>
                <w:i w:val="0"/>
                <w:sz w:val="12"/>
              </w:rPr>
              <w:t>CON POST /telemetria</w:t>
            </w:r>
            <w:r>
              <w:rPr>
                <w:b w:val="0"/>
                <w:i w:val="0"/>
                <w:sz w:val="14"/>
              </w:rPr>
              <w:t xml:space="preserve"> (JSON, Content-Format 50)</w:t>
            </w:r>
          </w:p>
        </w:tc>
        <w:tc>
          <w:tcPr>
            <w:tcW w:type="dxa" w:w="2608"/>
            <w:tcMar>
              <w:top w:w="15" w:type="dxa"/>
              <w:left w:w="40" w:type="dxa"/>
              <w:bottom w:w="15" w:type="dxa"/>
              <w:right w:w="4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 xml:space="preserve">ACK </w:t>
            </w:r>
            <w:r>
              <w:rPr>
                <w:rFonts w:ascii="Consolas" w:hAnsi="Consolas" w:eastAsia="Consolas"/>
                <w:b w:val="0"/>
                <w:i w:val="0"/>
                <w:sz w:val="12"/>
              </w:rPr>
              <w:t>2.04 Changed</w:t>
            </w:r>
            <w:r>
              <w:rPr>
                <w:b w:val="0"/>
                <w:i w:val="0"/>
                <w:sz w:val="14"/>
              </w:rPr>
              <w:t>. Sin broker: el nodo reintenta desde su cola local.</w:t>
            </w:r>
          </w:p>
        </w:tc>
        <w:tc>
          <w:tcPr>
            <w:tcW w:type="dxa" w:w="2891"/>
            <w:tcMar>
              <w:top w:w="15" w:type="dxa"/>
              <w:left w:w="40" w:type="dxa"/>
              <w:bottom w:w="15" w:type="dxa"/>
              <w:right w:w="4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 xml:space="preserve">El más liviano: </w:t>
            </w:r>
            <w:r>
              <w:rPr>
                <w:b/>
                <w:i w:val="0"/>
                <w:sz w:val="14"/>
              </w:rPr>
              <w:t>131 B de UDP por muestra, ACK de 6 B</w:t>
            </w:r>
            <w:r>
              <w:rPr>
                <w:b w:val="0"/>
                <w:i w:val="0"/>
                <w:sz w:val="14"/>
              </w:rPr>
              <w:t>. Sin buffer en el servidor y difícil tras NAT.</w:t>
            </w:r>
          </w:p>
        </w:tc>
      </w:tr>
    </w:tbl>
    <w:p>
      <w:pPr>
        <w:spacing w:before="20" w:after="20"/>
      </w:pPr>
      <w:r>
        <w:rPr>
          <w:b w:val="0"/>
          <w:i w:val="0"/>
          <w:sz w:val="16"/>
        </w:rPr>
        <w:t xml:space="preserve">Medido en la VM: retardo dispositivo → TSDB </w:t>
      </w:r>
      <w:r>
        <w:rPr>
          <w:b/>
          <w:i w:val="0"/>
          <w:sz w:val="16"/>
        </w:rPr>
        <w:t>p50 = 1–2 ms</w:t>
      </w:r>
      <w:r>
        <w:rPr>
          <w:b w:val="0"/>
          <w:i w:val="0"/>
          <w:sz w:val="16"/>
        </w:rPr>
        <w:t xml:space="preserve"> en los tres (todo en la red de Docker); la diferencia práctica no es la velocidad sino </w:t>
      </w:r>
      <w:r>
        <w:rPr>
          <w:b/>
          <w:i w:val="0"/>
          <w:sz w:val="16"/>
        </w:rPr>
        <w:t>quién guarda el mensaje cuando algo falla</w:t>
      </w:r>
      <w:r>
        <w:rPr>
          <w:b w:val="0"/>
          <w:i w:val="0"/>
          <w:sz w:val="16"/>
        </w:rPr>
        <w:t xml:space="preserve"> (sección 4). Las claves van en </w:t>
      </w:r>
      <w:r>
        <w:rPr>
          <w:rFonts w:ascii="Consolas" w:hAnsi="Consolas" w:eastAsia="Consolas"/>
          <w:b w:val="0"/>
          <w:i w:val="0"/>
          <w:sz w:val="14"/>
        </w:rPr>
        <w:t>.env</w:t>
      </w:r>
      <w:r>
        <w:rPr>
          <w:b w:val="0"/>
          <w:i w:val="0"/>
          <w:sz w:val="16"/>
        </w:rPr>
        <w:t>, fuera del repositorio.</w:t>
      </w:r>
    </w:p>
    <w:p>
      <w:pPr>
        <w:spacing w:before="60" w:after="20"/>
        <w:pBdr>
          <w:bottom w:val="single" w:sz="4" w:space="1" w:color="1F4E9E"/>
        </w:pBdr>
      </w:pPr>
      <w:r>
        <w:rPr>
          <w:b/>
          <w:i w:val="0"/>
          <w:color w:val="1F4E9E"/>
          <w:sz w:val="19"/>
        </w:rPr>
        <w:t>3. Grafana aparte y alerta de umbral</w:t>
      </w:r>
    </w:p>
    <w:p>
      <w:pPr>
        <w:spacing w:before="0" w:after="20"/>
      </w:pPr>
      <w:r>
        <w:rPr>
          <w:b w:val="0"/>
          <w:i w:val="0"/>
          <w:sz w:val="17"/>
        </w:rPr>
        <w:t xml:space="preserve">Grafana 11.6 corre en su propio contenedor, con un </w:t>
      </w:r>
      <w:r>
        <w:rPr>
          <w:b/>
          <w:i w:val="0"/>
          <w:sz w:val="17"/>
        </w:rPr>
        <w:t>datasource de solo lectura</w:t>
      </w:r>
      <w:r>
        <w:rPr>
          <w:b w:val="0"/>
          <w:i w:val="0"/>
          <w:sz w:val="17"/>
        </w:rPr>
        <w:t xml:space="preserve"> hacia InfluxDB (Flux) y todo aprovisionado desde archivos (datasource, dashboard y reglas). El dashboard tiene título, una línea de </w:t>
      </w:r>
      <w:r>
        <w:rPr>
          <w:b/>
          <w:i w:val="0"/>
          <w:sz w:val="17"/>
        </w:rPr>
        <w:t>qué mira el operador</w:t>
      </w:r>
      <w:r>
        <w:rPr>
          <w:b w:val="0"/>
          <w:i w:val="0"/>
          <w:sz w:val="17"/>
        </w:rPr>
        <w:t xml:space="preserve">, </w:t>
      </w:r>
      <w:r>
        <w:rPr>
          <w:b w:val="0"/>
          <w:i/>
          <w:sz w:val="17"/>
        </w:rPr>
        <w:t>gauges</w:t>
      </w:r>
      <w:r>
        <w:rPr>
          <w:b w:val="0"/>
          <w:i w:val="0"/>
          <w:sz w:val="17"/>
        </w:rPr>
        <w:t xml:space="preserve"> con unidad y rango del escenario (temperatura 10–45 °C, humedad 0–100 %, iluminancia 0–100 000 lux), la serie de cada variable sobre </w:t>
      </w:r>
      <w:r>
        <w:rPr>
          <w:b/>
          <w:i w:val="0"/>
          <w:sz w:val="17"/>
        </w:rPr>
        <w:t>los últimos 4 días</w:t>
      </w:r>
      <w:r>
        <w:rPr>
          <w:b w:val="0"/>
          <w:i w:val="0"/>
          <w:sz w:val="17"/>
        </w:rPr>
        <w:t xml:space="preserve"> y el umbral dibujado.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BEC9"/>
          <w:left w:val="single" w:sz="4" w:space="0" w:color="B8BEC9"/>
          <w:bottom w:val="single" w:sz="4" w:space="0" w:color="B8BEC9"/>
          <w:right w:val="single" w:sz="4" w:space="0" w:color="B8BEC9"/>
          <w:insideH w:val="single" w:sz="4" w:space="0" w:color="B8BEC9"/>
          <w:insideV w:val="single" w:sz="4" w:space="0" w:color="B8BEC9"/>
        </w:tblBorders>
      </w:tblPr>
      <w:tblGrid>
        <w:gridCol w:w="2109"/>
        <w:gridCol w:w="2109"/>
        <w:gridCol w:w="2109"/>
        <w:gridCol w:w="2109"/>
        <w:gridCol w:w="2109"/>
      </w:tblGrid>
      <w:tr>
        <w:tc>
          <w:tcPr>
            <w:tcW w:type="dxa" w:w="2041"/>
            <w:tcMar>
              <w:top w:w="15" w:type="dxa"/>
              <w:left w:w="40" w:type="dxa"/>
              <w:bottom w:w="15" w:type="dxa"/>
              <w:right w:w="40" w:type="dxa"/>
            </w:tcMar>
            <w:shd w:val="clear" w:color="auto" w:fill="1F4E9E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4"/>
              </w:rPr>
              <w:t>Regla</w:t>
            </w:r>
          </w:p>
        </w:tc>
        <w:tc>
          <w:tcPr>
            <w:tcW w:type="dxa" w:w="1928"/>
            <w:tcMar>
              <w:top w:w="15" w:type="dxa"/>
              <w:left w:w="40" w:type="dxa"/>
              <w:bottom w:w="15" w:type="dxa"/>
              <w:right w:w="40" w:type="dxa"/>
            </w:tcMar>
            <w:shd w:val="clear" w:color="auto" w:fill="1F4E9E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4"/>
              </w:rPr>
              <w:t>Condición (umbral)</w:t>
            </w:r>
          </w:p>
        </w:tc>
        <w:tc>
          <w:tcPr>
            <w:tcW w:type="dxa" w:w="1928"/>
            <w:tcMar>
              <w:top w:w="15" w:type="dxa"/>
              <w:left w:w="40" w:type="dxa"/>
              <w:bottom w:w="15" w:type="dxa"/>
              <w:right w:w="40" w:type="dxa"/>
            </w:tcMar>
            <w:shd w:val="clear" w:color="auto" w:fill="1F4E9E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4"/>
              </w:rPr>
              <w:t>Ventana</w:t>
            </w:r>
          </w:p>
        </w:tc>
        <w:tc>
          <w:tcPr>
            <w:tcW w:type="dxa" w:w="794"/>
            <w:tcMar>
              <w:top w:w="15" w:type="dxa"/>
              <w:left w:w="40" w:type="dxa"/>
              <w:bottom w:w="15" w:type="dxa"/>
              <w:right w:w="40" w:type="dxa"/>
            </w:tcMar>
            <w:shd w:val="clear" w:color="auto" w:fill="1F4E9E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4"/>
              </w:rPr>
              <w:t>Sostenida</w:t>
            </w:r>
          </w:p>
        </w:tc>
        <w:tc>
          <w:tcPr>
            <w:tcW w:type="dxa" w:w="3855"/>
            <w:tcMar>
              <w:top w:w="15" w:type="dxa"/>
              <w:left w:w="40" w:type="dxa"/>
              <w:bottom w:w="15" w:type="dxa"/>
              <w:right w:w="40" w:type="dxa"/>
            </w:tcMar>
            <w:shd w:val="clear" w:color="auto" w:fill="1F4E9E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4"/>
              </w:rPr>
              <w:t>Acción</w:t>
            </w:r>
          </w:p>
        </w:tc>
      </w:tr>
      <w:tr>
        <w:tc>
          <w:tcPr>
            <w:tcW w:type="dxa" w:w="2041"/>
            <w:tcMar>
              <w:top w:w="15" w:type="dxa"/>
              <w:left w:w="40" w:type="dxa"/>
              <w:bottom w:w="15" w:type="dxa"/>
              <w:right w:w="4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sz w:val="14"/>
              </w:rPr>
              <w:t>Temperatura alta</w:t>
            </w:r>
            <w:r>
              <w:rPr>
                <w:b/>
                <w:i w:val="0"/>
                <w:sz w:val="14"/>
              </w:rPr>
              <w:t xml:space="preserve"> (la del laboratorio)</w:t>
            </w:r>
          </w:p>
        </w:tc>
        <w:tc>
          <w:tcPr>
            <w:tcW w:type="dxa" w:w="1928"/>
            <w:tcMar>
              <w:top w:w="15" w:type="dxa"/>
              <w:left w:w="40" w:type="dxa"/>
              <w:bottom w:w="15" w:type="dxa"/>
              <w:right w:w="4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 xml:space="preserve">promedio por nodo </w:t>
            </w:r>
            <w:r>
              <w:rPr>
                <w:b/>
                <w:i w:val="0"/>
                <w:sz w:val="14"/>
              </w:rPr>
              <w:t>&gt; 32 °C</w:t>
            </w:r>
          </w:p>
        </w:tc>
        <w:tc>
          <w:tcPr>
            <w:tcW w:type="dxa" w:w="1928"/>
            <w:tcMar>
              <w:top w:w="15" w:type="dxa"/>
              <w:left w:w="40" w:type="dxa"/>
              <w:bottom w:w="15" w:type="dxa"/>
              <w:right w:w="4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últimos 2 min, evaluada cada 30 s</w:t>
            </w:r>
          </w:p>
        </w:tc>
        <w:tc>
          <w:tcPr>
            <w:tcW w:type="dxa" w:w="794"/>
            <w:tcMar>
              <w:top w:w="15" w:type="dxa"/>
              <w:left w:w="40" w:type="dxa"/>
              <w:bottom w:w="15" w:type="dxa"/>
              <w:right w:w="4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 min</w:t>
            </w:r>
          </w:p>
        </w:tc>
        <w:tc>
          <w:tcPr>
            <w:tcW w:type="dxa" w:w="3855"/>
            <w:tcMar>
              <w:top w:w="15" w:type="dxa"/>
              <w:left w:w="40" w:type="dxa"/>
              <w:bottom w:w="15" w:type="dxa"/>
              <w:right w:w="4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sz w:val="14"/>
              </w:rPr>
              <w:t>Webhook</w:t>
            </w:r>
            <w:r>
              <w:rPr>
                <w:b w:val="0"/>
                <w:i w:val="0"/>
                <w:sz w:val="14"/>
              </w:rPr>
              <w:t xml:space="preserve"> → servicio </w:t>
            </w:r>
            <w:r>
              <w:rPr>
                <w:rFonts w:ascii="Consolas" w:hAnsi="Consolas" w:eastAsia="Consolas"/>
                <w:b w:val="0"/>
                <w:i w:val="0"/>
                <w:sz w:val="12"/>
              </w:rPr>
              <w:t>alertas</w:t>
            </w:r>
            <w:r>
              <w:rPr>
                <w:b w:val="0"/>
                <w:i w:val="0"/>
                <w:sz w:val="14"/>
              </w:rPr>
              <w:t xml:space="preserve">: línea JSON en </w:t>
            </w:r>
            <w:r>
              <w:rPr>
                <w:rFonts w:ascii="Consolas" w:hAnsi="Consolas" w:eastAsia="Consolas"/>
                <w:b w:val="0"/>
                <w:i w:val="0"/>
                <w:sz w:val="12"/>
              </w:rPr>
              <w:t>alertas.log</w:t>
            </w:r>
            <w:r>
              <w:rPr>
                <w:b w:val="0"/>
                <w:i w:val="0"/>
                <w:sz w:val="14"/>
              </w:rPr>
              <w:t xml:space="preserve"> + log + republicación por MQTT en </w:t>
            </w:r>
            <w:r>
              <w:rPr>
                <w:rFonts w:ascii="Consolas" w:hAnsi="Consolas" w:eastAsia="Consolas"/>
                <w:b w:val="0"/>
                <w:i w:val="0"/>
                <w:sz w:val="12"/>
              </w:rPr>
              <w:t>unab/ambiental/alertas/#</w:t>
            </w:r>
            <w:r>
              <w:rPr>
                <w:b w:val="0"/>
                <w:i w:val="0"/>
                <w:sz w:val="14"/>
              </w:rPr>
              <w:t>. Avisa al disparar y al resolver.</w:t>
            </w:r>
          </w:p>
        </w:tc>
      </w:tr>
      <w:tr>
        <w:tc>
          <w:tcPr>
            <w:tcW w:type="dxa" w:w="2041"/>
            <w:tcMar>
              <w:top w:w="15" w:type="dxa"/>
              <w:left w:w="40" w:type="dxa"/>
              <w:bottom w:w="15" w:type="dxa"/>
              <w:right w:w="40" w:type="dxa"/>
            </w:tcMar>
            <w:shd w:val="clear" w:color="auto" w:fill="EEF3FB"/>
          </w:tcPr>
          <w:p>
            <w:pPr>
              <w:spacing w:after="0"/>
            </w:pPr>
            <w:r/>
            <w:r>
              <w:rPr>
                <w:b/>
                <w:i w:val="0"/>
                <w:sz w:val="14"/>
              </w:rPr>
              <w:t>Humedad baja</w:t>
            </w:r>
          </w:p>
        </w:tc>
        <w:tc>
          <w:tcPr>
            <w:tcW w:type="dxa" w:w="1928"/>
            <w:tcMar>
              <w:top w:w="15" w:type="dxa"/>
              <w:left w:w="40" w:type="dxa"/>
              <w:bottom w:w="15" w:type="dxa"/>
              <w:right w:w="40" w:type="dxa"/>
            </w:tcMar>
            <w:shd w:val="clear" w:color="auto" w:fill="EEF3FB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promedio por nodo &lt; 35 %HR</w:t>
            </w:r>
          </w:p>
        </w:tc>
        <w:tc>
          <w:tcPr>
            <w:tcW w:type="dxa" w:w="1928"/>
            <w:tcMar>
              <w:top w:w="15" w:type="dxa"/>
              <w:left w:w="40" w:type="dxa"/>
              <w:bottom w:w="15" w:type="dxa"/>
              <w:right w:w="40" w:type="dxa"/>
            </w:tcMar>
            <w:shd w:val="clear" w:color="auto" w:fill="EEF3FB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últimos 2 min</w:t>
            </w:r>
          </w:p>
        </w:tc>
        <w:tc>
          <w:tcPr>
            <w:tcW w:type="dxa" w:w="794"/>
            <w:tcMar>
              <w:top w:w="15" w:type="dxa"/>
              <w:left w:w="40" w:type="dxa"/>
              <w:bottom w:w="15" w:type="dxa"/>
              <w:right w:w="40" w:type="dxa"/>
            </w:tcMar>
            <w:shd w:val="clear" w:color="auto" w:fill="EEF3FB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 min</w:t>
            </w:r>
          </w:p>
        </w:tc>
        <w:tc>
          <w:tcPr>
            <w:tcW w:type="dxa" w:w="3855"/>
            <w:tcMar>
              <w:top w:w="15" w:type="dxa"/>
              <w:left w:w="40" w:type="dxa"/>
              <w:bottom w:w="15" w:type="dxa"/>
              <w:right w:w="40" w:type="dxa"/>
            </w:tcMar>
            <w:shd w:val="clear" w:color="auto" w:fill="EEF3FB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igual</w:t>
            </w:r>
          </w:p>
        </w:tc>
      </w:tr>
      <w:tr>
        <w:tc>
          <w:tcPr>
            <w:tcW w:type="dxa" w:w="2041"/>
            <w:tcMar>
              <w:top w:w="15" w:type="dxa"/>
              <w:left w:w="40" w:type="dxa"/>
              <w:bottom w:w="15" w:type="dxa"/>
              <w:right w:w="4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sz w:val="14"/>
              </w:rPr>
              <w:t>Nodo sin datos</w:t>
            </w:r>
          </w:p>
        </w:tc>
        <w:tc>
          <w:tcPr>
            <w:tcW w:type="dxa" w:w="1928"/>
            <w:tcMar>
              <w:top w:w="15" w:type="dxa"/>
              <w:left w:w="40" w:type="dxa"/>
              <w:bottom w:w="15" w:type="dxa"/>
              <w:right w:w="4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último punto hace &gt; 90 s</w:t>
            </w:r>
          </w:p>
        </w:tc>
        <w:tc>
          <w:tcPr>
            <w:tcW w:type="dxa" w:w="1928"/>
            <w:tcMar>
              <w:top w:w="15" w:type="dxa"/>
              <w:left w:w="40" w:type="dxa"/>
              <w:bottom w:w="15" w:type="dxa"/>
              <w:right w:w="4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mira 30 min</w:t>
            </w:r>
          </w:p>
        </w:tc>
        <w:tc>
          <w:tcPr>
            <w:tcW w:type="dxa" w:w="794"/>
            <w:tcMar>
              <w:top w:w="15" w:type="dxa"/>
              <w:left w:w="40" w:type="dxa"/>
              <w:bottom w:w="15" w:type="dxa"/>
              <w:right w:w="4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30 s</w:t>
            </w:r>
          </w:p>
        </w:tc>
        <w:tc>
          <w:tcPr>
            <w:tcW w:type="dxa" w:w="3855"/>
            <w:tcMar>
              <w:top w:w="15" w:type="dxa"/>
              <w:left w:w="40" w:type="dxa"/>
              <w:bottom w:w="15" w:type="dxa"/>
              <w:right w:w="4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igual (vigila la toma de 4 días)</w:t>
            </w:r>
          </w:p>
        </w:tc>
      </w:tr>
    </w:tbl>
    <w:p>
      <w:pPr>
        <w:spacing w:before="20" w:after="20"/>
      </w:pPr>
      <w:r>
        <w:rPr>
          <w:b/>
          <w:i w:val="0"/>
          <w:sz w:val="17"/>
        </w:rPr>
        <w:t>Disparo (13-oct-2026, hora de Bogotá):</w:t>
      </w:r>
      <w:r>
        <w:rPr>
          <w:b w:val="0"/>
          <w:i w:val="0"/>
          <w:sz w:val="17"/>
        </w:rPr>
        <w:t xml:space="preserve"> </w:t>
      </w:r>
      <w:r>
        <w:rPr>
          <w:rFonts w:ascii="Consolas" w:hAnsi="Consolas" w:eastAsia="Consolas"/>
          <w:b w:val="0"/>
          <w:i w:val="0"/>
          <w:sz w:val="15"/>
        </w:rPr>
        <w:t>./scripts/forzar.sh nodo-mqtt temperature 41 300</w:t>
      </w:r>
      <w:r>
        <w:rPr>
          <w:b w:val="0"/>
          <w:i w:val="0"/>
          <w:sz w:val="17"/>
        </w:rPr>
        <w:t xml:space="preserve"> hace que </w:t>
      </w:r>
      <w:r>
        <w:rPr>
          <w:b/>
          <w:i w:val="0"/>
          <w:sz w:val="17"/>
        </w:rPr>
        <w:t>el publicador</w:t>
      </w:r>
      <w:r>
        <w:rPr>
          <w:b w:val="0"/>
          <w:i w:val="0"/>
          <w:sz w:val="17"/>
        </w:rPr>
        <w:t xml:space="preserve"> MQTT envíe 41 °C → forzado 00:43:12 → </w:t>
      </w:r>
      <w:r>
        <w:rPr>
          <w:b/>
          <w:i w:val="0"/>
          <w:sz w:val="17"/>
        </w:rPr>
        <w:t>Pending 00:44:46</w:t>
      </w:r>
      <w:r>
        <w:rPr>
          <w:b w:val="0"/>
          <w:i w:val="0"/>
          <w:sz w:val="17"/>
        </w:rPr>
        <w:t xml:space="preserve"> → </w:t>
      </w:r>
      <w:r>
        <w:rPr>
          <w:b/>
          <w:i w:val="0"/>
          <w:sz w:val="17"/>
        </w:rPr>
        <w:t>Firing 00:45:46</w:t>
      </w:r>
      <w:r>
        <w:rPr>
          <w:b w:val="0"/>
          <w:i w:val="0"/>
          <w:sz w:val="17"/>
        </w:rPr>
        <w:t xml:space="preserve"> → webhook 00:45:56 → fin del forzado 00:48:12 → </w:t>
      </w:r>
      <w:r>
        <w:rPr>
          <w:b/>
          <w:i w:val="0"/>
          <w:sz w:val="17"/>
        </w:rPr>
        <w:t>Normal 00:49:16</w:t>
      </w:r>
      <w:r>
        <w:rPr>
          <w:b w:val="0"/>
          <w:i w:val="0"/>
          <w:sz w:val="17"/>
        </w:rPr>
        <w:t xml:space="preserve"> (Figs. 3–5). Los otros dos nodos siguieron en Normal: la regla es por nodo.</w:t>
      </w:r>
    </w:p>
    <w:p>
      <w:pPr>
        <w:spacing w:before="60" w:after="20"/>
        <w:pBdr>
          <w:bottom w:val="single" w:sz="4" w:space="1" w:color="1F4E9E"/>
        </w:pBdr>
      </w:pPr>
      <w:r>
        <w:rPr>
          <w:b/>
          <w:i w:val="0"/>
          <w:color w:val="1F4E9E"/>
          <w:sz w:val="19"/>
        </w:rPr>
        <w:t>4. Ventana de la toma de 4 días: inicio, fin y huecos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BEC9"/>
          <w:left w:val="single" w:sz="4" w:space="0" w:color="B8BEC9"/>
          <w:bottom w:val="single" w:sz="4" w:space="0" w:color="B8BEC9"/>
          <w:right w:val="single" w:sz="4" w:space="0" w:color="B8BEC9"/>
          <w:insideH w:val="single" w:sz="4" w:space="0" w:color="B8BEC9"/>
          <w:insideV w:val="single" w:sz="4" w:space="0" w:color="B8BEC9"/>
        </w:tblBorders>
      </w:tblPr>
      <w:tblGrid>
        <w:gridCol w:w="1507"/>
        <w:gridCol w:w="1507"/>
        <w:gridCol w:w="1507"/>
        <w:gridCol w:w="1507"/>
        <w:gridCol w:w="1507"/>
        <w:gridCol w:w="1507"/>
        <w:gridCol w:w="1507"/>
      </w:tblGrid>
      <w:tr>
        <w:tc>
          <w:tcPr>
            <w:tcW w:type="dxa" w:w="1134"/>
            <w:tcMar>
              <w:top w:w="15" w:type="dxa"/>
              <w:left w:w="40" w:type="dxa"/>
              <w:bottom w:w="15" w:type="dxa"/>
              <w:right w:w="40" w:type="dxa"/>
            </w:tcMar>
            <w:shd w:val="clear" w:color="auto" w:fill="1F4E9E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4"/>
              </w:rPr>
              <w:t>Nodo</w:t>
            </w:r>
          </w:p>
        </w:tc>
        <w:tc>
          <w:tcPr>
            <w:tcW w:type="dxa" w:w="1020"/>
            <w:tcMar>
              <w:top w:w="15" w:type="dxa"/>
              <w:left w:w="40" w:type="dxa"/>
              <w:bottom w:w="15" w:type="dxa"/>
              <w:right w:w="40" w:type="dxa"/>
            </w:tcMar>
            <w:shd w:val="clear" w:color="auto" w:fill="1F4E9E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4"/>
              </w:rPr>
              <w:t>Protocolo</w:t>
            </w:r>
          </w:p>
        </w:tc>
        <w:tc>
          <w:tcPr>
            <w:tcW w:type="dxa" w:w="1928"/>
            <w:tcMar>
              <w:top w:w="15" w:type="dxa"/>
              <w:left w:w="40" w:type="dxa"/>
              <w:bottom w:w="15" w:type="dxa"/>
              <w:right w:w="40" w:type="dxa"/>
            </w:tcMar>
            <w:shd w:val="clear" w:color="auto" w:fill="1F4E9E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4"/>
              </w:rPr>
              <w:t>Primer punto (Bogotá)</w:t>
            </w:r>
          </w:p>
        </w:tc>
        <w:tc>
          <w:tcPr>
            <w:tcW w:type="dxa" w:w="1587"/>
            <w:tcMar>
              <w:top w:w="15" w:type="dxa"/>
              <w:left w:w="40" w:type="dxa"/>
              <w:bottom w:w="15" w:type="dxa"/>
              <w:right w:w="40" w:type="dxa"/>
            </w:tcMar>
            <w:shd w:val="clear" w:color="auto" w:fill="1F4E9E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4"/>
              </w:rPr>
              <w:t>Puntos guardados</w:t>
            </w:r>
          </w:p>
        </w:tc>
        <w:tc>
          <w:tcPr>
            <w:tcW w:type="dxa" w:w="1928"/>
            <w:tcMar>
              <w:top w:w="15" w:type="dxa"/>
              <w:left w:w="40" w:type="dxa"/>
              <w:bottom w:w="15" w:type="dxa"/>
              <w:right w:w="40" w:type="dxa"/>
            </w:tcMar>
            <w:shd w:val="clear" w:color="auto" w:fill="1F4E9E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4"/>
              </w:rPr>
              <w:t>Esperados (1 cada 15 s)</w:t>
            </w:r>
          </w:p>
        </w:tc>
        <w:tc>
          <w:tcPr>
            <w:tcW w:type="dxa" w:w="1361"/>
            <w:tcMar>
              <w:top w:w="15" w:type="dxa"/>
              <w:left w:w="40" w:type="dxa"/>
              <w:bottom w:w="15" w:type="dxa"/>
              <w:right w:w="40" w:type="dxa"/>
            </w:tcMar>
            <w:shd w:val="clear" w:color="auto" w:fill="1F4E9E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4"/>
              </w:rPr>
              <w:t>Completitud</w:t>
            </w:r>
          </w:p>
        </w:tc>
        <w:tc>
          <w:tcPr>
            <w:tcW w:type="dxa" w:w="1587"/>
            <w:tcMar>
              <w:top w:w="15" w:type="dxa"/>
              <w:left w:w="40" w:type="dxa"/>
              <w:bottom w:w="15" w:type="dxa"/>
              <w:right w:w="40" w:type="dxa"/>
            </w:tcMar>
            <w:shd w:val="clear" w:color="auto" w:fill="1F4E9E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4"/>
              </w:rPr>
              <w:t>Huecos &gt; 30 s</w:t>
            </w:r>
          </w:p>
        </w:tc>
      </w:tr>
      <w:tr>
        <w:tc>
          <w:tcPr>
            <w:tcW w:type="dxa" w:w="1134"/>
            <w:tcMar>
              <w:top w:w="15" w:type="dxa"/>
              <w:left w:w="40" w:type="dxa"/>
              <w:bottom w:w="15" w:type="dxa"/>
              <w:right w:w="4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sz w:val="14"/>
              </w:rPr>
              <w:t>nodo-amqp</w:t>
            </w:r>
          </w:p>
        </w:tc>
        <w:tc>
          <w:tcPr>
            <w:tcW w:type="dxa" w:w="1020"/>
            <w:tcMar>
              <w:top w:w="15" w:type="dxa"/>
              <w:left w:w="40" w:type="dxa"/>
              <w:bottom w:w="15" w:type="dxa"/>
              <w:right w:w="4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AMQP</w:t>
            </w:r>
          </w:p>
        </w:tc>
        <w:tc>
          <w:tcPr>
            <w:tcW w:type="dxa" w:w="1928"/>
            <w:tcMar>
              <w:top w:w="15" w:type="dxa"/>
              <w:left w:w="40" w:type="dxa"/>
              <w:bottom w:w="15" w:type="dxa"/>
              <w:right w:w="4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13-oct 00:35:20</w:t>
            </w:r>
          </w:p>
        </w:tc>
        <w:tc>
          <w:tcPr>
            <w:tcW w:type="dxa" w:w="1587"/>
            <w:tcMar>
              <w:top w:w="15" w:type="dxa"/>
              <w:left w:w="40" w:type="dxa"/>
              <w:bottom w:w="15" w:type="dxa"/>
              <w:right w:w="4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37 185</w:t>
            </w:r>
          </w:p>
        </w:tc>
        <w:tc>
          <w:tcPr>
            <w:tcW w:type="dxa" w:w="1928"/>
            <w:tcMar>
              <w:top w:w="15" w:type="dxa"/>
              <w:left w:w="40" w:type="dxa"/>
              <w:bottom w:w="15" w:type="dxa"/>
              <w:right w:w="4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37 196</w:t>
            </w:r>
          </w:p>
        </w:tc>
        <w:tc>
          <w:tcPr>
            <w:tcW w:type="dxa" w:w="1361"/>
            <w:tcMar>
              <w:top w:w="15" w:type="dxa"/>
              <w:left w:w="40" w:type="dxa"/>
              <w:bottom w:w="15" w:type="dxa"/>
              <w:right w:w="4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99.97 %</w:t>
            </w:r>
          </w:p>
        </w:tc>
        <w:tc>
          <w:tcPr>
            <w:tcW w:type="dxa" w:w="1587"/>
            <w:tcMar>
              <w:top w:w="15" w:type="dxa"/>
              <w:left w:w="40" w:type="dxa"/>
              <w:bottom w:w="15" w:type="dxa"/>
              <w:right w:w="4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 (195 s)</w:t>
            </w:r>
          </w:p>
        </w:tc>
      </w:tr>
      <w:tr>
        <w:tc>
          <w:tcPr>
            <w:tcW w:type="dxa" w:w="1134"/>
            <w:tcMar>
              <w:top w:w="15" w:type="dxa"/>
              <w:left w:w="40" w:type="dxa"/>
              <w:bottom w:w="15" w:type="dxa"/>
              <w:right w:w="40" w:type="dxa"/>
            </w:tcMar>
            <w:shd w:val="clear" w:color="auto" w:fill="EEF3FB"/>
          </w:tcPr>
          <w:p>
            <w:pPr>
              <w:spacing w:after="0"/>
            </w:pPr>
            <w:r/>
            <w:r>
              <w:rPr>
                <w:b/>
                <w:i w:val="0"/>
                <w:sz w:val="14"/>
              </w:rPr>
              <w:t>nodo-coap</w:t>
            </w:r>
          </w:p>
        </w:tc>
        <w:tc>
          <w:tcPr>
            <w:tcW w:type="dxa" w:w="1020"/>
            <w:tcMar>
              <w:top w:w="15" w:type="dxa"/>
              <w:left w:w="40" w:type="dxa"/>
              <w:bottom w:w="15" w:type="dxa"/>
              <w:right w:w="40" w:type="dxa"/>
            </w:tcMar>
            <w:shd w:val="clear" w:color="auto" w:fill="EEF3FB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COAP</w:t>
            </w:r>
          </w:p>
        </w:tc>
        <w:tc>
          <w:tcPr>
            <w:tcW w:type="dxa" w:w="1928"/>
            <w:tcMar>
              <w:top w:w="15" w:type="dxa"/>
              <w:left w:w="40" w:type="dxa"/>
              <w:bottom w:w="15" w:type="dxa"/>
              <w:right w:w="40" w:type="dxa"/>
            </w:tcMar>
            <w:shd w:val="clear" w:color="auto" w:fill="EEF3FB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13-oct 00:35:48</w:t>
            </w:r>
          </w:p>
        </w:tc>
        <w:tc>
          <w:tcPr>
            <w:tcW w:type="dxa" w:w="1587"/>
            <w:tcMar>
              <w:top w:w="15" w:type="dxa"/>
              <w:left w:w="40" w:type="dxa"/>
              <w:bottom w:w="15" w:type="dxa"/>
              <w:right w:w="40" w:type="dxa"/>
            </w:tcMar>
            <w:shd w:val="clear" w:color="auto" w:fill="EEF3FB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37 195</w:t>
            </w:r>
          </w:p>
        </w:tc>
        <w:tc>
          <w:tcPr>
            <w:tcW w:type="dxa" w:w="1928"/>
            <w:tcMar>
              <w:top w:w="15" w:type="dxa"/>
              <w:left w:w="40" w:type="dxa"/>
              <w:bottom w:w="15" w:type="dxa"/>
              <w:right w:w="40" w:type="dxa"/>
            </w:tcMar>
            <w:shd w:val="clear" w:color="auto" w:fill="EEF3FB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37 195</w:t>
            </w:r>
          </w:p>
        </w:tc>
        <w:tc>
          <w:tcPr>
            <w:tcW w:type="dxa" w:w="1361"/>
            <w:tcMar>
              <w:top w:w="15" w:type="dxa"/>
              <w:left w:w="40" w:type="dxa"/>
              <w:bottom w:w="15" w:type="dxa"/>
              <w:right w:w="40" w:type="dxa"/>
            </w:tcMar>
            <w:shd w:val="clear" w:color="auto" w:fill="EEF3FB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100.00 %</w:t>
            </w:r>
          </w:p>
        </w:tc>
        <w:tc>
          <w:tcPr>
            <w:tcW w:type="dxa" w:w="1587"/>
            <w:tcMar>
              <w:top w:w="15" w:type="dxa"/>
              <w:left w:w="40" w:type="dxa"/>
              <w:bottom w:w="15" w:type="dxa"/>
              <w:right w:w="40" w:type="dxa"/>
            </w:tcMar>
            <w:shd w:val="clear" w:color="auto" w:fill="EEF3FB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 (0 s)</w:t>
            </w:r>
          </w:p>
        </w:tc>
      </w:tr>
      <w:tr>
        <w:tc>
          <w:tcPr>
            <w:tcW w:type="dxa" w:w="1134"/>
            <w:tcMar>
              <w:top w:w="15" w:type="dxa"/>
              <w:left w:w="40" w:type="dxa"/>
              <w:bottom w:w="15" w:type="dxa"/>
              <w:right w:w="4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sz w:val="14"/>
              </w:rPr>
              <w:t>nodo-mqtt</w:t>
            </w:r>
          </w:p>
        </w:tc>
        <w:tc>
          <w:tcPr>
            <w:tcW w:type="dxa" w:w="1020"/>
            <w:tcMar>
              <w:top w:w="15" w:type="dxa"/>
              <w:left w:w="40" w:type="dxa"/>
              <w:bottom w:w="15" w:type="dxa"/>
              <w:right w:w="4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MQTT</w:t>
            </w:r>
          </w:p>
        </w:tc>
        <w:tc>
          <w:tcPr>
            <w:tcW w:type="dxa" w:w="1928"/>
            <w:tcMar>
              <w:top w:w="15" w:type="dxa"/>
              <w:left w:w="40" w:type="dxa"/>
              <w:bottom w:w="15" w:type="dxa"/>
              <w:right w:w="4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13-oct 00:35:49</w:t>
            </w:r>
          </w:p>
        </w:tc>
        <w:tc>
          <w:tcPr>
            <w:tcW w:type="dxa" w:w="1587"/>
            <w:tcMar>
              <w:top w:w="15" w:type="dxa"/>
              <w:left w:w="40" w:type="dxa"/>
              <w:bottom w:w="15" w:type="dxa"/>
              <w:right w:w="4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37 195</w:t>
            </w:r>
          </w:p>
        </w:tc>
        <w:tc>
          <w:tcPr>
            <w:tcW w:type="dxa" w:w="1928"/>
            <w:tcMar>
              <w:top w:w="15" w:type="dxa"/>
              <w:left w:w="40" w:type="dxa"/>
              <w:bottom w:w="15" w:type="dxa"/>
              <w:right w:w="4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37 195</w:t>
            </w:r>
          </w:p>
        </w:tc>
        <w:tc>
          <w:tcPr>
            <w:tcW w:type="dxa" w:w="1361"/>
            <w:tcMar>
              <w:top w:w="15" w:type="dxa"/>
              <w:left w:w="40" w:type="dxa"/>
              <w:bottom w:w="15" w:type="dxa"/>
              <w:right w:w="4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100.00 %</w:t>
            </w:r>
          </w:p>
        </w:tc>
        <w:tc>
          <w:tcPr>
            <w:tcW w:type="dxa" w:w="1587"/>
            <w:tcMar>
              <w:top w:w="15" w:type="dxa"/>
              <w:left w:w="40" w:type="dxa"/>
              <w:bottom w:w="15" w:type="dxa"/>
              <w:right w:w="4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 (0 s)</w:t>
            </w:r>
          </w:p>
        </w:tc>
      </w:tr>
    </w:tbl>
    <w:p>
      <w:pPr>
        <w:spacing w:before="20" w:after="20"/>
      </w:pPr>
      <w:r>
        <w:rPr>
          <w:b/>
          <w:i w:val="0"/>
          <w:sz w:val="17"/>
        </w:rPr>
        <w:t>Toma completa:</w:t>
      </w:r>
      <w:r>
        <w:rPr>
          <w:b w:val="0"/>
          <w:i w:val="0"/>
          <w:sz w:val="17"/>
        </w:rPr>
        <w:t xml:space="preserve"> inicio </w:t>
      </w:r>
      <w:r>
        <w:rPr>
          <w:b/>
          <w:i w:val="0"/>
          <w:sz w:val="17"/>
        </w:rPr>
        <w:t>2026-10-13 00:35:20</w:t>
      </w:r>
      <w:r>
        <w:rPr>
          <w:b w:val="0"/>
          <w:i w:val="0"/>
          <w:sz w:val="17"/>
        </w:rPr>
        <w:t xml:space="preserve">, fin </w:t>
      </w:r>
      <w:r>
        <w:rPr>
          <w:b/>
          <w:i w:val="0"/>
          <w:sz w:val="17"/>
        </w:rPr>
        <w:t>2026-10-19 11:34:21</w:t>
      </w:r>
      <w:r>
        <w:rPr>
          <w:b w:val="0"/>
          <w:i w:val="0"/>
          <w:sz w:val="17"/>
        </w:rPr>
        <w:t xml:space="preserve"> (hora de Bogotá; ahí se detuvieron los publicadores) = </w:t>
      </w:r>
      <w:r>
        <w:rPr>
          <w:b/>
          <w:i w:val="0"/>
          <w:sz w:val="17"/>
        </w:rPr>
        <w:t>6.46 días</w:t>
      </w:r>
      <w:r>
        <w:rPr>
          <w:b w:val="0"/>
          <w:i w:val="0"/>
          <w:sz w:val="17"/>
        </w:rPr>
        <w:t xml:space="preserve"> continuos. La ventana de 4 días que se entrega es </w:t>
      </w:r>
      <w:r>
        <w:rPr>
          <w:b/>
          <w:i w:val="0"/>
          <w:sz w:val="17"/>
        </w:rPr>
        <w:t>13-oct 00:35 → 17-oct 00:35</w:t>
      </w:r>
      <w:r>
        <w:rPr>
          <w:b w:val="0"/>
          <w:i w:val="0"/>
          <w:sz w:val="17"/>
        </w:rPr>
        <w:t xml:space="preserve"> (Fig. 2); la toma siguió corriendo hasta el fin indicado.</w:t>
      </w:r>
    </w:p>
    <w:p>
      <w:pPr>
        <w:spacing w:before="0" w:after="10"/>
        <w:ind w:left="170" w:hanging="170"/>
      </w:pPr>
      <w:r>
        <w:rPr>
          <w:b w:val="0"/>
          <w:i w:val="0"/>
          <w:sz w:val="16"/>
        </w:rPr>
        <w:t xml:space="preserve">• </w:t>
      </w:r>
      <w:r>
        <w:rPr>
          <w:b/>
          <w:i w:val="0"/>
          <w:sz w:val="16"/>
        </w:rPr>
        <w:t>Hueco provocado:</w:t>
      </w:r>
      <w:r>
        <w:rPr>
          <w:b w:val="0"/>
          <w:i w:val="0"/>
          <w:sz w:val="16"/>
        </w:rPr>
        <w:t xml:space="preserve"> </w:t>
      </w:r>
      <w:r>
        <w:rPr>
          <w:rFonts w:ascii="Consolas" w:hAnsi="Consolas" w:eastAsia="Consolas"/>
          <w:b w:val="0"/>
          <w:i w:val="0"/>
          <w:sz w:val="14"/>
        </w:rPr>
        <w:t>nodo-amqp</w:t>
      </w:r>
      <w:r>
        <w:rPr>
          <w:b w:val="0"/>
          <w:i w:val="0"/>
          <w:sz w:val="16"/>
        </w:rPr>
        <w:t>, 13-oct 00:50:34 → 00:53:49 (</w:t>
      </w:r>
      <w:r>
        <w:rPr>
          <w:b/>
          <w:i w:val="0"/>
          <w:sz w:val="16"/>
        </w:rPr>
        <w:t>195 s</w:t>
      </w:r>
      <w:r>
        <w:rPr>
          <w:b w:val="0"/>
          <w:i w:val="0"/>
          <w:sz w:val="16"/>
        </w:rPr>
        <w:t xml:space="preserve">): se detuvo el publicador a propósito; la regla </w:t>
      </w:r>
      <w:r>
        <w:rPr>
          <w:b w:val="0"/>
          <w:i/>
          <w:sz w:val="16"/>
        </w:rPr>
        <w:t>Nodo sin datos</w:t>
      </w:r>
      <w:r>
        <w:rPr>
          <w:b w:val="0"/>
          <w:i w:val="0"/>
          <w:sz w:val="16"/>
        </w:rPr>
        <w:t xml:space="preserve"> pasó a Firing a los 129 s y el panel </w:t>
      </w:r>
      <w:r>
        <w:rPr>
          <w:b w:val="0"/>
          <w:i/>
          <w:sz w:val="16"/>
        </w:rPr>
        <w:t>Muestras por minuto</w:t>
      </w:r>
      <w:r>
        <w:rPr>
          <w:b w:val="0"/>
          <w:i w:val="0"/>
          <w:sz w:val="16"/>
        </w:rPr>
        <w:t xml:space="preserve"> cayó a 0 (Fig. 8).</w:t>
      </w:r>
    </w:p>
    <w:p>
      <w:pPr>
        <w:spacing w:before="0" w:after="10"/>
        <w:ind w:left="170" w:hanging="170"/>
      </w:pPr>
      <w:r>
        <w:rPr>
          <w:b w:val="0"/>
          <w:i w:val="0"/>
          <w:sz w:val="16"/>
        </w:rPr>
        <w:t xml:space="preserve">• </w:t>
      </w:r>
      <w:r>
        <w:rPr>
          <w:b/>
          <w:i w:val="0"/>
          <w:sz w:val="16"/>
        </w:rPr>
        <w:t>Sin hueco:</w:t>
      </w:r>
      <w:r>
        <w:rPr>
          <w:b w:val="0"/>
          <w:i w:val="0"/>
          <w:sz w:val="16"/>
        </w:rPr>
        <w:t xml:space="preserve"> con el ingestor detenido 73 s no se perdió nada: Mosquitto retuvo la sesión QoS 1, RabbitMQ acumuló 4 mensajes en la cola durable y el nodo CoAP reintentó; al volver, todo se escribió con su marca de tiempo original (Fig. 8).</w:t>
      </w:r>
    </w:p>
    <w:p>
      <w:pPr>
        <w:spacing w:before="0" w:after="10"/>
        <w:ind w:left="170" w:hanging="170"/>
      </w:pPr>
      <w:r>
        <w:rPr>
          <w:b w:val="0"/>
          <w:i w:val="0"/>
          <w:sz w:val="16"/>
        </w:rPr>
        <w:t xml:space="preserve">• </w:t>
      </w:r>
      <w:r>
        <w:rPr>
          <w:b/>
          <w:i w:val="0"/>
          <w:sz w:val="16"/>
        </w:rPr>
        <w:t>No hay más huecos</w:t>
      </w:r>
      <w:r>
        <w:rPr>
          <w:b w:val="0"/>
          <w:i w:val="0"/>
          <w:sz w:val="16"/>
        </w:rPr>
        <w:t xml:space="preserve"> a la fecha de corte. El pico de 41 °C de </w:t>
      </w:r>
      <w:r>
        <w:rPr>
          <w:rFonts w:ascii="Consolas" w:hAnsi="Consolas" w:eastAsia="Consolas"/>
          <w:b w:val="0"/>
          <w:i w:val="0"/>
          <w:sz w:val="14"/>
        </w:rPr>
        <w:t>nodo-mqtt</w:t>
      </w:r>
      <w:r>
        <w:rPr>
          <w:b w:val="0"/>
          <w:i w:val="0"/>
          <w:sz w:val="16"/>
        </w:rPr>
        <w:t xml:space="preserve"> (13-oct 00:43–00:48) es el valor forzado, marcado </w:t>
      </w:r>
      <w:r>
        <w:rPr>
          <w:rFonts w:ascii="Consolas" w:hAnsi="Consolas" w:eastAsia="Consolas"/>
          <w:b w:val="0"/>
          <w:i w:val="0"/>
          <w:sz w:val="14"/>
        </w:rPr>
        <w:t>forzado=true</w:t>
      </w:r>
      <w:r>
        <w:rPr>
          <w:b w:val="0"/>
          <w:i w:val="0"/>
          <w:sz w:val="16"/>
        </w:rPr>
        <w:t xml:space="preserve"> en la TSDB.</w:t>
      </w:r>
    </w:p>
    <w:p>
      <w:pPr>
        <w:spacing w:before="60" w:after="20"/>
        <w:pBdr>
          <w:bottom w:val="single" w:sz="4" w:space="1" w:color="1F4E9E"/>
        </w:pBdr>
      </w:pPr>
      <w:r>
        <w:rPr>
          <w:b/>
          <w:i w:val="0"/>
          <w:color w:val="1F4E9E"/>
          <w:sz w:val="19"/>
        </w:rPr>
        <w:t>5. Qué falló al instalar en la VM</w:t>
      </w:r>
    </w:p>
    <w:p>
      <w:pPr>
        <w:spacing w:before="0" w:after="10"/>
        <w:ind w:left="170" w:hanging="170"/>
      </w:pPr>
      <w:r>
        <w:rPr>
          <w:b w:val="0"/>
          <w:i w:val="0"/>
          <w:sz w:val="16"/>
        </w:rPr>
        <w:t xml:space="preserve">• </w:t>
      </w:r>
      <w:r>
        <w:rPr>
          <w:b/>
          <w:i w:val="0"/>
          <w:sz w:val="16"/>
        </w:rPr>
        <w:t>RAM:</w:t>
      </w:r>
      <w:r>
        <w:rPr>
          <w:b w:val="0"/>
          <w:i w:val="0"/>
          <w:sz w:val="16"/>
        </w:rPr>
        <w:t xml:space="preserve"> la VM tiene 891 MB para 9 contenedores → 2 GB de swap, </w:t>
      </w:r>
      <w:r>
        <w:rPr>
          <w:rFonts w:ascii="Consolas" w:hAnsi="Consolas" w:eastAsia="Consolas"/>
          <w:b w:val="0"/>
          <w:i w:val="0"/>
          <w:sz w:val="14"/>
        </w:rPr>
        <w:t>mem_limit</w:t>
      </w:r>
      <w:r>
        <w:rPr>
          <w:b w:val="0"/>
          <w:i w:val="0"/>
          <w:sz w:val="16"/>
        </w:rPr>
        <w:t xml:space="preserve"> por servicio y </w:t>
      </w:r>
      <w:r>
        <w:rPr>
          <w:rFonts w:ascii="Consolas" w:hAnsi="Consolas" w:eastAsia="Consolas"/>
          <w:b w:val="0"/>
          <w:i w:val="0"/>
          <w:sz w:val="14"/>
        </w:rPr>
        <w:t>vm_memory_high_watermark</w:t>
      </w:r>
      <w:r>
        <w:rPr>
          <w:b w:val="0"/>
          <w:i w:val="0"/>
          <w:sz w:val="16"/>
        </w:rPr>
        <w:t xml:space="preserve"> de RabbitMQ en 256 MiB (uso real ≈ 430 MB + 330 MB de swap).</w:t>
      </w:r>
    </w:p>
    <w:p>
      <w:pPr>
        <w:spacing w:before="0" w:after="10"/>
        <w:ind w:left="170" w:hanging="170"/>
      </w:pPr>
      <w:r>
        <w:rPr>
          <w:b w:val="0"/>
          <w:i w:val="0"/>
          <w:sz w:val="16"/>
        </w:rPr>
        <w:t xml:space="preserve">• </w:t>
      </w:r>
      <w:r>
        <w:rPr>
          <w:b/>
          <w:i w:val="0"/>
          <w:sz w:val="16"/>
        </w:rPr>
        <w:t>Grafana no cargaba el dashboard</w:t>
      </w:r>
      <w:r>
        <w:rPr>
          <w:b w:val="0"/>
          <w:i w:val="0"/>
          <w:sz w:val="16"/>
        </w:rPr>
        <w:t xml:space="preserve"> (</w:t>
      </w:r>
      <w:r>
        <w:rPr>
          <w:rFonts w:ascii="Consolas" w:hAnsi="Consolas" w:eastAsia="Consolas"/>
          <w:b w:val="0"/>
          <w:i w:val="0"/>
          <w:sz w:val="14"/>
        </w:rPr>
        <w:t>Dashboard cannot be changed to a folder</w:t>
      </w:r>
      <w:r>
        <w:rPr>
          <w:b w:val="0"/>
          <w:i w:val="0"/>
          <w:sz w:val="16"/>
        </w:rPr>
        <w:t xml:space="preserve">): la carpeta aprovisionada tenía el mismo UID que el dashboard; se cambió </w:t>
      </w:r>
      <w:r>
        <w:rPr>
          <w:rFonts w:ascii="Consolas" w:hAnsi="Consolas" w:eastAsia="Consolas"/>
          <w:b w:val="0"/>
          <w:i w:val="0"/>
          <w:sz w:val="14"/>
        </w:rPr>
        <w:t>folderUid</w:t>
      </w:r>
      <w:r>
        <w:rPr>
          <w:b w:val="0"/>
          <w:i w:val="0"/>
          <w:sz w:val="16"/>
        </w:rPr>
        <w:t xml:space="preserve"> y hubo que borrar el volumen </w:t>
      </w:r>
      <w:r>
        <w:rPr>
          <w:rFonts w:ascii="Consolas" w:hAnsi="Consolas" w:eastAsia="Consolas"/>
          <w:b w:val="0"/>
          <w:i w:val="0"/>
          <w:sz w:val="14"/>
        </w:rPr>
        <w:t>grafana-data</w:t>
      </w:r>
      <w:r>
        <w:rPr>
          <w:b w:val="0"/>
          <w:i w:val="0"/>
          <w:sz w:val="16"/>
        </w:rPr>
        <w:t>.</w:t>
      </w:r>
    </w:p>
    <w:p>
      <w:pPr>
        <w:spacing w:before="0" w:after="10"/>
        <w:ind w:left="170" w:hanging="170"/>
      </w:pPr>
      <w:r>
        <w:rPr>
          <w:b w:val="0"/>
          <w:i w:val="0"/>
          <w:sz w:val="16"/>
        </w:rPr>
        <w:t xml:space="preserve">• </w:t>
      </w:r>
      <w:r>
        <w:rPr>
          <w:b/>
          <w:i w:val="0"/>
          <w:sz w:val="16"/>
        </w:rPr>
        <w:t>El publicador MQTT se reiniciaba</w:t>
      </w:r>
      <w:r>
        <w:rPr>
          <w:b w:val="0"/>
          <w:i w:val="0"/>
          <w:sz w:val="16"/>
        </w:rPr>
        <w:t xml:space="preserve"> (</w:t>
      </w:r>
      <w:r>
        <w:rPr>
          <w:rFonts w:ascii="Consolas" w:hAnsi="Consolas" w:eastAsia="Consolas"/>
          <w:b w:val="0"/>
          <w:i w:val="0"/>
          <w:sz w:val="14"/>
        </w:rPr>
        <w:t>RuntimeError: Message publish failed</w:t>
      </w:r>
      <w:r>
        <w:rPr>
          <w:b w:val="0"/>
          <w:i w:val="0"/>
          <w:sz w:val="16"/>
        </w:rPr>
        <w:t xml:space="preserve">): paho falla si se publica antes del CONNACK → ahora publica solo si </w:t>
      </w:r>
      <w:r>
        <w:rPr>
          <w:rFonts w:ascii="Consolas" w:hAnsi="Consolas" w:eastAsia="Consolas"/>
          <w:b w:val="0"/>
          <w:i w:val="0"/>
          <w:sz w:val="14"/>
        </w:rPr>
        <w:t>is_connected()</w:t>
      </w:r>
      <w:r>
        <w:rPr>
          <w:b w:val="0"/>
          <w:i w:val="0"/>
          <w:sz w:val="16"/>
        </w:rPr>
        <w:t xml:space="preserve"> y la muestra espera en cola.</w:t>
      </w:r>
    </w:p>
    <w:p>
      <w:pPr>
        <w:spacing w:before="0" w:after="10"/>
        <w:ind w:left="170" w:hanging="170"/>
      </w:pPr>
      <w:r>
        <w:rPr>
          <w:b w:val="0"/>
          <w:i w:val="0"/>
          <w:sz w:val="16"/>
        </w:rPr>
        <w:t xml:space="preserve">• </w:t>
      </w:r>
      <w:r>
        <w:rPr>
          <w:b/>
          <w:i w:val="0"/>
          <w:sz w:val="16"/>
        </w:rPr>
        <w:t>Menores:</w:t>
      </w:r>
      <w:r>
        <w:rPr>
          <w:b w:val="0"/>
          <w:i w:val="0"/>
          <w:sz w:val="16"/>
        </w:rPr>
        <w:t xml:space="preserve"> primer POST CoAP sin ACK porque el nodo arrancó antes que el servidor (lo resolvió la cola local); reloj sin sincronizar tras reactivar la VM (</w:t>
      </w:r>
      <w:r>
        <w:rPr>
          <w:rFonts w:ascii="Consolas" w:hAnsi="Consolas" w:eastAsia="Consolas"/>
          <w:b w:val="0"/>
          <w:i w:val="0"/>
          <w:sz w:val="14"/>
        </w:rPr>
        <w:t>timedatectl set-ntp true</w:t>
      </w:r>
      <w:r>
        <w:rPr>
          <w:b w:val="0"/>
          <w:i w:val="0"/>
          <w:sz w:val="16"/>
        </w:rPr>
        <w:t xml:space="preserve">); </w:t>
      </w:r>
      <w:r>
        <w:rPr>
          <w:rFonts w:ascii="Consolas" w:hAnsi="Consolas" w:eastAsia="Consolas"/>
          <w:b w:val="0"/>
          <w:i w:val="0"/>
          <w:sz w:val="14"/>
        </w:rPr>
        <w:t>join</w:t>
      </w:r>
      <w:r>
        <w:rPr>
          <w:b w:val="0"/>
          <w:i w:val="0"/>
          <w:sz w:val="16"/>
        </w:rPr>
        <w:t xml:space="preserve"> de Flux sobre tablas vacías; </w:t>
      </w:r>
      <w:r>
        <w:rPr>
          <w:rFonts w:ascii="Consolas" w:hAnsi="Consolas" w:eastAsia="Consolas"/>
          <w:b w:val="0"/>
          <w:i w:val="0"/>
          <w:sz w:val="14"/>
        </w:rPr>
        <w:t>fromisoformat</w:t>
      </w:r>
      <w:r>
        <w:rPr>
          <w:b w:val="0"/>
          <w:i w:val="0"/>
          <w:sz w:val="16"/>
        </w:rPr>
        <w:t xml:space="preserve"> de Python 3.10; CRLF en los </w:t>
      </w:r>
      <w:r>
        <w:rPr>
          <w:rFonts w:ascii="Consolas" w:hAnsi="Consolas" w:eastAsia="Consolas"/>
          <w:b w:val="0"/>
          <w:i w:val="0"/>
          <w:sz w:val="14"/>
        </w:rPr>
        <w:t>.sh</w:t>
      </w:r>
      <w:r>
        <w:rPr>
          <w:b w:val="0"/>
          <w:i w:val="0"/>
          <w:sz w:val="16"/>
        </w:rPr>
        <w:t xml:space="preserve"> editados desde Windows (</w:t>
      </w:r>
      <w:r>
        <w:rPr>
          <w:rFonts w:ascii="Consolas" w:hAnsi="Consolas" w:eastAsia="Consolas"/>
          <w:b w:val="0"/>
          <w:i w:val="0"/>
          <w:sz w:val="14"/>
        </w:rPr>
        <w:t>.gitattributes</w:t>
      </w:r>
      <w:r>
        <w:rPr>
          <w:b w:val="0"/>
          <w:i w:val="0"/>
          <w:sz w:val="16"/>
        </w:rPr>
        <w:t>).</w:t>
      </w:r>
    </w:p>
    <w:p>
      <w:r>
        <w:br w:type="page"/>
      </w:r>
    </w:p>
    <w:p>
      <w:pPr>
        <w:spacing w:before="60" w:after="20"/>
        <w:pBdr>
          <w:bottom w:val="single" w:sz="4" w:space="1" w:color="1F4E9E"/>
        </w:pBdr>
      </w:pPr>
      <w:r>
        <w:rPr>
          <w:b/>
          <w:i w:val="0"/>
          <w:color w:val="1F4E9E"/>
          <w:sz w:val="19"/>
        </w:rPr>
        <w:t>6. Evidencia (capturas y logs reales de la VM; el resto está en /evidencias y /mediciones del repositorio)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6"/>
      </w:tblGrid>
      <w:tr>
        <w:tc>
          <w:tcPr>
            <w:tcW w:type="dxa" w:w="1054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317647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-dashboard-toma_recor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31764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b/>
                <w:i/>
                <w:color w:val="555B66"/>
                <w:sz w:val="14"/>
              </w:rPr>
              <w:t>Fig. 2.</w:t>
            </w:r>
            <w:r>
              <w:rPr>
                <w:b w:val="0"/>
                <w:i/>
                <w:color w:val="555B66"/>
                <w:sz w:val="14"/>
              </w:rPr>
              <w:t xml:space="preserve"> Dashboard de Grafana con la </w:t>
            </w:r>
            <w:r>
              <w:rPr>
                <w:b/>
                <w:i/>
                <w:color w:val="555B66"/>
                <w:sz w:val="14"/>
              </w:rPr>
              <w:t>ventana de 4 días</w:t>
            </w:r>
            <w:r>
              <w:rPr>
                <w:b w:val="0"/>
                <w:i/>
                <w:color w:val="555B66"/>
                <w:sz w:val="14"/>
              </w:rPr>
              <w:t xml:space="preserve"> (13-oct 00:35 → 17-oct 00:35): ciclo día/noche de las 3 variables en los 3 nodos, umbrales en rojo y el pico forzado de la alerta el primer día.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3"/>
        <w:gridCol w:w="5273"/>
      </w:tblGrid>
      <w:tr>
        <w:tc>
          <w:tcPr>
            <w:tcW w:type="dxa" w:w="5272"/>
            <w:tcMar>
              <w:top w:w="10" w:type="dxa"/>
              <w:left w:w="15" w:type="dxa"/>
              <w:bottom w:w="10" w:type="dxa"/>
              <w:right w:w="15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0000" cy="90529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-alerta-dashboard-firing_recort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9052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b/>
                <w:i/>
                <w:color w:val="555B66"/>
                <w:sz w:val="14"/>
              </w:rPr>
              <w:t>Fig. 3.</w:t>
            </w:r>
            <w:r>
              <w:rPr>
                <w:b w:val="0"/>
                <w:i/>
                <w:color w:val="555B66"/>
                <w:sz w:val="14"/>
              </w:rPr>
              <w:t xml:space="preserve"> Alerta </w:t>
            </w:r>
            <w:r>
              <w:rPr>
                <w:b/>
                <w:i/>
                <w:color w:val="555B66"/>
                <w:sz w:val="14"/>
              </w:rPr>
              <w:t>disparada</w:t>
            </w:r>
            <w:r>
              <w:rPr>
                <w:b w:val="0"/>
                <w:i/>
                <w:color w:val="555B66"/>
                <w:sz w:val="14"/>
              </w:rPr>
              <w:t xml:space="preserve">: gauge de </w:t>
            </w:r>
            <w:r>
              <w:rPr>
                <w:rFonts w:ascii="Consolas" w:hAnsi="Consolas" w:eastAsia="Consolas"/>
                <w:b w:val="0"/>
                <w:i/>
                <w:color w:val="555B66"/>
                <w:sz w:val="12"/>
              </w:rPr>
              <w:t>nodo-mqtt</w:t>
            </w:r>
            <w:r>
              <w:rPr>
                <w:b w:val="0"/>
                <w:i/>
                <w:color w:val="555B66"/>
                <w:sz w:val="14"/>
              </w:rPr>
              <w:t xml:space="preserve"> en 41 °C y serie sobre el umbral (corazón roto = Firing).</w:t>
            </w:r>
          </w:p>
        </w:tc>
        <w:tc>
          <w:tcPr>
            <w:tcW w:type="dxa" w:w="5272"/>
            <w:tcMar>
              <w:top w:w="10" w:type="dxa"/>
              <w:left w:w="15" w:type="dxa"/>
              <w:bottom w:w="10" w:type="dxa"/>
              <w:right w:w="15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0000" cy="1536207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-alerta-historial-estados_recort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153620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b/>
                <w:i/>
                <w:color w:val="555B66"/>
                <w:sz w:val="14"/>
              </w:rPr>
              <w:t>Fig. 4.</w:t>
            </w:r>
            <w:r>
              <w:rPr>
                <w:b w:val="0"/>
                <w:i/>
                <w:color w:val="555B66"/>
                <w:sz w:val="14"/>
              </w:rPr>
              <w:t xml:space="preserve"> Historial de la regla en Grafana: Pending → Alerting → Normal, con el valor evaluado (B = promedio).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3"/>
        <w:gridCol w:w="5273"/>
      </w:tblGrid>
      <w:tr>
        <w:tc>
          <w:tcPr>
            <w:tcW w:type="dxa" w:w="5272"/>
            <w:tcMar>
              <w:top w:w="10" w:type="dxa"/>
              <w:left w:w="15" w:type="dxa"/>
              <w:bottom w:w="10" w:type="dxa"/>
              <w:right w:w="15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0000" cy="111488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-alerta-disparo-log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1114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b/>
                <w:i/>
                <w:color w:val="555B66"/>
                <w:sz w:val="14"/>
              </w:rPr>
              <w:t>Fig. 5.</w:t>
            </w:r>
            <w:r>
              <w:rPr>
                <w:b w:val="0"/>
                <w:i/>
                <w:color w:val="555B66"/>
                <w:sz w:val="14"/>
              </w:rPr>
              <w:t xml:space="preserve"> Forzado desde el publicador, cambios de estado y </w:t>
            </w:r>
            <w:r>
              <w:rPr>
                <w:b/>
                <w:i/>
                <w:color w:val="555B66"/>
                <w:sz w:val="14"/>
              </w:rPr>
              <w:t>acción</w:t>
            </w:r>
            <w:r>
              <w:rPr>
                <w:b w:val="0"/>
                <w:i/>
                <w:color w:val="555B66"/>
                <w:sz w:val="14"/>
              </w:rPr>
              <w:t>: el webhook recibe FIRING y RESOLVED y republica por MQTT.</w:t>
            </w:r>
          </w:p>
        </w:tc>
        <w:tc>
          <w:tcPr>
            <w:tcW w:type="dxa" w:w="5272"/>
            <w:tcMar>
              <w:top w:w="10" w:type="dxa"/>
              <w:left w:w="15" w:type="dxa"/>
              <w:bottom w:w="10" w:type="dxa"/>
              <w:right w:w="15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0000" cy="1643478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-publicadores-mqtt-amqp-coap_recort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16434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b/>
                <w:i/>
                <w:color w:val="555B66"/>
                <w:sz w:val="14"/>
              </w:rPr>
              <w:t>Fig. 6.</w:t>
            </w:r>
            <w:r>
              <w:rPr>
                <w:b w:val="0"/>
                <w:i/>
                <w:color w:val="555B66"/>
                <w:sz w:val="14"/>
              </w:rPr>
              <w:t xml:space="preserve"> Las 3 variables por </w:t>
            </w:r>
            <w:r>
              <w:rPr>
                <w:b/>
                <w:i/>
                <w:color w:val="555B66"/>
                <w:sz w:val="14"/>
              </w:rPr>
              <w:t>MQTT, AMQP 0-9-1 y CoAP</w:t>
            </w:r>
            <w:r>
              <w:rPr>
                <w:b w:val="0"/>
                <w:i/>
                <w:color w:val="555B66"/>
                <w:sz w:val="14"/>
              </w:rPr>
              <w:t>, y el ingestor escribiendo en InfluxDB (204).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3"/>
        <w:gridCol w:w="5273"/>
      </w:tblGrid>
      <w:tr>
        <w:tc>
          <w:tcPr>
            <w:tcW w:type="dxa" w:w="5272"/>
            <w:tcMar>
              <w:top w:w="10" w:type="dxa"/>
              <w:left w:w="15" w:type="dxa"/>
              <w:bottom w:w="10" w:type="dxa"/>
              <w:right w:w="15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0000" cy="158365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-consulta-tsdb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1583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b/>
                <w:i/>
                <w:color w:val="555B66"/>
                <w:sz w:val="14"/>
              </w:rPr>
              <w:t>Fig. 7.</w:t>
            </w:r>
            <w:r>
              <w:rPr>
                <w:b w:val="0"/>
                <w:i/>
                <w:color w:val="555B66"/>
                <w:sz w:val="14"/>
              </w:rPr>
              <w:t xml:space="preserve"> </w:t>
            </w:r>
            <w:r>
              <w:rPr>
                <w:b/>
                <w:i/>
                <w:color w:val="555B66"/>
                <w:sz w:val="14"/>
              </w:rPr>
              <w:t>Consulta</w:t>
            </w:r>
            <w:r>
              <w:rPr>
                <w:b w:val="0"/>
                <w:i/>
                <w:color w:val="555B66"/>
                <w:sz w:val="14"/>
              </w:rPr>
              <w:t xml:space="preserve"> Flux directa a la TSDB: puntos crudos con la marca de tiempo del dispositivo.</w:t>
            </w:r>
          </w:p>
        </w:tc>
        <w:tc>
          <w:tcPr>
            <w:tcW w:type="dxa" w:w="5272"/>
            <w:tcMar>
              <w:top w:w="10" w:type="dxa"/>
              <w:left w:w="15" w:type="dxa"/>
              <w:bottom w:w="10" w:type="dxa"/>
              <w:right w:w="15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0000" cy="145384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-hueco-y-resiliencia_recort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14538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b/>
                <w:i/>
                <w:color w:val="555B66"/>
                <w:sz w:val="14"/>
              </w:rPr>
              <w:t>Fig. 8.</w:t>
            </w:r>
            <w:r>
              <w:rPr>
                <w:b w:val="0"/>
                <w:i/>
                <w:color w:val="555B66"/>
                <w:sz w:val="14"/>
              </w:rPr>
              <w:t xml:space="preserve"> Hueco provocado (195 s) detectado y medido; ingestor caído 73 s </w:t>
            </w:r>
            <w:r>
              <w:rPr>
                <w:b/>
                <w:i/>
                <w:color w:val="555B66"/>
                <w:sz w:val="14"/>
              </w:rPr>
              <w:t>sin pérdida</w:t>
            </w:r>
            <w:r>
              <w:rPr>
                <w:b w:val="0"/>
                <w:i/>
                <w:color w:val="555B66"/>
                <w:sz w:val="14"/>
              </w:rPr>
              <w:t>.</w:t>
            </w:r>
          </w:p>
        </w:tc>
      </w:tr>
    </w:tbl>
    <w:p>
      <w:pPr>
        <w:spacing w:before="40" w:after="20"/>
      </w:pPr>
      <w:r>
        <w:rPr>
          <w:b w:val="0"/>
          <w:i w:val="0"/>
          <w:color w:val="555B66"/>
          <w:sz w:val="15"/>
        </w:rPr>
        <w:t xml:space="preserve">Las horas de Grafana están en hora de Bogotá (UTC−5); las de los logs y de InfluxDB, en UTC (05:45Z = 00:45 de Bogotá). Stack reproducible: </w:t>
      </w:r>
      <w:r>
        <w:rPr>
          <w:rFonts w:ascii="Consolas" w:hAnsi="Consolas" w:eastAsia="Consolas"/>
          <w:b w:val="0"/>
          <w:i w:val="0"/>
          <w:color w:val="555B66"/>
          <w:sz w:val="13"/>
        </w:rPr>
        <w:t>sudo ./scripts/instalar_vm.sh &amp;&amp; cp .env.example .env &amp;&amp; sudo docker compose up -d --build</w:t>
      </w:r>
      <w:r>
        <w:rPr>
          <w:b w:val="0"/>
          <w:i w:val="0"/>
          <w:color w:val="555B66"/>
          <w:sz w:val="15"/>
        </w:rPr>
        <w:t xml:space="preserve"> (README).</w:t>
      </w:r>
    </w:p>
    <w:p>
      <w:pPr>
        <w:spacing w:before="20" w:after="20"/>
      </w:pPr>
      <w:r>
        <w:rPr>
          <w:b/>
          <w:i w:val="0"/>
          <w:color w:val="555B66"/>
          <w:sz w:val="15"/>
        </w:rPr>
        <w:t>Límites declarados:</w:t>
      </w:r>
      <w:r>
        <w:rPr>
          <w:b w:val="0"/>
          <w:i w:val="0"/>
          <w:color w:val="555B66"/>
          <w:sz w:val="15"/>
        </w:rPr>
        <w:t xml:space="preserve"> sensores simulados (modelo día/noche); sin TLS/DTLS dentro de la red de Docker (solo Grafana sale a Internet); la acción es un webhook propio, no correo; una sola VM.</w:t>
      </w:r>
    </w:p>
    <w:sectPr w:rsidR="00FC693F" w:rsidRPr="0006063C" w:rsidSect="00034616">
      <w:pgSz w:w="11906" w:h="16838"/>
      <w:pgMar w:top="567" w:right="680" w:bottom="51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before="0" w:line="240" w:lineRule="auto"/>
    </w:pPr>
    <w:rPr>
      <w:rFonts w:ascii="Calibri" w:hAnsi="Calibri" w:eastAsia="Calibri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