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Autopay Recovery Voice Agent</w:t>
      </w:r>
    </w:p>
    <w:p>
      <w:pPr>
        <w:pStyle w:val="Subtitle"/>
      </w:pPr>
      <w:r>
        <w:t>Build record and complete setup guide</w:t>
      </w:r>
    </w:p>
    <w:p>
      <w:r>
        <w:t>Prepared for Daniyah Rehman   |   3 October 2026</w:t>
      </w:r>
    </w:p>
    <w:p>
      <w:r>
        <w:t>This guide explains what was built from your Razorpay demo prompt, the engineering decisions that corrected its gaps, the exact steps to run and demonstrate the project, and how to connect the optional voice and payment providers. The local demo is implemented and tested. It uses fictional customers, simulated retries and optional test-mode payment links; it is not affiliated with Razorpay.</w:t>
      </w:r>
    </w:p>
    <w:p>
      <w:pPr>
        <w:pStyle w:val="Heading1"/>
      </w:pPr>
      <w:r>
        <w:t>Delivery status</w:t>
      </w:r>
    </w:p>
    <w:tbl>
      <w:tblPr>
        <w:tblW w:type="auto" w:w="0"/>
        <w:tblLayout w:type="fixed"/>
        <w:tblLook w:firstColumn="1" w:firstRow="1" w:lastColumn="0" w:lastRow="0" w:noHBand="0" w:noVBand="1" w:val="04A0"/>
      </w:tblPr>
      <w:tblGrid>
        <w:gridCol w:w="4874"/>
        <w:gridCol w:w="4874"/>
      </w:tblGrid>
      <w:tr>
        <w:trPr>
          <w:cantSplit/>
          <w:tblHeader/>
        </w:trPr>
        <w:tc>
          <w:tcPr>
            <w:tcW w:type="dxa" w:w="2952"/>
            <w:tcMar>
              <w:top w:w="90" w:type="dxa"/>
              <w:bottom w:w="90" w:type="dxa"/>
              <w:left w:w="90" w:type="dxa"/>
              <w:right w:w="90" w:type="dxa"/>
            </w:tcMar>
            <w:tcBorders>
              <w:top w:val="single" w:sz="4" w:color="D9D9D9"/>
              <w:bottom w:val="single" w:sz="4" w:color="D9D9D9"/>
              <w:left w:val="single" w:sz="4" w:color="D9D9D9"/>
              <w:right w:val="single" w:sz="4" w:color="D9D9D9"/>
            </w:tcBorders>
            <w:shd w:fill="183453"/>
          </w:tcPr>
          <w:p>
            <w:pPr>
              <w:spacing w:after="60" w:line="252" w:lineRule="auto"/>
            </w:pPr>
            <w:r>
              <w:rPr>
                <w:b/>
                <w:color w:val="FFFFFF"/>
                <w:sz w:val="18"/>
              </w:rPr>
              <w:t>Deliverable</w:t>
            </w:r>
          </w:p>
        </w:tc>
        <w:tc>
          <w:tcPr>
            <w:tcW w:type="dxa" w:w="6696"/>
            <w:tcMar>
              <w:top w:w="90" w:type="dxa"/>
              <w:bottom w:w="90" w:type="dxa"/>
              <w:left w:w="90" w:type="dxa"/>
              <w:right w:w="90" w:type="dxa"/>
            </w:tcMar>
            <w:tcBorders>
              <w:top w:val="single" w:sz="4" w:color="D9D9D9"/>
              <w:bottom w:val="single" w:sz="4" w:color="D9D9D9"/>
              <w:left w:val="single" w:sz="4" w:color="D9D9D9"/>
              <w:right w:val="single" w:sz="4" w:color="D9D9D9"/>
            </w:tcBorders>
            <w:shd w:fill="183453"/>
          </w:tcPr>
          <w:p>
            <w:pPr>
              <w:spacing w:after="60" w:line="252" w:lineRule="auto"/>
            </w:pPr>
            <w:r>
              <w:rPr>
                <w:b/>
                <w:color w:val="FFFFFF"/>
                <w:sz w:val="18"/>
              </w:rPr>
              <w:t>Status</w:t>
            </w:r>
          </w:p>
        </w:tc>
      </w:tr>
      <w:tr>
        <w:trPr>
          <w:cantSplit/>
        </w:trPr>
        <w:tc>
          <w:tcPr>
            <w:tcW w:type="dxa" w:w="2952"/>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Backend and dashboard</w:t>
            </w:r>
          </w:p>
        </w:tc>
        <w:tc>
          <w:tcPr>
            <w:tcW w:type="dxa" w:w="6696"/>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Implemented with a manual simulator, audit trail, payment outbox and protected customer data.</w:t>
            </w:r>
          </w:p>
        </w:tc>
      </w:tr>
      <w:tr>
        <w:trPr>
          <w:cantSplit/>
        </w:trPr>
        <w:tc>
          <w:tcPr>
            <w:tcW w:type="dxa" w:w="2952"/>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Automated verification</w:t>
            </w:r>
          </w:p>
        </w:tc>
        <w:tc>
          <w:tcPr>
            <w:tcW w:type="dxa" w:w="6696"/>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42 tests passed; the ten-customer end-to-end scenario run matched expected outcomes.</w:t>
            </w:r>
          </w:p>
        </w:tc>
      </w:tr>
      <w:tr>
        <w:trPr>
          <w:cantSplit/>
        </w:trPr>
        <w:tc>
          <w:tcPr>
            <w:tcW w:type="dxa" w:w="2952"/>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External integrations</w:t>
            </w:r>
          </w:p>
        </w:tc>
        <w:tc>
          <w:tcPr>
            <w:tcW w:type="dxa" w:w="6696"/>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Vapi and Razorpay test adapters supplied. Real calls and account-connected test transactions require credentials and remain unverified.</w:t>
            </w:r>
          </w:p>
        </w:tc>
      </w:tr>
      <w:tr>
        <w:trPr>
          <w:cantSplit/>
        </w:trPr>
        <w:tc>
          <w:tcPr>
            <w:tcW w:type="dxa" w:w="2952"/>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GitHub publication</w:t>
            </w:r>
          </w:p>
        </w:tc>
        <w:tc>
          <w:tcPr>
            <w:tcW w:type="dxa" w:w="6696"/>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Source prepared for a new repository. Connected account confirmed; creation is pending because the connector exposes no create-repository action.</w:t>
            </w:r>
          </w:p>
        </w:tc>
      </w:tr>
      <w:tr>
        <w:trPr>
          <w:cantSplit/>
        </w:trPr>
        <w:tc>
          <w:tcPr>
            <w:tcW w:type="dxa" w:w="2952"/>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Deployment</w:t>
            </w:r>
          </w:p>
        </w:tc>
        <w:tc>
          <w:tcPr>
            <w:tcW w:type="dxa" w:w="6696"/>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Dockerfile, lockfile, CI and persistent-disk Render blueprint supplied. No cloud service has been provisioned.</w:t>
            </w:r>
          </w:p>
        </w:tc>
      </w:tr>
    </w:tbl>
    <w:p/>
    <w:p>
      <w:pPr>
        <w:pStyle w:val="Heading1"/>
      </w:pPr>
      <w:r>
        <w:t>Work completed in order</w:t>
      </w:r>
    </w:p>
    <w:p>
      <w:pPr>
        <w:pStyle w:val="ListNumber"/>
      </w:pPr>
      <w:r>
        <w:t>Read all five parts of the supplied prompt and preserved the original as docs/original-prompt.md.</w:t>
      </w:r>
    </w:p>
    <w:p>
      <w:pPr>
        <w:pStyle w:val="ListNumber"/>
      </w:pPr>
      <w:r>
        <w:t>Reviewed the tool contracts, identified privacy and state gaps, and checked official provider documentation.</w:t>
      </w:r>
    </w:p>
    <w:p>
      <w:pPr>
        <w:pStyle w:val="ListNumber"/>
      </w:pPr>
      <w:r>
        <w:t>Designed the operations queue and implemented the database, guarded tools, call lifecycle and payment flows.</w:t>
      </w:r>
    </w:p>
    <w:p>
      <w:pPr>
        <w:pStyle w:val="ListNumber"/>
      </w:pPr>
      <w:r>
        <w:t>Built the dashboard, simulator, audit views, mock payment page and provider configuration exporter.</w:t>
      </w:r>
    </w:p>
    <w:p>
      <w:pPr>
        <w:pStyle w:val="ListNumber"/>
      </w:pPr>
      <w:r>
        <w:t>Added sequential dialing, durable mock schedules, provider-failure reconciliation, deployment files and CI.</w:t>
      </w:r>
    </w:p>
    <w:p>
      <w:pPr>
        <w:pStyle w:val="ListNumber"/>
      </w:pPr>
      <w:r>
        <w:t>Executed automated tests, corrected failures, ran all ten demo scenarios and exercised the UI in Chromium.</w:t>
      </w:r>
    </w:p>
    <w:p>
      <w:pPr>
        <w:pStyle w:val="ListNumber"/>
      </w:pPr>
      <w:r>
        <w:t>Prepared this guide and a repository-ready source bundle. The remaining account-dependent steps are explicitly marked.</w:t>
      </w:r>
    </w:p>
    <w:p>
      <w:pPr>
        <w:pStyle w:val="Heading2"/>
      </w:pPr>
      <w:r>
        <w:t>How to use this guide</w:t>
      </w:r>
    </w:p>
    <w:p>
      <w:r>
        <w:t>Start with the Windows setup and local demonstration. Use the provider and deployment sections only when you are ready to supply your own credentials. Read the verification record before describing the project in interviews so that you distinguish tested features from integration work still pending.</w:t>
      </w:r>
    </w:p>
    <w:p>
      <w:r>
        <w:br w:type="page"/>
      </w:r>
    </w:p>
    <w:p>
      <w:pPr>
        <w:pStyle w:val="Heading1"/>
      </w:pPr>
      <w:r>
        <w:t>Run and operate the project</w:t>
      </w:r>
    </w:p>
    <w:p>
      <w:r>
        <w:t>A complete local recovery demo built for Daniyah Rehman: FastAPI + SQLite, a responsive operations dashboard, a manual call simulator, nine guarded tools, a sequential outbound dialer, Vapi integration and optional Razorpay test-mode payment links.</w:t>
      </w:r>
    </w:p>
    <w:p>
      <w:r>
        <w:t>Fictional scenario only. Not affiliated with Razorpay. No real card charges. All ten customers are synthetic. The default simulator needs no external API keys, makes no telephone calls and logs payment links instead of sending SMS.</w:t>
      </w:r>
    </w:p>
    <w:p>
      <w:pPr>
        <w:pStyle w:val="Heading2"/>
      </w:pPr>
      <w:r>
        <w:t>Start here on Windows</w:t>
      </w:r>
    </w:p>
    <w:p>
      <w:r>
        <w:t>Run in Anaconda Prompt or PowerShell, from the repository directory:</w:t>
      </w:r>
    </w:p>
    <w:p>
      <w:pPr>
        <w:spacing w:after="20" w:line="240" w:lineRule="auto"/>
      </w:pPr>
      <w:r>
        <w:rPr>
          <w:rFonts w:ascii="Consolas" w:hAnsi="Consolas"/>
          <w:sz w:val="17"/>
        </w:rPr>
        <w:t>python -m venv .venv</w:t>
      </w:r>
    </w:p>
    <w:p>
      <w:pPr>
        <w:spacing w:after="20" w:line="240" w:lineRule="auto"/>
      </w:pPr>
      <w:r>
        <w:rPr>
          <w:rFonts w:ascii="Consolas" w:hAnsi="Consolas"/>
          <w:sz w:val="17"/>
        </w:rPr>
        <w:t>.venv\Scripts\activate</w:t>
      </w:r>
    </w:p>
    <w:p>
      <w:pPr>
        <w:spacing w:after="20" w:line="240" w:lineRule="auto"/>
      </w:pPr>
      <w:r>
        <w:rPr>
          <w:rFonts w:ascii="Consolas" w:hAnsi="Consolas"/>
          <w:sz w:val="17"/>
        </w:rPr>
        <w:t>python -m pip install -r requirements.lock</w:t>
      </w:r>
    </w:p>
    <w:p>
      <w:pPr>
        <w:spacing w:after="20" w:line="240" w:lineRule="auto"/>
      </w:pPr>
      <w:r>
        <w:rPr>
          <w:rFonts w:ascii="Consolas" w:hAnsi="Consolas"/>
          <w:sz w:val="17"/>
        </w:rPr>
        <w:t>python scripts/setup_local.py</w:t>
      </w:r>
    </w:p>
    <w:p>
      <w:pPr>
        <w:spacing w:after="20" w:line="240" w:lineRule="auto"/>
      </w:pPr>
      <w:r>
        <w:rPr>
          <w:rFonts w:ascii="Consolas" w:hAnsi="Consolas"/>
          <w:sz w:val="17"/>
        </w:rPr>
        <w:t>python -m pytest -q</w:t>
      </w:r>
    </w:p>
    <w:p>
      <w:pPr>
        <w:spacing w:after="20" w:line="240" w:lineRule="auto"/>
      </w:pPr>
      <w:r>
        <w:rPr>
          <w:rFonts w:ascii="Consolas" w:hAnsi="Consolas"/>
          <w:sz w:val="17"/>
        </w:rPr>
        <w:t>python -m uvicorn app.main:app --host 127.0.0.1 --port 8000 --workers 1 --no-access-log</w:t>
      </w:r>
    </w:p>
    <w:p>
      <w:r>
        <w:t>Open http://127.0.0.1:8000/dashboard. Open .env locally and copy ADMIN_TOKEN into the access form. Do not share or commit it. If PowerShell blocks activation, use .venv\Scripts\python.exe directly instead of changing system execution policy. Python 3.11 is the Docker/CI target; local verification used Python 3.12.</w:t>
      </w:r>
    </w:p>
    <w:p>
      <w:r>
        <w:t>macOS/Linux activation: source .venv/bin/activate. Other commands are identical. Docker is optional.</w:t>
      </w:r>
    </w:p>
    <w:p>
      <w:pPr>
        <w:pStyle w:val="Heading2"/>
      </w:pPr>
      <w:r>
        <w:t>What works without credentials</w:t>
      </w:r>
    </w:p>
    <w:p>
      <w:pPr>
        <w:pStyle w:val="ListBullet"/>
      </w:pPr>
      <w:r>
        <w:t>A dashboard with all ten customers, outcome filters, search, five-second refresh, calls, recovered value, recovery rate, promised payments, human follow-up, opt-outs and no-contact counts.</w:t>
      </w:r>
    </w:p>
    <w:p>
      <w:pPr>
        <w:pStyle w:val="ListBullet"/>
      </w:pPr>
      <w:r>
        <w:t>Start/resume/end a simulated call, verify identity, attempt one mock retry, generate/pay a mock link, schedule a durable mock retry, request callback, create an escalation ticket and record DNC.</w:t>
      </w:r>
    </w:p>
    <w:p>
      <w:pPr>
        <w:pStyle w:val="ListBullet"/>
      </w:pPr>
      <w:r>
        <w:t>Audit trail and payment outbox. Simulated calls have no audio or recording; the UI does not fabricate either.</w:t>
      </w:r>
    </w:p>
    <w:p>
      <w:pPr>
        <w:pStyle w:val="ListBullet"/>
      </w:pPr>
      <w:r>
        <w:t>A database-backed worker executes due mock retries and creates optional test payment links. A restart resumes pending jobs. An ambiguous external request is sent to review instead of blindly retried.</w:t>
      </w:r>
    </w:p>
    <w:p>
      <w:pPr>
        <w:pStyle w:val="ListBullet"/>
      </w:pPr>
      <w:r>
        <w:t>Tests for authorization, call isolation, lockout, consent, race conditions, token expiry, signatures, DNC, date boundaries and provider envelopes.</w:t>
      </w:r>
    </w:p>
    <w:p>
      <w:pPr>
        <w:pStyle w:val="Heading2"/>
      </w:pPr>
      <w:r>
        <w:t>Architecture</w:t>
      </w:r>
    </w:p>
    <w:p>
      <w:r>
        <w:t>The operator dashboard and the Vapi webhook adapter use the same FastAPI business rules. The dialer starts calls through Vapi. SQLite holds customers, calls, events and queued work. A background worker creates test payment links and executes due mock retries. Signed Razorpay webhooks or the mock payment page confirm recovery.</w:t>
      </w:r>
    </w:p>
    <w:p>
      <w:r>
        <w:t>The UI is served by FastAPI, so there is no second frontend server, npm build or CORS setup. Plain JavaScript keeps deployment small while supporting a full workflow. SQLite transactions serialize verification, retries, outcomes and payment confirmation. A unique index permits only one active/placing/uncertain call at a time. Run one service instance and one uvicorn worker.</w:t>
      </w:r>
    </w:p>
    <w:p>
      <w:pPr>
        <w:pStyle w:val="Heading2"/>
      </w:pPr>
      <w:r>
        <w:t>Project map</w:t>
      </w:r>
    </w:p>
    <w:tbl>
      <w:tblPr>
        <w:tblW w:type="auto" w:w="0"/>
        <w:tblLayout w:type="fixed"/>
        <w:tblLook w:firstColumn="1" w:firstRow="1" w:lastColumn="0" w:lastRow="0" w:noHBand="0" w:noVBand="1" w:val="04A0"/>
      </w:tblPr>
      <w:tblGrid>
        <w:gridCol w:w="4874"/>
        <w:gridCol w:w="4874"/>
      </w:tblGrid>
      <w:tr>
        <w:trPr>
          <w:cantSplit/>
          <w:tblHeader/>
        </w:trPr>
        <w:tc>
          <w:tcPr>
            <w:tcW w:type="dxa" w:w="2952"/>
            <w:tcMar>
              <w:top w:w="90" w:type="dxa"/>
              <w:bottom w:w="90" w:type="dxa"/>
              <w:left w:w="90" w:type="dxa"/>
              <w:right w:w="90" w:type="dxa"/>
            </w:tcMar>
            <w:tcBorders>
              <w:top w:val="single" w:sz="4" w:color="D9D9D9"/>
              <w:bottom w:val="single" w:sz="4" w:color="D9D9D9"/>
              <w:left w:val="single" w:sz="4" w:color="D9D9D9"/>
              <w:right w:val="single" w:sz="4" w:color="D9D9D9"/>
            </w:tcBorders>
            <w:shd w:fill="183453"/>
          </w:tcPr>
          <w:p>
            <w:pPr>
              <w:spacing w:after="60" w:line="252" w:lineRule="auto"/>
            </w:pPr>
            <w:r>
              <w:rPr>
                <w:b/>
                <w:color w:val="FFFFFF"/>
                <w:sz w:val="18"/>
              </w:rPr>
              <w:t>Path</w:t>
            </w:r>
          </w:p>
        </w:tc>
        <w:tc>
          <w:tcPr>
            <w:tcW w:type="dxa" w:w="6696"/>
            <w:tcMar>
              <w:top w:w="90" w:type="dxa"/>
              <w:bottom w:w="90" w:type="dxa"/>
              <w:left w:w="90" w:type="dxa"/>
              <w:right w:w="90" w:type="dxa"/>
            </w:tcMar>
            <w:tcBorders>
              <w:top w:val="single" w:sz="4" w:color="D9D9D9"/>
              <w:bottom w:val="single" w:sz="4" w:color="D9D9D9"/>
              <w:left w:val="single" w:sz="4" w:color="D9D9D9"/>
              <w:right w:val="single" w:sz="4" w:color="D9D9D9"/>
            </w:tcBorders>
            <w:shd w:fill="183453"/>
          </w:tcPr>
          <w:p>
            <w:pPr>
              <w:spacing w:after="60" w:line="252" w:lineRule="auto"/>
            </w:pPr>
            <w:r>
              <w:rPr>
                <w:b/>
                <w:color w:val="FFFFFF"/>
                <w:sz w:val="18"/>
              </w:rPr>
              <w:t>Responsibility</w:t>
            </w:r>
          </w:p>
        </w:tc>
      </w:tr>
      <w:tr>
        <w:trPr>
          <w:cantSplit/>
        </w:trPr>
        <w:tc>
          <w:tcPr>
            <w:tcW w:type="dxa" w:w="2952"/>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app/main.py</w:t>
            </w:r>
          </w:p>
        </w:tc>
        <w:tc>
          <w:tcPr>
            <w:tcW w:type="dxa" w:w="6696"/>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Routes, authentication dependencies, response headers, worker lifecycle</w:t>
            </w:r>
          </w:p>
        </w:tc>
      </w:tr>
      <w:tr>
        <w:trPr>
          <w:cantSplit/>
        </w:trPr>
        <w:tc>
          <w:tcPr>
            <w:tcW w:type="dxa" w:w="2952"/>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app/db.py</w:t>
            </w:r>
          </w:p>
        </w:tc>
        <w:tc>
          <w:tcPr>
            <w:tcW w:type="dxa" w:w="6696"/>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Schema, seed-on-empty startup, transactions and audit events</w:t>
            </w:r>
          </w:p>
        </w:tc>
      </w:tr>
      <w:tr>
        <w:trPr>
          <w:cantSplit/>
        </w:trPr>
        <w:tc>
          <w:tcPr>
            <w:tcW w:type="dxa" w:w="2952"/>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app/models.py</w:t>
            </w:r>
          </w:p>
        </w:tc>
        <w:tc>
          <w:tcPr>
            <w:tcW w:type="dxa" w:w="6696"/>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Validated inputs and outcome enumeration</w:t>
            </w:r>
          </w:p>
        </w:tc>
      </w:tr>
      <w:tr>
        <w:trPr>
          <w:cantSplit/>
        </w:trPr>
        <w:tc>
          <w:tcPr>
            <w:tcW w:type="dxa" w:w="2952"/>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app/tools.py</w:t>
            </w:r>
          </w:p>
        </w:tc>
        <w:tc>
          <w:tcPr>
            <w:tcW w:type="dxa" w:w="6696"/>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Nine tool handlers, per-call verification, consent and idempotency</w:t>
            </w:r>
          </w:p>
        </w:tc>
      </w:tr>
      <w:tr>
        <w:trPr>
          <w:cantSplit/>
        </w:trPr>
        <w:tc>
          <w:tcPr>
            <w:tcW w:type="dxa" w:w="2952"/>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app/calls.py</w:t>
            </w:r>
          </w:p>
        </w:tc>
        <w:tc>
          <w:tcPr>
            <w:tcW w:type="dxa" w:w="6696"/>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Calling eligibility, global call lock, conservative provider failures</w:t>
            </w:r>
          </w:p>
        </w:tc>
      </w:tr>
      <w:tr>
        <w:trPr>
          <w:cantSplit/>
        </w:trPr>
        <w:tc>
          <w:tcPr>
            <w:tcW w:type="dxa" w:w="2952"/>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app/provider.py</w:t>
            </w:r>
          </w:p>
        </w:tc>
        <w:tc>
          <w:tcPr>
            <w:tcW w:type="dxa" w:w="6696"/>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All Vapi transport and envelope normalization</w:t>
            </w:r>
          </w:p>
        </w:tc>
      </w:tr>
      <w:tr>
        <w:trPr>
          <w:cantSplit/>
        </w:trPr>
        <w:tc>
          <w:tcPr>
            <w:tcW w:type="dxa" w:w="2952"/>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app/payments.py</w:t>
            </w:r>
          </w:p>
        </w:tc>
        <w:tc>
          <w:tcPr>
            <w:tcW w:type="dxa" w:w="6696"/>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Mock completion, signed Razorpay webhook, durable jobs</w:t>
            </w:r>
          </w:p>
        </w:tc>
      </w:tr>
      <w:tr>
        <w:trPr>
          <w:cantSplit/>
        </w:trPr>
        <w:tc>
          <w:tcPr>
            <w:tcW w:type="dxa" w:w="2952"/>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app/static/</w:t>
            </w:r>
          </w:p>
        </w:tc>
        <w:tc>
          <w:tcPr>
            <w:tcW w:type="dxa" w:w="6696"/>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Dashboard, styles, simulator and mock payment UI</w:t>
            </w:r>
          </w:p>
        </w:tc>
      </w:tr>
      <w:tr>
        <w:trPr>
          <w:cantSplit/>
        </w:trPr>
        <w:tc>
          <w:tcPr>
            <w:tcW w:type="dxa" w:w="2952"/>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dialer/dialer.py</w:t>
            </w:r>
          </w:p>
        </w:tc>
        <w:tc>
          <w:tcPr>
            <w:tcW w:type="dxa" w:w="6696"/>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Dry-run or approved sequential outbound calls</w:t>
            </w:r>
          </w:p>
        </w:tc>
      </w:tr>
      <w:tr>
        <w:trPr>
          <w:cantSplit/>
        </w:trPr>
        <w:tc>
          <w:tcPr>
            <w:tcW w:type="dxa" w:w="2952"/>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provider/</w:t>
            </w:r>
          </w:p>
        </w:tc>
        <w:tc>
          <w:tcPr>
            <w:tcW w:type="dxa" w:w="6696"/>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System prompt, generated tool schemas and provider exporter inputs</w:t>
            </w:r>
          </w:p>
        </w:tc>
      </w:tr>
      <w:tr>
        <w:trPr>
          <w:cantSplit/>
        </w:trPr>
        <w:tc>
          <w:tcPr>
            <w:tcW w:type="dxa" w:w="2952"/>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data/customers.csv</w:t>
            </w:r>
          </w:p>
        </w:tc>
        <w:tc>
          <w:tcPr>
            <w:tcW w:type="dxa" w:w="6696"/>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Original ten fictional records; invalid phone placeholders are intentionally non-dialable</w:t>
            </w:r>
          </w:p>
        </w:tc>
      </w:tr>
      <w:tr>
        <w:trPr>
          <w:cantSplit/>
        </w:trPr>
        <w:tc>
          <w:tcPr>
            <w:tcW w:type="dxa" w:w="2952"/>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scripts/</w:t>
            </w:r>
          </w:p>
        </w:tc>
        <w:tc>
          <w:tcPr>
            <w:tcW w:type="dxa" w:w="6696"/>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Setup, phone assignment, provider export and call reconciliation</w:t>
            </w:r>
          </w:p>
        </w:tc>
      </w:tr>
      <w:tr>
        <w:trPr>
          <w:cantSplit/>
        </w:trPr>
        <w:tc>
          <w:tcPr>
            <w:tcW w:type="dxa" w:w="2952"/>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tests/</w:t>
            </w:r>
          </w:p>
        </w:tc>
        <w:tc>
          <w:tcPr>
            <w:tcW w:type="dxa" w:w="6696"/>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Automated backend and integration-contract tests</w:t>
            </w:r>
          </w:p>
        </w:tc>
      </w:tr>
      <w:tr>
        <w:trPr>
          <w:cantSplit/>
        </w:trPr>
        <w:tc>
          <w:tcPr>
            <w:tcW w:type="dxa" w:w="2952"/>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docs/</w:t>
            </w:r>
          </w:p>
        </w:tc>
        <w:tc>
          <w:tcPr>
            <w:tcW w:type="dxa" w:w="6696"/>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Prompt review, demo run sheet, verification record and full guide</w:t>
            </w:r>
          </w:p>
        </w:tc>
      </w:tr>
    </w:tbl>
    <w:p/>
    <w:p>
      <w:pPr>
        <w:pStyle w:val="Heading2"/>
      </w:pPr>
      <w:r>
        <w:t>Secrets and configuration</w:t>
      </w:r>
    </w:p>
    <w:tbl>
      <w:tblPr>
        <w:tblW w:type="auto" w:w="0"/>
        <w:tblLayout w:type="fixed"/>
        <w:tblLook w:firstColumn="1" w:firstRow="1" w:lastColumn="0" w:lastRow="0" w:noHBand="0" w:noVBand="1" w:val="04A0"/>
      </w:tblPr>
      <w:tblGrid>
        <w:gridCol w:w="4874"/>
        <w:gridCol w:w="4874"/>
      </w:tblGrid>
      <w:tr>
        <w:trPr>
          <w:cantSplit/>
          <w:tblHeader/>
        </w:trPr>
        <w:tc>
          <w:tcPr>
            <w:tcW w:type="dxa" w:w="2952"/>
            <w:tcMar>
              <w:top w:w="90" w:type="dxa"/>
              <w:bottom w:w="90" w:type="dxa"/>
              <w:left w:w="90" w:type="dxa"/>
              <w:right w:w="90" w:type="dxa"/>
            </w:tcMar>
            <w:tcBorders>
              <w:top w:val="single" w:sz="4" w:color="D9D9D9"/>
              <w:bottom w:val="single" w:sz="4" w:color="D9D9D9"/>
              <w:left w:val="single" w:sz="4" w:color="D9D9D9"/>
              <w:right w:val="single" w:sz="4" w:color="D9D9D9"/>
            </w:tcBorders>
            <w:shd w:fill="183453"/>
          </w:tcPr>
          <w:p>
            <w:pPr>
              <w:spacing w:after="60" w:line="252" w:lineRule="auto"/>
            </w:pPr>
            <w:r>
              <w:rPr>
                <w:b/>
                <w:color w:val="FFFFFF"/>
                <w:sz w:val="18"/>
              </w:rPr>
              <w:t>Variable</w:t>
            </w:r>
          </w:p>
        </w:tc>
        <w:tc>
          <w:tcPr>
            <w:tcW w:type="dxa" w:w="6696"/>
            <w:tcMar>
              <w:top w:w="90" w:type="dxa"/>
              <w:bottom w:w="90" w:type="dxa"/>
              <w:left w:w="90" w:type="dxa"/>
              <w:right w:w="90" w:type="dxa"/>
            </w:tcMar>
            <w:tcBorders>
              <w:top w:val="single" w:sz="4" w:color="D9D9D9"/>
              <w:bottom w:val="single" w:sz="4" w:color="D9D9D9"/>
              <w:left w:val="single" w:sz="4" w:color="D9D9D9"/>
              <w:right w:val="single" w:sz="4" w:color="D9D9D9"/>
            </w:tcBorders>
            <w:shd w:fill="183453"/>
          </w:tcPr>
          <w:p>
            <w:pPr>
              <w:spacing w:after="60" w:line="252" w:lineRule="auto"/>
            </w:pPr>
            <w:r>
              <w:rPr>
                <w:b/>
                <w:color w:val="FFFFFF"/>
                <w:sz w:val="18"/>
              </w:rPr>
              <w:t>Purpose</w:t>
            </w:r>
          </w:p>
        </w:tc>
      </w:tr>
      <w:tr>
        <w:trPr>
          <w:cantSplit/>
        </w:trPr>
        <w:tc>
          <w:tcPr>
            <w:tcW w:type="dxa" w:w="2952"/>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ADMIN_TOKEN</w:t>
            </w:r>
          </w:p>
        </w:tc>
        <w:tc>
          <w:tcPr>
            <w:tcW w:type="dxa" w:w="6696"/>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Dashboard/operator bearer token; at least 24 characters</w:t>
            </w:r>
          </w:p>
        </w:tc>
      </w:tr>
      <w:tr>
        <w:trPr>
          <w:cantSplit/>
        </w:trPr>
        <w:tc>
          <w:tcPr>
            <w:tcW w:type="dxa" w:w="2952"/>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WEBHOOK_SECRET</w:t>
            </w:r>
          </w:p>
        </w:tc>
        <w:tc>
          <w:tcPr>
            <w:tcW w:type="dxa" w:w="6696"/>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Separate provider secret; at least 24 characters</w:t>
            </w:r>
          </w:p>
        </w:tc>
      </w:tr>
      <w:tr>
        <w:trPr>
          <w:cantSplit/>
        </w:trPr>
        <w:tc>
          <w:tcPr>
            <w:tcW w:type="dxa" w:w="2952"/>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PUBLIC_BASE_URL</w:t>
            </w:r>
          </w:p>
        </w:tc>
        <w:tc>
          <w:tcPr>
            <w:tcW w:type="dxa" w:w="6696"/>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Reachable origin; HTTPS for provider calls</w:t>
            </w:r>
          </w:p>
        </w:tc>
      </w:tr>
      <w:tr>
        <w:trPr>
          <w:cantSplit/>
        </w:trPr>
        <w:tc>
          <w:tcPr>
            <w:tcW w:type="dxa" w:w="2952"/>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DATABASE_PATH</w:t>
            </w:r>
          </w:p>
        </w:tc>
        <w:tc>
          <w:tcPr>
            <w:tcW w:type="dxa" w:w="6696"/>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Default var/recovery.db; persistent disk path when hosted</w:t>
            </w:r>
          </w:p>
        </w:tc>
      </w:tr>
      <w:tr>
        <w:trPr>
          <w:cantSplit/>
        </w:trPr>
        <w:tc>
          <w:tcPr>
            <w:tcW w:type="dxa" w:w="2952"/>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PROVIDER</w:t>
            </w:r>
          </w:p>
        </w:tc>
        <w:tc>
          <w:tcPr>
            <w:tcW w:type="dxa" w:w="6696"/>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mock by default, or vapi</w:t>
            </w:r>
          </w:p>
        </w:tc>
      </w:tr>
      <w:tr>
        <w:trPr>
          <w:cantSplit/>
        </w:trPr>
        <w:tc>
          <w:tcPr>
            <w:tcW w:type="dxa" w:w="2952"/>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PROVIDER_API_KEY</w:t>
            </w:r>
          </w:p>
        </w:tc>
        <w:tc>
          <w:tcPr>
            <w:tcW w:type="dxa" w:w="6696"/>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Private Vapi API key</w:t>
            </w:r>
          </w:p>
        </w:tc>
      </w:tr>
      <w:tr>
        <w:trPr>
          <w:cantSplit/>
        </w:trPr>
        <w:tc>
          <w:tcPr>
            <w:tcW w:type="dxa" w:w="2952"/>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PROVIDER_AGENT_ID</w:t>
            </w:r>
          </w:p>
        </w:tc>
        <w:tc>
          <w:tcPr>
            <w:tcW w:type="dxa" w:w="6696"/>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Saved Vapi assistant ID</w:t>
            </w:r>
          </w:p>
        </w:tc>
      </w:tr>
      <w:tr>
        <w:trPr>
          <w:cantSplit/>
        </w:trPr>
        <w:tc>
          <w:tcPr>
            <w:tcW w:type="dxa" w:w="2952"/>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PROVIDER_PHONE_NUMBER_ID</w:t>
            </w:r>
          </w:p>
        </w:tc>
        <w:tc>
          <w:tcPr>
            <w:tcW w:type="dxa" w:w="6696"/>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Vapi outbound phone resource ID</w:t>
            </w:r>
          </w:p>
        </w:tc>
      </w:tr>
      <w:tr>
        <w:trPr>
          <w:cantSplit/>
        </w:trPr>
        <w:tc>
          <w:tcPr>
            <w:tcW w:type="dxa" w:w="2952"/>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ALLOWED_TEST_NUMBERS</w:t>
            </w:r>
          </w:p>
        </w:tc>
        <w:tc>
          <w:tcPr>
            <w:tcW w:type="dxa" w:w="6696"/>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Comma-separated E.164 numbers you own or have written permission to call</w:t>
            </w:r>
          </w:p>
        </w:tc>
      </w:tr>
      <w:tr>
        <w:trPr>
          <w:cantSplit/>
        </w:trPr>
        <w:tc>
          <w:tcPr>
            <w:tcW w:type="dxa" w:w="2952"/>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VAPI_CREDENTIAL_ID</w:t>
            </w:r>
          </w:p>
        </w:tc>
        <w:tc>
          <w:tcPr>
            <w:tcW w:type="dxa" w:w="6696"/>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Saved Vapi webhook credential ID, using header X-Webhook-Secret with no prefix</w:t>
            </w:r>
          </w:p>
        </w:tc>
      </w:tr>
      <w:tr>
        <w:trPr>
          <w:cantSplit/>
        </w:trPr>
        <w:tc>
          <w:tcPr>
            <w:tcW w:type="dxa" w:w="2952"/>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VAPI_MODEL</w:t>
            </w:r>
          </w:p>
        </w:tc>
        <w:tc>
          <w:tcPr>
            <w:tcW w:type="dxa" w:w="6696"/>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Model to configure; default gpt-4o-mini</w:t>
            </w:r>
          </w:p>
        </w:tc>
      </w:tr>
      <w:tr>
        <w:trPr>
          <w:cantSplit/>
        </w:trPr>
        <w:tc>
          <w:tcPr>
            <w:tcW w:type="dxa" w:w="2952"/>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VAPI_VOICE_PROVIDER, VAPI_VOICE_ID</w:t>
            </w:r>
          </w:p>
        </w:tc>
        <w:tc>
          <w:tcPr>
            <w:tcW w:type="dxa" w:w="6696"/>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Configure a voice supported by your Vapi account; review English/Hindi capability</w:t>
            </w:r>
          </w:p>
        </w:tc>
      </w:tr>
      <w:tr>
        <w:trPr>
          <w:cantSplit/>
        </w:trPr>
        <w:tc>
          <w:tcPr>
            <w:tcW w:type="dxa" w:w="2952"/>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RAZORPAY_KEY_ID</w:t>
            </w:r>
          </w:p>
        </w:tc>
        <w:tc>
          <w:tcPr>
            <w:tcW w:type="dxa" w:w="6696"/>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Optional test key; a live-key prefix is rejected at startup</w:t>
            </w:r>
          </w:p>
        </w:tc>
      </w:tr>
      <w:tr>
        <w:trPr>
          <w:cantSplit/>
        </w:trPr>
        <w:tc>
          <w:tcPr>
            <w:tcW w:type="dxa" w:w="2952"/>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RAZORPAY_KEY_SECRET</w:t>
            </w:r>
          </w:p>
        </w:tc>
        <w:tc>
          <w:tcPr>
            <w:tcW w:type="dxa" w:w="6696"/>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Optional test API secret</w:t>
            </w:r>
          </w:p>
        </w:tc>
      </w:tr>
      <w:tr>
        <w:trPr>
          <w:cantSplit/>
        </w:trPr>
        <w:tc>
          <w:tcPr>
            <w:tcW w:type="dxa" w:w="2952"/>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RAZORPAY_WEBHOOK_SECRET</w:t>
            </w:r>
          </w:p>
        </w:tc>
        <w:tc>
          <w:tcPr>
            <w:tcW w:type="dxa" w:w="6696"/>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Required with test payment integration for HMAC verification</w:t>
            </w:r>
          </w:p>
        </w:tc>
      </w:tr>
    </w:tbl>
    <w:p/>
    <w:p>
      <w:r>
        <w:t>setup_local.py generates random local secrets and never overwrites an existing .env. .env, databases, recordings and provider-generated configurations are excluded from git. The browser retains its operator token only in memory; reloading the tab requires unlocking it again.</w:t>
      </w:r>
    </w:p>
    <w:p>
      <w:pPr>
        <w:pStyle w:val="Heading2"/>
      </w:pPr>
      <w:r>
        <w:t>Tool protocol</w:t>
      </w:r>
    </w:p>
    <w:p>
      <w:r>
        <w:t>All nine direct routes are POST JSON under /tools/&lt;name&gt;. Required headers:</w:t>
      </w:r>
    </w:p>
    <w:p>
      <w:pPr>
        <w:spacing w:after="20" w:line="240" w:lineRule="auto"/>
      </w:pPr>
      <w:r>
        <w:rPr>
          <w:rFonts w:ascii="Consolas" w:hAnsi="Consolas"/>
          <w:sz w:val="17"/>
        </w:rPr>
        <w:t>X-Webhook-Secret: your server secret</w:t>
      </w:r>
    </w:p>
    <w:p>
      <w:pPr>
        <w:spacing w:after="20" w:line="240" w:lineRule="auto"/>
      </w:pPr>
      <w:r>
        <w:rPr>
          <w:rFonts w:ascii="Consolas" w:hAnsi="Consolas"/>
          <w:sz w:val="17"/>
        </w:rPr>
        <w:t>X-Call-Id: the internal CALL-... ID</w:t>
      </w:r>
    </w:p>
    <w:p>
      <w:pPr>
        <w:spacing w:after="20" w:line="240" w:lineRule="auto"/>
      </w:pPr>
      <w:r>
        <w:rPr>
          <w:rFonts w:ascii="Consolas" w:hAnsi="Consolas"/>
          <w:sz w:val="17"/>
        </w:rPr>
        <w:t>Idempotency-Key: one unique ID per logical request</w:t>
      </w:r>
    </w:p>
    <w:p>
      <w:r>
        <w:t>Use the same idempotency key if retrying a network request. Reusing it with different arguments returns 409. For Vapi, the adapter derives call identity and idempotency from the authenticated provider envelope, not from conversation text. Customer ID must match the customer assigned to that provider call.</w:t>
      </w:r>
    </w:p>
    <w:tbl>
      <w:tblPr>
        <w:tblW w:type="auto" w:w="0"/>
        <w:tblLayout w:type="fixed"/>
        <w:tblLook w:firstColumn="1" w:firstRow="1" w:lastColumn="0" w:lastRow="0" w:noHBand="0" w:noVBand="1" w:val="04A0"/>
      </w:tblPr>
      <w:tblGrid>
        <w:gridCol w:w="3250"/>
        <w:gridCol w:w="3250"/>
        <w:gridCol w:w="3250"/>
      </w:tblGrid>
      <w:tr>
        <w:trPr>
          <w:cantSplit/>
          <w:tblHeader/>
        </w:trPr>
        <w:tc>
          <w:tcPr>
            <w:tcW w:type="dxa" w:w="2088"/>
            <w:tcMar>
              <w:top w:w="90" w:type="dxa"/>
              <w:bottom w:w="90" w:type="dxa"/>
              <w:left w:w="90" w:type="dxa"/>
              <w:right w:w="90" w:type="dxa"/>
            </w:tcMar>
            <w:tcBorders>
              <w:top w:val="single" w:sz="4" w:color="D9D9D9"/>
              <w:bottom w:val="single" w:sz="4" w:color="D9D9D9"/>
              <w:left w:val="single" w:sz="4" w:color="D9D9D9"/>
              <w:right w:val="single" w:sz="4" w:color="D9D9D9"/>
            </w:tcBorders>
            <w:shd w:fill="183453"/>
          </w:tcPr>
          <w:p>
            <w:pPr>
              <w:spacing w:after="60" w:line="252" w:lineRule="auto"/>
            </w:pPr>
            <w:r>
              <w:rPr>
                <w:b/>
                <w:color w:val="FFFFFF"/>
                <w:sz w:val="18"/>
              </w:rPr>
              <w:t>Tool</w:t>
            </w:r>
          </w:p>
        </w:tc>
        <w:tc>
          <w:tcPr>
            <w:tcW w:type="dxa" w:w="3024"/>
            <w:tcMar>
              <w:top w:w="90" w:type="dxa"/>
              <w:bottom w:w="90" w:type="dxa"/>
              <w:left w:w="90" w:type="dxa"/>
              <w:right w:w="90" w:type="dxa"/>
            </w:tcMar>
            <w:tcBorders>
              <w:top w:val="single" w:sz="4" w:color="D9D9D9"/>
              <w:bottom w:val="single" w:sz="4" w:color="D9D9D9"/>
              <w:left w:val="single" w:sz="4" w:color="D9D9D9"/>
              <w:right w:val="single" w:sz="4" w:color="D9D9D9"/>
            </w:tcBorders>
            <w:shd w:fill="183453"/>
          </w:tcPr>
          <w:p>
            <w:pPr>
              <w:spacing w:after="60" w:line="252" w:lineRule="auto"/>
            </w:pPr>
            <w:r>
              <w:rPr>
                <w:b/>
                <w:color w:val="FFFFFF"/>
                <w:sz w:val="18"/>
              </w:rPr>
              <w:t>Additional input</w:t>
            </w:r>
          </w:p>
        </w:tc>
        <w:tc>
          <w:tcPr>
            <w:tcW w:type="dxa" w:w="4536"/>
            <w:tcMar>
              <w:top w:w="90" w:type="dxa"/>
              <w:bottom w:w="90" w:type="dxa"/>
              <w:left w:w="90" w:type="dxa"/>
              <w:right w:w="90" w:type="dxa"/>
            </w:tcMar>
            <w:tcBorders>
              <w:top w:val="single" w:sz="4" w:color="D9D9D9"/>
              <w:bottom w:val="single" w:sz="4" w:color="D9D9D9"/>
              <w:left w:val="single" w:sz="4" w:color="D9D9D9"/>
              <w:right w:val="single" w:sz="4" w:color="D9D9D9"/>
            </w:tcBorders>
            <w:shd w:fill="183453"/>
          </w:tcPr>
          <w:p>
            <w:pPr>
              <w:spacing w:after="60" w:line="252" w:lineRule="auto"/>
            </w:pPr>
            <w:r>
              <w:rPr>
                <w:b/>
                <w:color w:val="FFFFFF"/>
                <w:sz w:val="18"/>
              </w:rPr>
              <w:t>Conditions</w:t>
            </w:r>
          </w:p>
        </w:tc>
      </w:tr>
      <w:tr>
        <w:trPr>
          <w:cantSplit/>
        </w:trPr>
        <w:tc>
          <w:tcPr>
            <w:tcW w:type="dxa" w:w="2088"/>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verify_identity</w:t>
            </w:r>
          </w:p>
        </w:tc>
        <w:tc>
          <w:tcPr>
            <w:tcW w:type="dxa" w:w="3024"/>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answer</w:t>
            </w:r>
          </w:p>
        </w:tc>
        <w:tc>
          <w:tcPr>
            <w:tcW w:type="dxa" w:w="4536"/>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At most two attempts per call; whitespace/case normalization</w:t>
            </w:r>
          </w:p>
        </w:tc>
      </w:tr>
      <w:tr>
        <w:trPr>
          <w:cantSplit/>
        </w:trPr>
        <w:tc>
          <w:tcPr>
            <w:tcW w:type="dxa" w:w="2088"/>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get_payment_details</w:t>
            </w:r>
          </w:p>
        </w:tc>
        <w:tc>
          <w:tcPr>
            <w:tcW w:type="dxa" w:w="3024"/>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None</w:t>
            </w:r>
          </w:p>
        </w:tc>
        <w:tc>
          <w:tcPr>
            <w:tcW w:type="dxa" w:w="4536"/>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Verified active call</w:t>
            </w:r>
          </w:p>
        </w:tc>
      </w:tr>
      <w:tr>
        <w:trPr>
          <w:cantSplit/>
        </w:trPr>
        <w:tc>
          <w:tcPr>
            <w:tcW w:type="dxa" w:w="2088"/>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retry_payment</w:t>
            </w:r>
          </w:p>
        </w:tc>
        <w:tc>
          <w:tcPr>
            <w:tcW w:type="dxa" w:w="3024"/>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consent: true</w:t>
            </w:r>
          </w:p>
        </w:tc>
        <w:tc>
          <w:tcPr>
            <w:tcW w:type="dxa" w:w="4536"/>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Verified, eligible instrument, at most once per call</w:t>
            </w:r>
          </w:p>
        </w:tc>
      </w:tr>
      <w:tr>
        <w:trPr>
          <w:cantSplit/>
        </w:trPr>
        <w:tc>
          <w:tcPr>
            <w:tcW w:type="dxa" w:w="2088"/>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send_payment_link</w:t>
            </w:r>
          </w:p>
        </w:tc>
        <w:tc>
          <w:tcPr>
            <w:tcW w:type="dxa" w:w="3024"/>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consent: true, optional channel: "sms"</w:t>
            </w:r>
          </w:p>
        </w:tc>
        <w:tc>
          <w:tcPr>
            <w:tcW w:type="dxa" w:w="4536"/>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Verified; channel logged only</w:t>
            </w:r>
          </w:p>
        </w:tc>
      </w:tr>
      <w:tr>
        <w:trPr>
          <w:cantSplit/>
        </w:trPr>
        <w:tc>
          <w:tcPr>
            <w:tcW w:type="dxa" w:w="2088"/>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schedule_retry</w:t>
            </w:r>
          </w:p>
        </w:tc>
        <w:tc>
          <w:tcPr>
            <w:tcW w:type="dxa" w:w="3024"/>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consent: true, date: "YYYY-MM-DD"</w:t>
            </w:r>
          </w:p>
        </w:tc>
        <w:tc>
          <w:tcPr>
            <w:tcW w:type="dxa" w:w="4536"/>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Tomorrow through seven days ahead, India timezone</w:t>
            </w:r>
          </w:p>
        </w:tc>
      </w:tr>
      <w:tr>
        <w:trPr>
          <w:cantSplit/>
        </w:trPr>
        <w:tc>
          <w:tcPr>
            <w:tcW w:type="dxa" w:w="2088"/>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request_callback</w:t>
            </w:r>
          </w:p>
        </w:tc>
        <w:tc>
          <w:tcPr>
            <w:tcW w:type="dxa" w:w="3024"/>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time_window</w:t>
            </w:r>
          </w:p>
        </w:tc>
        <w:tc>
          <w:tcPr>
            <w:tcW w:type="dxa" w:w="4536"/>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No verification needed; records window only</w:t>
            </w:r>
          </w:p>
        </w:tc>
      </w:tr>
      <w:tr>
        <w:trPr>
          <w:cantSplit/>
        </w:trPr>
        <w:tc>
          <w:tcPr>
            <w:tcW w:type="dxa" w:w="2088"/>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escalate_to_human</w:t>
            </w:r>
          </w:p>
        </w:tc>
        <w:tc>
          <w:tcPr>
            <w:tcW w:type="dxa" w:w="3024"/>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reason</w:t>
            </w:r>
          </w:p>
        </w:tc>
        <w:tc>
          <w:tcPr>
            <w:tcW w:type="dxa" w:w="4536"/>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No verification needed; records ticket only</w:t>
            </w:r>
          </w:p>
        </w:tc>
      </w:tr>
      <w:tr>
        <w:trPr>
          <w:cantSplit/>
        </w:trPr>
        <w:tc>
          <w:tcPr>
            <w:tcW w:type="dxa" w:w="2088"/>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mark_dnc</w:t>
            </w:r>
          </w:p>
        </w:tc>
        <w:tc>
          <w:tcPr>
            <w:tcW w:type="dxa" w:w="3024"/>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None</w:t>
            </w:r>
          </w:p>
        </w:tc>
        <w:tc>
          <w:tcPr>
            <w:tcW w:type="dxa" w:w="4536"/>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Permanent; available before verification</w:t>
            </w:r>
          </w:p>
        </w:tc>
      </w:tr>
      <w:tr>
        <w:trPr>
          <w:cantSplit/>
        </w:trPr>
        <w:tc>
          <w:tcPr>
            <w:tcW w:type="dxa" w:w="2088"/>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log_outcome</w:t>
            </w:r>
          </w:p>
        </w:tc>
        <w:tc>
          <w:tcPr>
            <w:tcW w:type="dxa" w:w="3024"/>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outcome, optional notes</w:t>
            </w:r>
          </w:p>
        </w:tc>
        <w:tc>
          <w:tcPr>
            <w:tcW w:type="dxa" w:w="4536"/>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Validated enum; cannot manufacture recovery</w:t>
            </w:r>
          </w:p>
        </w:tc>
      </w:tr>
    </w:tbl>
    <w:p/>
    <w:p>
      <w:r>
        <w:t>Every body includes customer_id. Successful requests and rejections associated with an existing call are audited. Raw verification answers are excluded from events; idempotency uses keyed HMAC fingerprints. DNC blocks all later account actions except final outcome logging. A real, valid opted-out phone suppresses all records sharing that number. The invalid CSV phone placeholder is not considered a shared real number.</w:t>
      </w:r>
    </w:p>
    <w:p>
      <w:r>
        <w:t>Other routes: GET /health, GET /dashboard, authenticated GET /api/dashboard, GET /api/dialer/preview, simulator routes, POST /webhooks/vapi, POST /webhooks/call_ended, signed POST /webhooks/razorpay, and tokenized GET/POST /pay/&lt;token&gt;. The dashboard HTML shell is public but contains no customer data. API data requires the operator token. GET on a payment URL never changes payment state.</w:t>
      </w:r>
    </w:p>
    <w:p>
      <w:pPr>
        <w:pStyle w:val="Heading2"/>
      </w:pPr>
      <w:r>
        <w:t>Local demonstration</w:t>
      </w:r>
    </w:p>
    <w:p>
      <w:pPr>
        <w:pStyle w:val="ListNumber"/>
      </w:pPr>
      <w:r>
        <w:t>Unlock the dashboard and open C001. Start a simulation.</w:t>
      </w:r>
    </w:p>
    <w:p>
      <w:pPr>
        <w:pStyle w:val="ListNumber"/>
      </w:pPr>
      <w:r>
        <w:t>Fetch payment details before verification: observe not_verified.</w:t>
      </w:r>
    </w:p>
    <w:p>
      <w:pPr>
        <w:pStyle w:val="ListNumber"/>
      </w:pPr>
      <w:r>
        <w:t>Verify with 1990; fetch details. The card is expired.</w:t>
      </w:r>
    </w:p>
    <w:p>
      <w:pPr>
        <w:pStyle w:val="ListNumber"/>
      </w:pPr>
      <w:r>
        <w:t>Check the explicit-consent checkbox and create a payment link. A retry is correctly refused for an expired card.</w:t>
      </w:r>
    </w:p>
    <w:p>
      <w:pPr>
        <w:pStyle w:val="ListNumber"/>
      </w:pPr>
      <w:r>
        <w:t>Log LINK_SENT and end the session. Open Payment outbox, then its payment page. Click Pay now · simulation only.</w:t>
      </w:r>
    </w:p>
    <w:p>
      <w:pPr>
        <w:pStyle w:val="ListNumber"/>
      </w:pPr>
      <w:r>
        <w:t>Return to the dashboard: C001 is recovered. Repeating payment does not duplicate the event.</w:t>
      </w:r>
    </w:p>
    <w:p>
      <w:pPr>
        <w:pStyle w:val="ListNumber"/>
      </w:pPr>
      <w:r>
        <w:t>C002: verify 1988, agree to a date from tomorrow through seven days ahead; schedule it and log PROMISE_TO_PAY.</w:t>
      </w:r>
    </w:p>
    <w:p>
      <w:pPr>
        <w:pStyle w:val="ListNumber"/>
      </w:pPr>
      <w:r>
        <w:t>C007: give two incorrect years, then try the correct 1995; lockout still applies.</w:t>
      </w:r>
    </w:p>
    <w:p>
      <w:pPr>
        <w:pStyle w:val="ListNumber"/>
      </w:pPr>
      <w:r>
        <w:t>C008: mark DNC without verification, log DNC and end. Starting another call is blocked.</w:t>
      </w:r>
    </w:p>
    <w:p>
      <w:pPr>
        <w:pStyle w:val="ListNumber"/>
      </w:pPr>
      <w:r>
        <w:t>For all ten outcomes, use docs/demo-run-sheet.md. Run DNC last when multiple records use the same real test number.</w:t>
      </w:r>
    </w:p>
    <w:p>
      <w:pPr>
        <w:spacing w:after="20" w:line="240" w:lineRule="auto"/>
      </w:pPr>
      <w:r>
        <w:rPr>
          <w:rFonts w:ascii="Consolas" w:hAnsi="Consolas"/>
          <w:sz w:val="17"/>
        </w:rPr>
        <w:t>python -m dialer.dialer --dry-run</w:t>
      </w:r>
    </w:p>
    <w:p>
      <w:pPr>
        <w:spacing w:after="20" w:line="240" w:lineRule="auto"/>
      </w:pPr>
      <w:r>
        <w:rPr>
          <w:rFonts w:ascii="Consolas" w:hAnsi="Consolas"/>
          <w:sz w:val="17"/>
        </w:rPr>
        <w:t>python dialer.py --dry-run</w:t>
      </w:r>
    </w:p>
    <w:p>
      <w:pPr>
        <w:spacing w:after="20" w:line="240" w:lineRule="auto"/>
      </w:pPr>
      <w:r>
        <w:rPr>
          <w:rFonts w:ascii="Consolas" w:hAnsi="Consolas"/>
          <w:sz w:val="17"/>
        </w:rPr>
        <w:t>python -m dialer.dialer --customer C001 --dry-run</w:t>
      </w:r>
    </w:p>
    <w:p>
      <w:r>
        <w:t>The placeholder phone values are intentionally rejected. Simulation does not need a phone allowlist because it makes no network call; it still enforces DNC, recovery and attempt caps.</w:t>
      </w:r>
    </w:p>
    <w:p>
      <w:pPr>
        <w:pStyle w:val="Heading2"/>
      </w:pPr>
      <w:r>
        <w:t>Connect Vapi for a real test call</w:t>
      </w:r>
    </w:p>
    <w:p>
      <w:pPr>
        <w:pStyle w:val="ListNumber"/>
      </w:pPr>
      <w:r>
        <w:t>Create a Vapi account, configure billing if required and an outbound phone resource. Confirm it can call your own destination country. This project does not purchase numbers or minutes.</w:t>
      </w:r>
    </w:p>
    <w:p>
      <w:pPr>
        <w:pStyle w:val="ListNumber"/>
      </w:pPr>
      <w:r>
        <w:t>Run the backend. Expose it using ngrok http 8000. Set PUBLIC_BASE_URL to the generated HTTPS origin and restart the app. Keep --no-access-log so capability URLs are not printed by uvicorn.</w:t>
      </w:r>
    </w:p>
    <w:p>
      <w:pPr>
        <w:pStyle w:val="ListNumber"/>
      </w:pPr>
      <w:r>
        <w:t>In Vapi, create a saved Custom Credential with header X-Webhook-Secret, the matching server secret and no Bearer prefix. Set its ID in VAPI_CREDENTIAL_ID. Do not put this secret in the model prompt.</w:t>
      </w:r>
    </w:p>
    <w:p>
      <w:pPr>
        <w:pStyle w:val="ListNumber"/>
      </w:pPr>
      <w:r>
        <w:t>Run python -m scripts.export_provider. It writes provider/generated/assistant.json and tools.json. Review the voice selection; available voice IDs depend on your provider/account.</w:t>
      </w:r>
    </w:p>
    <w:p>
      <w:pPr>
        <w:pStyle w:val="ListNumber"/>
      </w:pPr>
      <w:r>
        <w:t>Create a saved assistant using the generated configuration through Vapi's dashboard/API. All nine function tools point to /webhooks/vapi; the adapter dispatches to the same backend handlers used by the direct tool routes. Attach the credential to the saved assistant and tools. The CLI passes only variable overrides, never a transient server URL or secret.</w:t>
      </w:r>
    </w:p>
    <w:p>
      <w:pPr>
        <w:pStyle w:val="ListNumber"/>
      </w:pPr>
      <w:r>
        <w:t>Set PROVIDER=vapi, the three provider credentials/IDs and ALLOWED_TEST_NUMBERS. Restart the backend.</w:t>
      </w:r>
    </w:p>
    <w:p>
      <w:pPr>
        <w:pStyle w:val="ListNumber"/>
      </w:pPr>
      <w:r>
        <w:t>Set the approved number for one customer: python -m scripts.configure_phone --customer C001 --phone YOUR_APPROVED_E164_NUMBER. Replace this argument with your actual owned/consented number. The script refuses unapproved numbers and DNC records.</w:t>
      </w:r>
    </w:p>
    <w:p>
      <w:pPr>
        <w:pStyle w:val="ListNumber"/>
      </w:pPr>
      <w:r>
        <w:t>Enable barge-in, a suitable Hindi/English transcriber, background denoising and voicemail detection in Vapi. Verify the generated four-minute duration, ten-second silence limit, recording setting and end-call tool. Review recording consent requirements for your test participants.</w:t>
      </w:r>
    </w:p>
    <w:p>
      <w:pPr>
        <w:pStyle w:val="ListNumber"/>
      </w:pPr>
      <w:r>
        <w:t>Dry-run first, then execute python -m dialer.dialer --customer C001. Use --all only for an intentional sequential session. --override-hours is for a recording on your own phone only; it cannot override DNC, allowlist or attempt caps.</w:t>
      </w:r>
    </w:p>
    <w:p>
      <w:pPr>
        <w:pStyle w:val="ListNumber"/>
      </w:pPr>
      <w:r>
        <w:t>Inspect the actual call transcript to validate disclosure, language, consent, silence handling and resistance to prompt injection. These are model/provider behaviors that unit tests cannot certify.</w:t>
      </w:r>
    </w:p>
    <w:p>
      <w:r>
        <w:t>Vapi sends both tool calls and end reports through its server webhook. End reports store duration, cost and HTTPS artifact URLs if supplied. Absent artifact URLs remain unavailable. We intentionally do not store raw transcript text. If no outcome was logged, the end report supplies DROPPED, VOICEMAIL or NO_CONTACT. Repeat reports do not duplicate the call log.</w:t>
      </w:r>
    </w:p>
    <w:p>
      <w:r>
        <w:t>Ambiguous provider response: a timeout may mean the call was placed. The service conservatively counts an attempt and keeps the global call lock. Inspect Vapi first. Attach the confirmed ID using python -m scripts.reconcile_call --call-id CALL_ID --provider-id VAPI_CALL_ID; or, only after confirming no call remains active, use --confirmed-ended. Never clear a live call just to bypass the lock.</w:t>
      </w:r>
    </w:p>
    <w:p>
      <w:pPr>
        <w:pStyle w:val="Heading2"/>
      </w:pPr>
      <w:r>
        <w:t>Optional Razorpay test payment links</w:t>
      </w:r>
    </w:p>
    <w:p>
      <w:r>
        <w:t>Set all three Razorpay values in .env, using an rzp_test_ key. Configure a test-mode Razorpay webhook for payment_link.paid pointing at /webhooks/razorpay; enter its secret in the backend.</w:t>
      </w:r>
    </w:p>
    <w:p>
      <w:r>
        <w:t>The tool inserts a durable pending link request and returns quickly; the worker creates the remote link. It converts rupees to paise with Decimal, uses a unique reference, disables real notifications and partial payments, and expires links after 24 hours. Call the tool again with a new request ID to check readiness. Do not claim a text was sent: the SMS outbox remains a simulation.</w:t>
      </w:r>
    </w:p>
    <w:p>
      <w:r>
        <w:t>Only a valid HMAC webhook with a known link ID, exact amount, INR currency and paid status marks a test payment recovered. A browser redirect never does. A remote timeout or worker interruption in creating needs manual provider reconciliation; it is not retried automatically. Use mock mode to demonstrate full flow without credentials.</w:t>
      </w:r>
    </w:p>
    <w:p>
      <w:pPr>
        <w:pStyle w:val="Heading2"/>
      </w:pPr>
      <w:r>
        <w:t>Deploy</w:t>
      </w:r>
    </w:p>
    <w:p>
      <w:pPr>
        <w:pStyle w:val="Heading3"/>
      </w:pPr>
      <w:r>
        <w:t>Docker locally</w:t>
      </w:r>
    </w:p>
    <w:p>
      <w:pPr>
        <w:spacing w:after="20" w:line="240" w:lineRule="auto"/>
      </w:pPr>
      <w:r>
        <w:rPr>
          <w:rFonts w:ascii="Consolas" w:hAnsi="Consolas"/>
          <w:sz w:val="17"/>
        </w:rPr>
        <w:t>docker build -t autopay-recovery .</w:t>
      </w:r>
    </w:p>
    <w:p>
      <w:pPr>
        <w:spacing w:after="20" w:line="240" w:lineRule="auto"/>
      </w:pPr>
      <w:r>
        <w:rPr>
          <w:rFonts w:ascii="Consolas" w:hAnsi="Consolas"/>
          <w:sz w:val="17"/>
        </w:rPr>
        <w:t>docker run --rm -p 8000:8000 --env-file .env -v recovery-data:/app/var autopay-recovery</w:t>
      </w:r>
    </w:p>
    <w:p>
      <w:pPr>
        <w:pStyle w:val="Heading3"/>
      </w:pPr>
      <w:r>
        <w:t>Render</w:t>
      </w:r>
    </w:p>
    <w:p>
      <w:r>
        <w:t>The checked-in render.yaml describes one Docker web service with a persistent disk and generated admin/webhook secrets. It uses a paid starter plan, because durable SQLite cannot rely on ephemeral free storage. No cloud service is created by running tests or exporting the provider config.</w:t>
      </w:r>
    </w:p>
    <w:p>
      <w:r>
        <w:t>Push this repository to GitHub, open Render → New → Blueprint, select the repository, review the plan and deploy. Set PUBLIC_BASE_URL to the service's HTTPS URL. In its environment settings, copy the generated ADMIN_TOKEN for dashboard access; configure optional provider values only when ready. Use one instance and one worker. The health check is /health.</w:t>
      </w:r>
    </w:p>
    <w:p>
      <w:r>
        <w:t>For a temporary free preview, manually create a free web service without the disk and treat the database as disposable. It is unsuitable for real opt-out retention or unattended schedules. Local running plus ngrok avoids that limitation without Docker.</w:t>
      </w:r>
    </w:p>
    <w:p>
      <w:pPr>
        <w:pStyle w:val="Heading2"/>
      </w:pPr>
      <w:r>
        <w:t>GitHub publication</w:t>
      </w:r>
    </w:p>
    <w:p>
      <w:r>
        <w:t>The source is ready to publish as a new private repository named autopay-recovery-agent. It must be created in your GitHub account; an existing repo is never overwritten. With the GitHub CLI installed and authenticated:</w:t>
      </w:r>
    </w:p>
    <w:p>
      <w:pPr>
        <w:spacing w:after="20" w:line="240" w:lineRule="auto"/>
      </w:pPr>
      <w:r>
        <w:rPr>
          <w:rFonts w:ascii="Consolas" w:hAnsi="Consolas"/>
          <w:sz w:val="17"/>
        </w:rPr>
        <w:t>git init -b main</w:t>
      </w:r>
    </w:p>
    <w:p>
      <w:pPr>
        <w:spacing w:after="20" w:line="240" w:lineRule="auto"/>
      </w:pPr>
      <w:r>
        <w:rPr>
          <w:rFonts w:ascii="Consolas" w:hAnsi="Consolas"/>
          <w:sz w:val="17"/>
        </w:rPr>
        <w:t>git add .</w:t>
      </w:r>
    </w:p>
    <w:p>
      <w:pPr>
        <w:spacing w:after="20" w:line="240" w:lineRule="auto"/>
      </w:pPr>
      <w:r>
        <w:rPr>
          <w:rFonts w:ascii="Consolas" w:hAnsi="Consolas"/>
          <w:sz w:val="17"/>
        </w:rPr>
        <w:t>git commit -m "Build autopay recovery voice agent demo"</w:t>
      </w:r>
    </w:p>
    <w:p>
      <w:pPr>
        <w:spacing w:after="20" w:line="240" w:lineRule="auto"/>
      </w:pPr>
      <w:r>
        <w:rPr>
          <w:rFonts w:ascii="Consolas" w:hAnsi="Consolas"/>
          <w:sz w:val="17"/>
        </w:rPr>
        <w:t>gh repo create Daniyah-Rehman-20/autopay-recovery-agent --private --source=. --push</w:t>
      </w:r>
    </w:p>
    <w:p>
      <w:r>
        <w:t>Inspect git status --short and .gitignore first. Never add .env or a real customer database. GitHub Actions runs pytest on Python 3.11 and 3.12 after publishing.</w:t>
      </w:r>
    </w:p>
    <w:p>
      <w:pPr>
        <w:pStyle w:val="Heading2"/>
      </w:pPr>
      <w:r>
        <w:t>Design and deliberate prompt changes</w:t>
      </w:r>
    </w:p>
    <w:p>
      <w:r>
        <w:t>Read docs/prompt-review.md. The important differences are call-scoped verification, explicit consent fields, idempotency keys, tokenized links, truthful SMS/demo language, server-bound customer identity, authenticated dashboard data, unique payment references and a persistent-disk deployment. Birth year is weak identity proof and is used only because this is the supplied fictional exercise.</w:t>
      </w:r>
    </w:p>
    <w:p>
      <w:pPr>
        <w:pStyle w:val="Heading2"/>
      </w:pPr>
      <w:r>
        <w:t>Limits and operational considerations</w:t>
      </w:r>
    </w:p>
    <w:p>
      <w:r>
        <w:t>This is a tested portfolio/demo project, not a production payment-collection service or a certification that every possible edge case is covered. The default retry is always mock, even when optional test payment links are enabled. Scheduled retries are mock and execute while the app is running; missed due jobs resume after restart. Callbacks and escalation tickets are stored for manual follow-up; they do not place additional calls.</w:t>
      </w:r>
    </w:p>
    <w:p>
      <w:r>
        <w:t>Real Vapi audio, phone-country availability, voice IDs, ngrok, Docker deployment and live provider credentials require separate integration verification. Some package versions emit a Starlette warning that httpx-based TestClient is deprecated; tests still pass. No sub-second guarantee is made under cold starts, high contention or hosting latency. External payment-link requests are queued to keep tools quick.</w:t>
      </w:r>
    </w:p>
    <w:p>
      <w:r>
        <w:t>The database is local and unencrypted; use synthetic data only. Real deployment would need stronger identity/authentication, operator roles, centrally enforced opt-out retention, encrypted storage, retention/deletion controls, durable managed queues, independent reconciliation, rate limiting, monitoring and a reviewed consent/recording process. Do not represent this demo as legally compliant or affiliated with Razorpay.</w:t>
      </w:r>
    </w:p>
    <w:p>
      <w:pPr>
        <w:pStyle w:val="Heading2"/>
      </w:pPr>
      <w:r>
        <w:t>Official API references consulted</w:t>
      </w:r>
    </w:p>
    <w:p>
      <w:pPr>
        <w:pStyle w:val="ListBullet"/>
      </w:pPr>
      <w:r>
        <w:t>https://docs.vapi.ai/api-reference/calls/create</w:t>
      </w:r>
    </w:p>
    <w:p>
      <w:pPr>
        <w:pStyle w:val="ListBullet"/>
      </w:pPr>
      <w:r>
        <w:t>https://docs.vapi.ai/assistants/dynamic-variables</w:t>
      </w:r>
    </w:p>
    <w:p>
      <w:pPr>
        <w:pStyle w:val="ListBullet"/>
      </w:pPr>
      <w:r>
        <w:t>https://docs.vapi.ai/server-url/events</w:t>
      </w:r>
    </w:p>
    <w:p>
      <w:pPr>
        <w:pStyle w:val="ListBullet"/>
      </w:pPr>
      <w:r>
        <w:t>https://docs.vapi.ai/server-url/server-authentication</w:t>
      </w:r>
    </w:p>
    <w:p>
      <w:pPr>
        <w:pStyle w:val="ListBullet"/>
      </w:pPr>
      <w:r>
        <w:t>https://razorpay.com/docs/api/payments/payment-links/create-standard</w:t>
      </w:r>
    </w:p>
    <w:p>
      <w:pPr>
        <w:pStyle w:val="ListBullet"/>
      </w:pPr>
      <w:r>
        <w:t>https://render.com/schema/render.yaml.json</w:t>
      </w:r>
    </w:p>
    <w:p>
      <w:r>
        <w:t>API details were checked during implementation on 3 October 2026. Account-specific provider settings still require testing with your own credentials.</w:t>
      </w:r>
    </w:p>
    <w:p>
      <w:r>
        <w:br w:type="page"/>
      </w:r>
    </w:p>
    <w:p>
      <w:pPr>
        <w:pStyle w:val="Heading1"/>
      </w:pPr>
      <w:r>
        <w:t>Prompt review and engineering decisions</w:t>
      </w:r>
    </w:p>
    <w:p>
      <w:r>
        <w:t>The supplied prompt is a good demo specification, but customer-wide verification flags alone are unsafe for multiple calls. Several described outcomes also assume work that the tool contract does not prove. This implementation resolves those gaps before adding the UI.</w:t>
      </w:r>
    </w:p>
    <w:tbl>
      <w:tblPr>
        <w:tblW w:type="auto" w:w="0"/>
        <w:tblLayout w:type="fixed"/>
        <w:tblLook w:firstColumn="1" w:firstRow="1" w:lastColumn="0" w:lastRow="0" w:noHBand="0" w:noVBand="1" w:val="04A0"/>
      </w:tblPr>
      <w:tblGrid>
        <w:gridCol w:w="4874"/>
        <w:gridCol w:w="4874"/>
      </w:tblGrid>
      <w:tr>
        <w:trPr>
          <w:cantSplit/>
          <w:tblHeader/>
        </w:trPr>
        <w:tc>
          <w:tcPr>
            <w:tcW w:type="dxa" w:w="2952"/>
            <w:tcMar>
              <w:top w:w="90" w:type="dxa"/>
              <w:bottom w:w="90" w:type="dxa"/>
              <w:left w:w="90" w:type="dxa"/>
              <w:right w:w="90" w:type="dxa"/>
            </w:tcMar>
            <w:tcBorders>
              <w:top w:val="single" w:sz="4" w:color="D9D9D9"/>
              <w:bottom w:val="single" w:sz="4" w:color="D9D9D9"/>
              <w:left w:val="single" w:sz="4" w:color="D9D9D9"/>
              <w:right w:val="single" w:sz="4" w:color="D9D9D9"/>
            </w:tcBorders>
            <w:shd w:fill="183453"/>
          </w:tcPr>
          <w:p>
            <w:pPr>
              <w:spacing w:after="60" w:line="252" w:lineRule="auto"/>
            </w:pPr>
            <w:r>
              <w:rPr>
                <w:b/>
                <w:color w:val="FFFFFF"/>
                <w:sz w:val="18"/>
              </w:rPr>
              <w:t>Issue in the source</w:t>
            </w:r>
          </w:p>
        </w:tc>
        <w:tc>
          <w:tcPr>
            <w:tcW w:type="dxa" w:w="6696"/>
            <w:tcMar>
              <w:top w:w="90" w:type="dxa"/>
              <w:bottom w:w="90" w:type="dxa"/>
              <w:left w:w="90" w:type="dxa"/>
              <w:right w:w="90" w:type="dxa"/>
            </w:tcMar>
            <w:tcBorders>
              <w:top w:val="single" w:sz="4" w:color="D9D9D9"/>
              <w:bottom w:val="single" w:sz="4" w:color="D9D9D9"/>
              <w:left w:val="single" w:sz="4" w:color="D9D9D9"/>
              <w:right w:val="single" w:sz="4" w:color="D9D9D9"/>
            </w:tcBorders>
            <w:shd w:fill="183453"/>
          </w:tcPr>
          <w:p>
            <w:pPr>
              <w:spacing w:after="60" w:line="252" w:lineRule="auto"/>
            </w:pPr>
            <w:r>
              <w:rPr>
                <w:b/>
                <w:color w:val="FFFFFF"/>
                <w:sz w:val="18"/>
              </w:rPr>
              <w:t>Decision implemented</w:t>
            </w:r>
          </w:p>
        </w:tc>
      </w:tr>
      <w:tr>
        <w:trPr>
          <w:cantSplit/>
        </w:trPr>
        <w:tc>
          <w:tcPr>
            <w:tcW w:type="dxa" w:w="2952"/>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Verification stored only against the customer</w:t>
            </w:r>
          </w:p>
        </w:tc>
        <w:tc>
          <w:tcPr>
            <w:tcW w:type="dxa" w:w="6696"/>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Add calls table; authorize using the active call's verification state; reset for every call</w:t>
            </w:r>
          </w:p>
        </w:tc>
      </w:tr>
      <w:tr>
        <w:trPr>
          <w:cantSplit/>
        </w:trPr>
        <w:tc>
          <w:tcPr>
            <w:tcW w:type="dxa" w:w="2952"/>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No call identifier on tool requests</w:t>
            </w:r>
          </w:p>
        </w:tc>
        <w:tc>
          <w:tcPr>
            <w:tcW w:type="dxa" w:w="6696"/>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Direct tools require X-Call-Id; Vapi tools are bound through the authenticated provider call ID</w:t>
            </w:r>
          </w:p>
        </w:tc>
      </w:tr>
      <w:tr>
        <w:trPr>
          <w:cantSplit/>
        </w:trPr>
        <w:tc>
          <w:tcPr>
            <w:tcW w:type="dxa" w:w="2952"/>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LLM can choose arbitrary customer ID</w:t>
            </w:r>
          </w:p>
        </w:tc>
        <w:tc>
          <w:tcPr>
            <w:tcW w:type="dxa" w:w="6696"/>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Reject customer/call mismatch; do not trust speech-derived identity</w:t>
            </w:r>
          </w:p>
        </w:tc>
      </w:tr>
      <w:tr>
        <w:trPr>
          <w:cantSplit/>
        </w:trPr>
        <w:tc>
          <w:tcPr>
            <w:tcW w:type="dxa" w:w="2952"/>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No replay handling</w:t>
            </w:r>
          </w:p>
        </w:tc>
        <w:tc>
          <w:tcPr>
            <w:tcW w:type="dxa" w:w="6696"/>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Per-call idempotency key with keyed fingerprint; atomic SQLite writes</w:t>
            </w:r>
          </w:p>
        </w:tc>
      </w:tr>
      <w:tr>
        <w:trPr>
          <w:cantSplit/>
        </w:trPr>
        <w:tc>
          <w:tcPr>
            <w:tcW w:type="dxa" w:w="2952"/>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Consent only in prose</w:t>
            </w:r>
          </w:p>
        </w:tc>
        <w:tc>
          <w:tcPr>
            <w:tcW w:type="dxa" w:w="6696"/>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Require consent=true for retry, link and scheduling; provider transcript still needs human inspection</w:t>
            </w:r>
          </w:p>
        </w:tc>
      </w:tr>
      <w:tr>
        <w:trPr>
          <w:cantSplit/>
        </w:trPr>
        <w:tc>
          <w:tcPr>
            <w:tcW w:type="dxa" w:w="2952"/>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Expired-card C001 and C009 expected recovered</w:t>
            </w:r>
          </w:p>
        </w:tc>
        <w:tc>
          <w:tcPr>
            <w:tcW w:type="dxa" w:w="6696"/>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Recover through a mock payment link; block retry and schedule for expired/paused/revoked instruments</w:t>
            </w:r>
          </w:p>
        </w:tc>
      </w:tr>
      <w:tr>
        <w:trPr>
          <w:cantSplit/>
        </w:trPr>
        <w:tc>
          <w:tcPr>
            <w:tcW w:type="dxa" w:w="2952"/>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Fake predictable /pay/C001 link</w:t>
            </w:r>
          </w:p>
        </w:tc>
        <w:tc>
          <w:tcPr>
            <w:tcW w:type="dxa" w:w="6696"/>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Cryptographically random capability URL with 24-hour expiry; GET cannot pay</w:t>
            </w:r>
          </w:p>
        </w:tc>
      </w:tr>
      <w:tr>
        <w:trPr>
          <w:cantSplit/>
        </w:trPr>
        <w:tc>
          <w:tcPr>
            <w:tcW w:type="dxa" w:w="2952"/>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“Sent” and confirmation wording despite console-only SMS</w:t>
            </w:r>
          </w:p>
        </w:tc>
        <w:tc>
          <w:tcPr>
            <w:tcW w:type="dxa" w:w="6696"/>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Label delivery demo_log_only; expose an authenticated outbox; never claim real SMS</w:t>
            </w:r>
          </w:p>
        </w:tc>
      </w:tr>
      <w:tr>
        <w:trPr>
          <w:cantSplit/>
        </w:trPr>
        <w:tc>
          <w:tcPr>
            <w:tcW w:type="dxa" w:w="2952"/>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LLM can log RECOVERED directly</w:t>
            </w:r>
          </w:p>
        </w:tc>
        <w:tc>
          <w:tcPr>
            <w:tcW w:type="dxa" w:w="6696"/>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Require an actual mock success or signed test payment confirmation</w:t>
            </w:r>
          </w:p>
        </w:tc>
      </w:tr>
      <w:tr>
        <w:trPr>
          <w:cantSplit/>
        </w:trPr>
        <w:tc>
          <w:tcPr>
            <w:tcW w:type="dxa" w:w="2952"/>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Same phone reused across customers</w:t>
            </w:r>
          </w:p>
        </w:tc>
        <w:tc>
          <w:tcPr>
            <w:tcW w:type="dxa" w:w="6696"/>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Valid phone-level DNC across records; invalid placeholders stay isolated for simulator scenarios</w:t>
            </w:r>
          </w:p>
        </w:tc>
      </w:tr>
      <w:tr>
        <w:trPr>
          <w:cantSplit/>
        </w:trPr>
        <w:tc>
          <w:tcPr>
            <w:tcW w:type="dxa" w:w="2952"/>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30-second sleep may overlap active calls</w:t>
            </w:r>
          </w:p>
        </w:tc>
        <w:tc>
          <w:tcPr>
            <w:tcW w:type="dxa" w:w="6696"/>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Global active-call lock plus wait-for-end loop and 30-second pause</w:t>
            </w:r>
          </w:p>
        </w:tc>
      </w:tr>
      <w:tr>
        <w:trPr>
          <w:cantSplit/>
        </w:trPr>
        <w:tc>
          <w:tcPr>
            <w:tcW w:type="dxa" w:w="2952"/>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Call creation timeout may have succeeded remotely</w:t>
            </w:r>
          </w:p>
        </w:tc>
        <w:tc>
          <w:tcPr>
            <w:tcW w:type="dxa" w:w="6696"/>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Mark uncertain, count conservative attempt, block further calls, provide reconciliation command</w:t>
            </w:r>
          </w:p>
        </w:tc>
      </w:tr>
      <w:tr>
        <w:trPr>
          <w:cantSplit/>
        </w:trPr>
        <w:tc>
          <w:tcPr>
            <w:tcW w:type="dxa" w:w="2952"/>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Shared mutable customer outcome can be overwritten by late reports</w:t>
            </w:r>
          </w:p>
        </w:tc>
        <w:tc>
          <w:tcPr>
            <w:tcW w:type="dxa" w:w="6696"/>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Per-call outcomes; update current customer outcome only for matching last call; DNC/recovered precedence</w:t>
            </w:r>
          </w:p>
        </w:tc>
      </w:tr>
      <w:tr>
        <w:trPr>
          <w:cantSplit/>
        </w:trPr>
        <w:tc>
          <w:tcPr>
            <w:tcW w:type="dxa" w:w="2952"/>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Missing schedule column/processor</w:t>
            </w:r>
          </w:p>
        </w:tc>
        <w:tc>
          <w:tcPr>
            <w:tcW w:type="dxa" w:w="6696"/>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Durable schedules table and worker; mock execution only</w:t>
            </w:r>
          </w:p>
        </w:tc>
      </w:tr>
      <w:tr>
        <w:trPr>
          <w:cantSplit/>
        </w:trPr>
        <w:tc>
          <w:tcPr>
            <w:tcW w:type="dxa" w:w="2952"/>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Razorpay links can take more than one second</w:t>
            </w:r>
          </w:p>
        </w:tc>
        <w:tc>
          <w:tcPr>
            <w:tcW w:type="dxa" w:w="6696"/>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Queue external creation; return pending; do not pretend a pending link is sent</w:t>
            </w:r>
          </w:p>
        </w:tc>
      </w:tr>
      <w:tr>
        <w:trPr>
          <w:cantSplit/>
        </w:trPr>
        <w:tc>
          <w:tcPr>
            <w:tcW w:type="dxa" w:w="2952"/>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Reused reference_id can conflict</w:t>
            </w:r>
          </w:p>
        </w:tc>
        <w:tc>
          <w:tcPr>
            <w:tcW w:type="dxa" w:w="6696"/>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customer ID plus unique token suffix within reference length limit</w:t>
            </w:r>
          </w:p>
        </w:tc>
      </w:tr>
      <w:tr>
        <w:trPr>
          <w:cantSplit/>
        </w:trPr>
        <w:tc>
          <w:tcPr>
            <w:tcW w:type="dxa" w:w="2952"/>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Public operational dashboard</w:t>
            </w:r>
          </w:p>
        </w:tc>
        <w:tc>
          <w:tcPr>
            <w:tcW w:type="dxa" w:w="6696"/>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Public HTML shell, separate authenticated data API and in-memory operator token</w:t>
            </w:r>
          </w:p>
        </w:tc>
      </w:tr>
      <w:tr>
        <w:trPr>
          <w:cantSplit/>
        </w:trPr>
        <w:tc>
          <w:tcPr>
            <w:tcW w:type="dxa" w:w="2952"/>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Free-host SQLite may disappear</w:t>
            </w:r>
          </w:p>
        </w:tc>
        <w:tc>
          <w:tcPr>
            <w:tcW w:type="dxa" w:w="6696"/>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Persistent-disk Render blueprint; disposable free hosting documented separately</w:t>
            </w:r>
          </w:p>
        </w:tc>
      </w:tr>
      <w:tr>
        <w:trPr>
          <w:cantSplit/>
        </w:trPr>
        <w:tc>
          <w:tcPr>
            <w:tcW w:type="dxa" w:w="2952"/>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Recording/transcript details assumed always available</w:t>
            </w:r>
          </w:p>
        </w:tc>
        <w:tc>
          <w:tcPr>
            <w:tcW w:type="dxa" w:w="6696"/>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Save HTTPS artifact URLs if present; otherwise show unavailable</w:t>
            </w:r>
          </w:p>
        </w:tc>
      </w:tr>
      <w:tr>
        <w:trPr>
          <w:cantSplit/>
        </w:trPr>
        <w:tc>
          <w:tcPr>
            <w:tcW w:type="dxa" w:w="2952"/>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Company impersonation risk in greeting</w:t>
            </w:r>
          </w:p>
        </w:tc>
        <w:tc>
          <w:tcPr>
            <w:tcW w:type="dxa" w:w="6696"/>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Prominent fictional-demo and non-affiliation disclosure in greeting, UI and documentation</w:t>
            </w:r>
          </w:p>
        </w:tc>
      </w:tr>
    </w:tbl>
    <w:p/>
    <w:p>
      <w:pPr>
        <w:pStyle w:val="Heading2"/>
      </w:pPr>
      <w:r>
        <w:t>UX rationale</w:t>
      </w:r>
    </w:p>
    <w:p>
      <w:r>
        <w:t>The main screen is a recovery queue, not a marketing page. A dark navy sidebar anchors navigation; a restrained blue accent identifies actions, with green, amber and rose used for outcome meaning. Financial and call metrics have clear definitions. A dedicated simulator panel follows verify, resolve and close, while preserving server errors visibly. The consent checkbox is mandatory in the UI and a server-side field is mandatory in the API.</w:t>
      </w:r>
    </w:p>
    <w:p>
      <w:r>
        <w:t>The design includes responsive navigation, scrollable data tables, labeled form controls, visible keyboard focus, modal keyboard behavior, loading/error feedback, empty states and a separate payment page. There are no fake recordings, fabricated conversion charts or claims of SMS delivery.</w:t>
      </w:r>
    </w:p>
    <w:p>
      <w:pPr>
        <w:pStyle w:val="Heading2"/>
      </w:pPr>
      <w:r>
        <w:t>Scope boundaries</w:t>
      </w:r>
    </w:p>
    <w:p>
      <w:r>
        <w:t>Backend tests demonstrate deterministic rules. They do not establish that an LLM always follows the conversational prompt, that real telephony is available in a given country, or that a deployment meets regulatory requirements. The manual simulator is explicitly labeled and does not claim to be a working browser voice assistant. Real voice comes from the Vapi adapter after user credentials and provider configuration.</w:t>
      </w:r>
    </w:p>
    <w:p>
      <w:r>
        <w:t>Birth-year verification, plaintext fictional CSV answers and a single operator token are demonstration choices. Real customer data must not be imported into this version. No real card, CVV, OTP, UPI PIN or password is collected. No money-moving retry API exists in this code.</w:t>
      </w:r>
    </w:p>
    <w:p>
      <w:r>
        <w:br w:type="page"/>
      </w:r>
    </w:p>
    <w:p>
      <w:pPr>
        <w:pStyle w:val="Heading1"/>
      </w:pPr>
      <w:r>
        <w:t>Demo run sheet</w:t>
      </w:r>
    </w:p>
    <w:p>
      <w:r>
        <w:t>Start with a fresh local demo database. Do not delete a database containing real consent or opt-out records. Use a separate DATABASE_PATH for repeated recordings rather than clearing production-like records.</w:t>
      </w:r>
    </w:p>
    <w:tbl>
      <w:tblPr>
        <w:tblW w:type="auto" w:w="0"/>
        <w:tblLayout w:type="fixed"/>
        <w:tblLook w:firstColumn="1" w:firstRow="1" w:lastColumn="0" w:lastRow="0" w:noHBand="0" w:noVBand="1" w:val="04A0"/>
      </w:tblPr>
      <w:tblGrid>
        <w:gridCol w:w="2437"/>
        <w:gridCol w:w="2437"/>
        <w:gridCol w:w="2437"/>
        <w:gridCol w:w="2437"/>
      </w:tblGrid>
      <w:tr>
        <w:trPr>
          <w:cantSplit/>
          <w:tblHeader/>
        </w:trPr>
        <w:tc>
          <w:tcPr>
            <w:tcW w:type="dxa" w:w="2412"/>
            <w:tcMar>
              <w:top w:w="90" w:type="dxa"/>
              <w:bottom w:w="90" w:type="dxa"/>
              <w:left w:w="90" w:type="dxa"/>
              <w:right w:w="90" w:type="dxa"/>
            </w:tcMar>
            <w:tcBorders>
              <w:top w:val="single" w:sz="4" w:color="D9D9D9"/>
              <w:bottom w:val="single" w:sz="4" w:color="D9D9D9"/>
              <w:left w:val="single" w:sz="4" w:color="D9D9D9"/>
              <w:right w:val="single" w:sz="4" w:color="D9D9D9"/>
            </w:tcBorders>
            <w:shd w:fill="183453"/>
          </w:tcPr>
          <w:p>
            <w:pPr>
              <w:spacing w:after="60" w:line="252" w:lineRule="auto"/>
            </w:pPr>
            <w:r>
              <w:rPr>
                <w:b/>
                <w:color w:val="FFFFFF"/>
                <w:sz w:val="18"/>
              </w:rPr>
              <w:t>Customer</w:t>
            </w:r>
          </w:p>
        </w:tc>
        <w:tc>
          <w:tcPr>
            <w:tcW w:type="dxa" w:w="2412"/>
            <w:tcMar>
              <w:top w:w="90" w:type="dxa"/>
              <w:bottom w:w="90" w:type="dxa"/>
              <w:left w:w="90" w:type="dxa"/>
              <w:right w:w="90" w:type="dxa"/>
            </w:tcMar>
            <w:tcBorders>
              <w:top w:val="single" w:sz="4" w:color="D9D9D9"/>
              <w:bottom w:val="single" w:sz="4" w:color="D9D9D9"/>
              <w:left w:val="single" w:sz="4" w:color="D9D9D9"/>
              <w:right w:val="single" w:sz="4" w:color="D9D9D9"/>
            </w:tcBorders>
            <w:shd w:fill="183453"/>
          </w:tcPr>
          <w:p>
            <w:pPr>
              <w:spacing w:after="60" w:line="252" w:lineRule="auto"/>
            </w:pPr>
            <w:r>
              <w:rPr>
                <w:b/>
                <w:color w:val="FFFFFF"/>
                <w:sz w:val="18"/>
              </w:rPr>
              <w:t>Role-play answer</w:t>
            </w:r>
          </w:p>
        </w:tc>
        <w:tc>
          <w:tcPr>
            <w:tcW w:type="dxa" w:w="2412"/>
            <w:tcMar>
              <w:top w:w="90" w:type="dxa"/>
              <w:bottom w:w="90" w:type="dxa"/>
              <w:left w:w="90" w:type="dxa"/>
              <w:right w:w="90" w:type="dxa"/>
            </w:tcMar>
            <w:tcBorders>
              <w:top w:val="single" w:sz="4" w:color="D9D9D9"/>
              <w:bottom w:val="single" w:sz="4" w:color="D9D9D9"/>
              <w:left w:val="single" w:sz="4" w:color="D9D9D9"/>
              <w:right w:val="single" w:sz="4" w:color="D9D9D9"/>
            </w:tcBorders>
            <w:shd w:fill="183453"/>
          </w:tcPr>
          <w:p>
            <w:pPr>
              <w:spacing w:after="60" w:line="252" w:lineRule="auto"/>
            </w:pPr>
            <w:r>
              <w:rPr>
                <w:b/>
                <w:color w:val="FFFFFF"/>
                <w:sz w:val="18"/>
              </w:rPr>
              <w:t>Action</w:t>
            </w:r>
          </w:p>
        </w:tc>
        <w:tc>
          <w:tcPr>
            <w:tcW w:type="dxa" w:w="2412"/>
            <w:tcMar>
              <w:top w:w="90" w:type="dxa"/>
              <w:bottom w:w="90" w:type="dxa"/>
              <w:left w:w="90" w:type="dxa"/>
              <w:right w:w="90" w:type="dxa"/>
            </w:tcMar>
            <w:tcBorders>
              <w:top w:val="single" w:sz="4" w:color="D9D9D9"/>
              <w:bottom w:val="single" w:sz="4" w:color="D9D9D9"/>
              <w:left w:val="single" w:sz="4" w:color="D9D9D9"/>
              <w:right w:val="single" w:sz="4" w:color="D9D9D9"/>
            </w:tcBorders>
            <w:shd w:fill="183453"/>
          </w:tcPr>
          <w:p>
            <w:pPr>
              <w:spacing w:after="60" w:line="252" w:lineRule="auto"/>
            </w:pPr>
            <w:r>
              <w:rPr>
                <w:b/>
                <w:color w:val="FFFFFF"/>
                <w:sz w:val="18"/>
              </w:rPr>
              <w:t>Outcome</w:t>
            </w:r>
          </w:p>
        </w:tc>
      </w:tr>
      <w:tr>
        <w:trPr>
          <w:cantSplit/>
        </w:trPr>
        <w:tc>
          <w:tcPr>
            <w:tcW w:type="dxa" w:w="2412"/>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C001 Aarav</w:t>
            </w:r>
          </w:p>
        </w:tc>
        <w:tc>
          <w:tcPr>
            <w:tcW w:type="dxa" w:w="2412"/>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1990</w:t>
            </w:r>
          </w:p>
        </w:tc>
        <w:tc>
          <w:tcPr>
            <w:tcW w:type="dxa" w:w="2412"/>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Expired card: create link, end call, open link and pay</w:t>
            </w:r>
          </w:p>
        </w:tc>
        <w:tc>
          <w:tcPr>
            <w:tcW w:type="dxa" w:w="2412"/>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RECOVERED</w:t>
            </w:r>
          </w:p>
        </w:tc>
      </w:tr>
      <w:tr>
        <w:trPr>
          <w:cantSplit/>
        </w:trPr>
        <w:tc>
          <w:tcPr>
            <w:tcW w:type="dxa" w:w="2412"/>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C002 Neha</w:t>
            </w:r>
          </w:p>
        </w:tc>
        <w:tc>
          <w:tcPr>
            <w:tcW w:type="dxa" w:w="2412"/>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1988</w:t>
            </w:r>
          </w:p>
        </w:tc>
        <w:tc>
          <w:tcPr>
            <w:tcW w:type="dxa" w:w="2412"/>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Schedule tomorrow through seven days ahead</w:t>
            </w:r>
          </w:p>
        </w:tc>
        <w:tc>
          <w:tcPr>
            <w:tcW w:type="dxa" w:w="2412"/>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PROMISE_TO_PAY</w:t>
            </w:r>
          </w:p>
        </w:tc>
      </w:tr>
      <w:tr>
        <w:trPr>
          <w:cantSplit/>
        </w:trPr>
        <w:tc>
          <w:tcPr>
            <w:tcW w:type="dxa" w:w="2412"/>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C003 Rohan</w:t>
            </w:r>
          </w:p>
        </w:tc>
        <w:tc>
          <w:tcPr>
            <w:tcW w:type="dxa" w:w="2412"/>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1993</w:t>
            </w:r>
          </w:p>
        </w:tc>
        <w:tc>
          <w:tcPr>
            <w:tcW w:type="dxa" w:w="2412"/>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Create link; leave unpaid</w:t>
            </w:r>
          </w:p>
        </w:tc>
        <w:tc>
          <w:tcPr>
            <w:tcW w:type="dxa" w:w="2412"/>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LINK_SENT</w:t>
            </w:r>
          </w:p>
        </w:tc>
      </w:tr>
      <w:tr>
        <w:trPr>
          <w:cantSplit/>
        </w:trPr>
        <w:tc>
          <w:tcPr>
            <w:tcW w:type="dxa" w:w="2412"/>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C004 Sneha</w:t>
            </w:r>
          </w:p>
        </w:tc>
        <w:tc>
          <w:tcPr>
            <w:tcW w:type="dxa" w:w="2412"/>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1985</w:t>
            </w:r>
          </w:p>
        </w:tc>
        <w:tc>
          <w:tcPr>
            <w:tcW w:type="dxa" w:w="2412"/>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Escalate reason “dispute”; log dispute</w:t>
            </w:r>
          </w:p>
        </w:tc>
        <w:tc>
          <w:tcPr>
            <w:tcW w:type="dxa" w:w="2412"/>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DISPUTE</w:t>
            </w:r>
          </w:p>
        </w:tc>
      </w:tr>
      <w:tr>
        <w:trPr>
          <w:cantSplit/>
        </w:trPr>
        <w:tc>
          <w:tcPr>
            <w:tcW w:type="dxa" w:w="2412"/>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C005 Karan</w:t>
            </w:r>
          </w:p>
        </w:tc>
        <w:tc>
          <w:tcPr>
            <w:tcW w:type="dxa" w:w="2412"/>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1992</w:t>
            </w:r>
          </w:p>
        </w:tc>
        <w:tc>
          <w:tcPr>
            <w:tcW w:type="dxa" w:w="2412"/>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Escalate cancellation claim; log cancellation claim</w:t>
            </w:r>
          </w:p>
        </w:tc>
        <w:tc>
          <w:tcPr>
            <w:tcW w:type="dxa" w:w="2412"/>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CANCELLED_CLAIM</w:t>
            </w:r>
          </w:p>
        </w:tc>
      </w:tr>
      <w:tr>
        <w:trPr>
          <w:cantSplit/>
        </w:trPr>
        <w:tc>
          <w:tcPr>
            <w:tcW w:type="dxa" w:w="2412"/>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C006 Pooja</w:t>
            </w:r>
          </w:p>
        </w:tc>
        <w:tc>
          <w:tcPr>
            <w:tcW w:type="dxa" w:w="2412"/>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Do not verify</w:t>
            </w:r>
          </w:p>
        </w:tc>
        <w:tc>
          <w:tcPr>
            <w:tcW w:type="dxa" w:w="2412"/>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Log wrong number and end</w:t>
            </w:r>
          </w:p>
        </w:tc>
        <w:tc>
          <w:tcPr>
            <w:tcW w:type="dxa" w:w="2412"/>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WRONG_NUMBER</w:t>
            </w:r>
          </w:p>
        </w:tc>
      </w:tr>
      <w:tr>
        <w:trPr>
          <w:cantSplit/>
        </w:trPr>
        <w:tc>
          <w:tcPr>
            <w:tcW w:type="dxa" w:w="2412"/>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C007 Vikram</w:t>
            </w:r>
          </w:p>
        </w:tc>
        <w:tc>
          <w:tcPr>
            <w:tcW w:type="dxa" w:w="2412"/>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Two incorrect answers</w:t>
            </w:r>
          </w:p>
        </w:tc>
        <w:tc>
          <w:tcPr>
            <w:tcW w:type="dxa" w:w="2412"/>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Show locked verification; log failure</w:t>
            </w:r>
          </w:p>
        </w:tc>
        <w:tc>
          <w:tcPr>
            <w:tcW w:type="dxa" w:w="2412"/>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VERIFICATION_FAILED</w:t>
            </w:r>
          </w:p>
        </w:tc>
      </w:tr>
      <w:tr>
        <w:trPr>
          <w:cantSplit/>
        </w:trPr>
        <w:tc>
          <w:tcPr>
            <w:tcW w:type="dxa" w:w="2412"/>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C008 Ananya</w:t>
            </w:r>
          </w:p>
        </w:tc>
        <w:tc>
          <w:tcPr>
            <w:tcW w:type="dxa" w:w="2412"/>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Verification not needed</w:t>
            </w:r>
          </w:p>
        </w:tc>
        <w:tc>
          <w:tcPr>
            <w:tcW w:type="dxa" w:w="2412"/>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Mark DNC, log DNC, end</w:t>
            </w:r>
          </w:p>
        </w:tc>
        <w:tc>
          <w:tcPr>
            <w:tcW w:type="dxa" w:w="2412"/>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DNC</w:t>
            </w:r>
          </w:p>
        </w:tc>
      </w:tr>
      <w:tr>
        <w:trPr>
          <w:cantSplit/>
        </w:trPr>
        <w:tc>
          <w:tcPr>
            <w:tcW w:type="dxa" w:w="2412"/>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C009 Imran</w:t>
            </w:r>
          </w:p>
        </w:tc>
        <w:tc>
          <w:tcPr>
            <w:tcW w:type="dxa" w:w="2412"/>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1989</w:t>
            </w:r>
          </w:p>
        </w:tc>
        <w:tc>
          <w:tcPr>
            <w:tcW w:type="dxa" w:w="2412"/>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Expired card: create link, end call and pay</w:t>
            </w:r>
          </w:p>
        </w:tc>
        <w:tc>
          <w:tcPr>
            <w:tcW w:type="dxa" w:w="2412"/>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line="252" w:lineRule="auto"/>
            </w:pPr>
            <w:r>
              <w:rPr>
                <w:b w:val="0"/>
                <w:color w:val="182A40"/>
                <w:sz w:val="18"/>
              </w:rPr>
              <w:t>RECOVERED</w:t>
            </w:r>
          </w:p>
        </w:tc>
      </w:tr>
      <w:tr>
        <w:trPr>
          <w:cantSplit/>
        </w:trPr>
        <w:tc>
          <w:tcPr>
            <w:tcW w:type="dxa" w:w="2412"/>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C010 Divya</w:t>
            </w:r>
          </w:p>
        </w:tc>
        <w:tc>
          <w:tcPr>
            <w:tcW w:type="dxa" w:w="2412"/>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Do not verify</w:t>
            </w:r>
          </w:p>
        </w:tc>
        <w:tc>
          <w:tcPr>
            <w:tcW w:type="dxa" w:w="2412"/>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Log voicemail or use a voicemail end webhook</w:t>
            </w:r>
          </w:p>
        </w:tc>
        <w:tc>
          <w:tcPr>
            <w:tcW w:type="dxa" w:w="2412"/>
            <w:tcMar>
              <w:top w:w="90" w:type="dxa"/>
              <w:bottom w:w="90" w:type="dxa"/>
              <w:left w:w="90" w:type="dxa"/>
              <w:right w:w="90" w:type="dxa"/>
            </w:tcMar>
            <w:tcBorders>
              <w:top w:val="single" w:sz="4" w:color="D9D9D9"/>
              <w:bottom w:val="single" w:sz="4" w:color="D9D9D9"/>
              <w:left w:val="single" w:sz="4" w:color="D9D9D9"/>
              <w:right w:val="single" w:sz="4" w:color="D9D9D9"/>
            </w:tcBorders>
            <w:shd w:fill="F1F5F9"/>
          </w:tcPr>
          <w:p>
            <w:pPr>
              <w:spacing w:after="60" w:line="252" w:lineRule="auto"/>
            </w:pPr>
            <w:r>
              <w:rPr>
                <w:b w:val="0"/>
                <w:color w:val="182A40"/>
                <w:sz w:val="18"/>
              </w:rPr>
              <w:t>VOICEMAIL</w:t>
            </w:r>
          </w:p>
        </w:tc>
      </w:tr>
    </w:tbl>
    <w:p/>
    <w:p>
      <w:r>
        <w:t>Expected totals after this exact sequence: 10 calls, 2 recovered customers, 1 link sent, 1 promised, 2 disputes/cancellation claims requiring a human, 1 verification failure, 1 wrong number, 1 DNC and 1 voicemail. Recovered value is INR 2,998. Recovery rate is 20 percent, using unique customers called as denominator.</w:t>
      </w:r>
    </w:p>
    <w:p>
      <w:r>
        <w:t>The original CSV contains prior attempt counts for some customers; these increment when a new demo session starts. Do not confuse prior attempts with call rows created in this run. A promised mock retry can change the totals when its due date arrives.</w:t>
      </w:r>
    </w:p>
    <w:p>
      <w:r>
        <w:t>For actual telephone role-play, run opt-out last if using the same approved number across multiple records, since number-level suppression intentionally affects all those records. Keep the approved number and any provider credentials out of the committed CSV.</w:t>
      </w:r>
    </w:p>
    <w:p>
      <w:pPr>
        <w:pStyle w:val="Heading2"/>
      </w:pPr>
      <w:r>
        <w:t>Recording order</w:t>
      </w:r>
    </w:p>
    <w:p>
      <w:pPr>
        <w:pStyle w:val="ListNumber"/>
      </w:pPr>
      <w:r>
        <w:t>Show the queue, explain synthetic data and no affiliation.</w:t>
      </w:r>
    </w:p>
    <w:p>
      <w:pPr>
        <w:pStyle w:val="ListNumber"/>
      </w:pPr>
      <w:r>
        <w:t>Show a dry-run refusing invalid/unapproved numbers.</w:t>
      </w:r>
    </w:p>
    <w:p>
      <w:pPr>
        <w:pStyle w:val="ListNumber"/>
      </w:pPr>
      <w:r>
        <w:t>Show C001's pre-verification denial, correct verification, expired-card retry refusal and link recovery.</w:t>
      </w:r>
    </w:p>
    <w:p>
      <w:pPr>
        <w:pStyle w:val="ListNumber"/>
      </w:pPr>
      <w:r>
        <w:t>Show C002's date boundary: today and day eight fail; tomorrow and day seven pass.</w:t>
      </w:r>
    </w:p>
    <w:p>
      <w:pPr>
        <w:pStyle w:val="ListNumber"/>
      </w:pPr>
      <w:r>
        <w:t>Show C007's lockout and C008's immediate opt-out.</w:t>
      </w:r>
    </w:p>
    <w:p>
      <w:pPr>
        <w:pStyle w:val="ListNumber"/>
      </w:pPr>
      <w:r>
        <w:t>Show the audit trail, outbox, schedule and metrics.</w:t>
      </w:r>
    </w:p>
    <w:p>
      <w:pPr>
        <w:pStyle w:val="ListNumber"/>
      </w:pPr>
      <w:r>
        <w:t>If configured, show actual Vapi audio and inspect its disclosure and consent. Do not claim this happened if only the manual simulator was used.</w:t>
      </w:r>
    </w:p>
    <w:p>
      <w:pPr>
        <w:pStyle w:val="Heading2"/>
      </w:pPr>
      <w:r>
        <w:t>Live voice acceptance checklist</w:t>
      </w:r>
    </w:p>
    <w:p>
      <w:pPr>
        <w:pStyle w:val="ListBullet"/>
      </w:pPr>
      <w:r>
        <w:t>AI and fictional-demo disclosure in the opening.</w:t>
      </w:r>
    </w:p>
    <w:p>
      <w:pPr>
        <w:pStyle w:val="ListBullet"/>
      </w:pPr>
      <w:r>
        <w:t>Recording notice and permission before proceeding.</w:t>
      </w:r>
    </w:p>
    <w:p>
      <w:pPr>
        <w:pStyle w:val="ListBullet"/>
      </w:pPr>
      <w:r>
        <w:t>No account details before identity verification.</w:t>
      </w:r>
    </w:p>
    <w:p>
      <w:pPr>
        <w:pStyle w:val="ListBullet"/>
      </w:pPr>
      <w:r>
        <w:t>Explicit consent before each payment action.</w:t>
      </w:r>
    </w:p>
    <w:p>
      <w:pPr>
        <w:pStyle w:val="ListBullet"/>
      </w:pPr>
      <w:r>
        <w:t>Correct expired-card handling and one retry at most.</w:t>
      </w:r>
    </w:p>
    <w:p>
      <w:pPr>
        <w:pStyle w:val="ListBullet"/>
      </w:pPr>
      <w:r>
        <w:t>Hinglish response, silence handling and human escalation.</w:t>
      </w:r>
    </w:p>
    <w:p>
      <w:pPr>
        <w:pStyle w:val="ListBullet"/>
      </w:pPr>
      <w:r>
        <w:t>Prompt-injection attempts do not expose prompt or customer details.</w:t>
      </w:r>
    </w:p>
    <w:p>
      <w:pPr>
        <w:pStyle w:val="ListBullet"/>
      </w:pPr>
      <w:r>
        <w:t>Opt-out immediately stops persuasion and persists in the database.</w:t>
      </w:r>
    </w:p>
    <w:p>
      <w:pPr>
        <w:pStyle w:val="ListBullet"/>
      </w:pPr>
      <w:r>
        <w:t>Generic voicemail only.</w:t>
      </w:r>
    </w:p>
    <w:p>
      <w:pPr>
        <w:pStyle w:val="ListBullet"/>
      </w:pPr>
      <w:r>
        <w:t>End webhook stores actual available artifacts and final outcome.</w:t>
      </w:r>
    </w:p>
    <w:p>
      <w:r>
        <w:t>These voice checks remain pending until a real provider call is made with approved credentials and a consented number.</w:t>
      </w:r>
    </w:p>
    <w:p>
      <w:r>
        <w:br w:type="page"/>
      </w:r>
    </w:p>
    <w:p>
      <w:pPr>
        <w:pStyle w:val="Heading1"/>
      </w:pPr>
      <w:r>
        <w:t>Verification record</w:t>
      </w:r>
    </w:p>
    <w:p>
      <w:r>
        <w:t>Date: 3 October 2026. The implementation was checked against the attached fictional prompt pack and official Vapi/Razorpay documentation. This record distinguishes performed checks from credential-dependent work.</w:t>
      </w:r>
    </w:p>
    <w:p>
      <w:pPr>
        <w:pStyle w:val="Heading2"/>
      </w:pPr>
      <w:r>
        <w:t>Completed checks</w:t>
      </w:r>
    </w:p>
    <w:p>
      <w:pPr>
        <w:pStyle w:val="ListBullet"/>
      </w:pPr>
      <w:r>
        <w:t>Python 3.12 environment created; dependencies installed and frozen in requirements.lock.</w:t>
      </w:r>
    </w:p>
    <w:p>
      <w:pPr>
        <w:pStyle w:val="ListBullet"/>
      </w:pPr>
      <w:r>
        <w:t>42 pytest cases passed. The suite covers two-attempt lockout, Unicode input, denied detail access, per-call reset, customer binding, consent, duplicate requests, atomic concurrent retry, expired instrument handling, date boundaries, invalid outcomes, DNC, shared-number suppression, attempt caps, calling hours, callback/escalation, payment-link expiry, payment idempotency, Razorpay signatures and exact amounts, provider envelopes, duplicate end reports, pending jobs and ambiguous provider responses.</w:t>
      </w:r>
    </w:p>
    <w:p>
      <w:pPr>
        <w:pStyle w:val="ListBullet"/>
      </w:pPr>
      <w:r>
        <w:t>Full ten-customer isolated-database scenario run passed. Outcomes: C001 RECOVERED, C002 PROMISE_TO_PAY, C003 LINK_SENT, C004 DISPUTE, C005 CANCELLED_CLAIM, C006 WRONG_NUMBER, C007 VERIFICATION_FAILED, C008 DNC, C009 RECOVERED, C010 VOICEMAIL.</w:t>
      </w:r>
    </w:p>
    <w:p>
      <w:pPr>
        <w:pStyle w:val="ListBullet"/>
      </w:pPr>
      <w:r>
        <w:t>Scenario metrics: 10 started calls, 2 recovered, 1 promised, 2 human-review cases, 1 DNC, 1 no-contact/voicemail, 20 percent recovery rate, INR 2,998 recovered in simulation.</w:t>
      </w:r>
    </w:p>
    <w:p>
      <w:pPr>
        <w:pStyle w:val="ListBullet"/>
      </w:pPr>
      <w:r>
        <w:t>Python compile checks and both frontend JavaScript syntax checks passed.</w:t>
      </w:r>
    </w:p>
    <w:p>
      <w:pPr>
        <w:pStyle w:val="ListBullet"/>
      </w:pPr>
      <w:r>
        <w:t>Backend started successfully on localhost. Chromium dashboard interaction verified access-token login, pre-verification denial, successful verification, mock link creation and call closure.</w:t>
      </w:r>
    </w:p>
    <w:p>
      <w:r>
        <w:t>The initial payment-link test exposed a SQL placeholder-count mismatch. It was corrected before the passing run. A Unicode comparison test prompted UTF-8 encoding before constant-time verification comparison. Provider docs prompted support for both flat and nested Vapi tool envelopes and an updated active voice configuration.</w:t>
      </w:r>
    </w:p>
    <w:p>
      <w:pPr>
        <w:pStyle w:val="Heading2"/>
      </w:pPr>
      <w:r>
        <w:t>Reproduce</w:t>
      </w:r>
    </w:p>
    <w:p>
      <w:pPr>
        <w:spacing w:after="20" w:line="240" w:lineRule="auto"/>
      </w:pPr>
      <w:r>
        <w:rPr>
          <w:rFonts w:ascii="Consolas" w:hAnsi="Consolas"/>
          <w:sz w:val="17"/>
        </w:rPr>
        <w:t>python -m pytest -q</w:t>
      </w:r>
    </w:p>
    <w:p>
      <w:pPr>
        <w:spacing w:after="20" w:line="240" w:lineRule="auto"/>
      </w:pPr>
      <w:r>
        <w:rPr>
          <w:rFonts w:ascii="Consolas" w:hAnsi="Consolas"/>
          <w:sz w:val="17"/>
        </w:rPr>
        <w:t>python -m scripts.run_scenarios</w:t>
      </w:r>
    </w:p>
    <w:p>
      <w:pPr>
        <w:spacing w:after="20" w:line="240" w:lineRule="auto"/>
      </w:pPr>
      <w:r>
        <w:rPr>
          <w:rFonts w:ascii="Consolas" w:hAnsi="Consolas"/>
          <w:sz w:val="17"/>
        </w:rPr>
        <w:t>python -m compileall -q app dialer scripts</w:t>
      </w:r>
    </w:p>
    <w:p>
      <w:r>
        <w:t>The scenario script always uses a temporary database and overrides provider/payment settings to mock. It cannot place calls or charge money. Tests also use isolated temporary databases.</w:t>
      </w:r>
    </w:p>
    <w:p>
      <w:pPr>
        <w:pStyle w:val="Heading2"/>
      </w:pPr>
      <w:r>
        <w:t>Pending external checks</w:t>
      </w:r>
    </w:p>
    <w:p>
      <w:r>
        <w:t>Real Vapi calls, model speech behavior, recording/transcription URLs, a real Razorpay test-account link, cloud deployment and a GitHub remote push are not claimed as completed. They require credentials, account configuration or new-repository creation access. The connected GitHub account was verified as Daniyah-Rehman-20, but its exposed connector does not include repository creation.</w:t>
      </w:r>
    </w:p>
    <w:p>
      <w:r>
        <w:t>The browser simulator is manual. It verifies UI-to-backend behavior but cannot establish AI disclosure timing, Hinglish quality, voicemail detection, silence handling or prompt-injection resistance of a live model. Use the live checklist in demo-run-sheet.md after connecting Vapi.</w:t>
      </w:r>
    </w:p>
    <w:p>
      <w:r>
        <w:t>There is one dependency deprecation warning about Starlette's httpx-based TestClient. It does not fail tests. Python 3.11 is configured in Docker and CI but was not executed in this local Python 3.12 environment. Docker and Render configuration are supplied; an actual Docker image build and Render deployment have not been performed.</w:t>
      </w:r>
    </w:p>
    <w:sectPr w:rsidR="00FC693F" w:rsidRPr="0006063C" w:rsidSect="00034616">
      <w:footerReference w:type="default" r:id="rId9"/>
      <w:pgSz w:w="11909" w:h="16834"/>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666666"/>
        <w:sz w:val="16"/>
      </w:rPr>
      <w:t xml:space="preserve">Daniyah Rehman  |  Autopay recovery demo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